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ind w:firstLine="0" w:firstLineChars="0"/>
        <w:jc w:val="left"/>
        <w:rPr>
          <w:rFonts w:hint="eastAsia" w:ascii="仿宋" w:hAnsi="仿宋" w:eastAsia="仿宋"/>
          <w:b/>
          <w:bCs/>
          <w:sz w:val="32"/>
          <w:szCs w:val="24"/>
        </w:rPr>
      </w:pPr>
      <w:r>
        <w:rPr>
          <w:rFonts w:hint="eastAsia" w:ascii="仿宋" w:hAnsi="仿宋" w:eastAsia="仿宋"/>
          <w:b/>
          <w:bCs/>
          <w:sz w:val="32"/>
          <w:szCs w:val="24"/>
        </w:rPr>
        <w:t>附件8-5：</w:t>
      </w:r>
    </w:p>
    <w:p>
      <w:pPr>
        <w:pStyle w:val="10"/>
        <w:ind w:firstLine="883"/>
        <w:jc w:val="center"/>
        <w:rPr>
          <w:rFonts w:hint="eastAsia" w:ascii="黑体" w:hAnsi="黑体" w:eastAsia="黑体" w:cs="黑体"/>
          <w:b/>
          <w:bCs/>
          <w:sz w:val="44"/>
          <w:szCs w:val="44"/>
        </w:rPr>
      </w:pPr>
      <w:r>
        <w:rPr>
          <w:rFonts w:hint="eastAsia" w:ascii="黑体" w:hAnsi="黑体" w:eastAsia="黑体" w:cs="黑体"/>
          <w:b/>
          <w:bCs/>
          <w:sz w:val="44"/>
          <w:szCs w:val="44"/>
        </w:rPr>
        <w:t>内伶仃岛薇甘菊防治项目采购需求</w:t>
      </w:r>
    </w:p>
    <w:p>
      <w:pPr>
        <w:pStyle w:val="10"/>
        <w:ind w:firstLine="883"/>
        <w:jc w:val="center"/>
        <w:rPr>
          <w:rFonts w:hint="eastAsia" w:ascii="黑体" w:hAnsi="黑体" w:eastAsia="黑体" w:cs="黑体"/>
          <w:b/>
          <w:bCs/>
          <w:sz w:val="44"/>
          <w:szCs w:val="44"/>
        </w:rPr>
      </w:pPr>
      <w:r>
        <w:rPr>
          <w:rFonts w:hint="eastAsia" w:ascii="黑体" w:hAnsi="黑体" w:eastAsia="黑体" w:cs="黑体"/>
          <w:b/>
          <w:bCs/>
          <w:sz w:val="44"/>
          <w:szCs w:val="44"/>
        </w:rPr>
        <w:t>（自行采购）</w:t>
      </w:r>
    </w:p>
    <w:p>
      <w:pPr>
        <w:pStyle w:val="10"/>
        <w:adjustRightInd w:val="0"/>
        <w:spacing w:line="480" w:lineRule="exact"/>
        <w:ind w:firstLine="0" w:firstLineChars="0"/>
        <w:rPr>
          <w:rFonts w:ascii="仿宋" w:hAnsi="仿宋" w:eastAsia="仿宋"/>
          <w:sz w:val="30"/>
          <w:szCs w:val="30"/>
        </w:rPr>
      </w:pPr>
      <w:r>
        <w:rPr>
          <w:rFonts w:hint="eastAsia" w:ascii="仿宋" w:hAnsi="仿宋" w:eastAsia="仿宋"/>
          <w:sz w:val="30"/>
          <w:szCs w:val="30"/>
        </w:rPr>
        <w:t>一、采购项目概况</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薇甘菊在我国属于重大外来有害生物，已对我国南方多个省（市）造成严重危害。其通过快速传播扩大侵害面积、通过缠绕和覆盖其它植物，掠夺其它植物的生存空间，导致受害植物死亡而形成单优势群落，危害生物多样性，对生态环境安全造成严重影响。内伶仃岛总面积约554公顷，是深圳唯一的国家级自然保护区，岛上保存着较为完好的南亚热带常绿阔叶林，野生动植物资源丰富。因光照充足、水资源丰富，导致薇甘菊在内伶仃岛生长旺盛，为更好地保护好岛上的生态资源，防止生物多样性被薇甘菊破坏，达到遏制薇甘菊扩散蔓延态势，减轻薇甘菊造成的灾害损失，降低薇甘菊在内伶仃岛的盖度，需开展薇甘菊防治</w:t>
      </w:r>
      <w:bookmarkStart w:id="0" w:name="_GoBack"/>
      <w:bookmarkEnd w:id="0"/>
      <w:r>
        <w:rPr>
          <w:rFonts w:hint="eastAsia" w:ascii="仿宋" w:hAnsi="仿宋" w:eastAsia="仿宋"/>
          <w:sz w:val="30"/>
          <w:szCs w:val="30"/>
        </w:rPr>
        <w:t>工作。</w:t>
      </w:r>
    </w:p>
    <w:p>
      <w:pPr>
        <w:pStyle w:val="10"/>
        <w:adjustRightInd w:val="0"/>
        <w:spacing w:line="480" w:lineRule="exact"/>
        <w:ind w:firstLine="0" w:firstLineChars="0"/>
        <w:rPr>
          <w:rFonts w:ascii="仿宋" w:hAnsi="仿宋" w:eastAsia="仿宋"/>
          <w:sz w:val="30"/>
          <w:szCs w:val="30"/>
        </w:rPr>
      </w:pPr>
      <w:r>
        <w:rPr>
          <w:rFonts w:hint="eastAsia" w:ascii="仿宋" w:hAnsi="仿宋" w:eastAsia="仿宋"/>
          <w:sz w:val="30"/>
          <w:szCs w:val="30"/>
        </w:rPr>
        <w:t>二、项目管理和服务要求</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color w:val="auto"/>
          <w:sz w:val="30"/>
          <w:szCs w:val="30"/>
        </w:rPr>
      </w:pPr>
      <w:r>
        <w:rPr>
          <w:rFonts w:hint="eastAsia" w:ascii="仿宋" w:hAnsi="仿宋" w:eastAsia="仿宋"/>
          <w:sz w:val="30"/>
          <w:szCs w:val="30"/>
        </w:rPr>
        <w:t>按</w:t>
      </w:r>
      <w:r>
        <w:rPr>
          <w:rFonts w:hint="eastAsia" w:ascii="仿宋" w:hAnsi="仿宋" w:eastAsia="仿宋"/>
          <w:sz w:val="30"/>
          <w:szCs w:val="30"/>
          <w:lang w:val="en-US" w:eastAsia="zh-CN"/>
        </w:rPr>
        <w:t>市林业局下发</w:t>
      </w:r>
      <w:r>
        <w:rPr>
          <w:rFonts w:hint="eastAsia" w:ascii="仿宋" w:hAnsi="仿宋" w:eastAsia="仿宋"/>
          <w:sz w:val="30"/>
          <w:szCs w:val="30"/>
        </w:rPr>
        <w:t>2023年内伶仃岛薇甘菊分布图斑为准，</w:t>
      </w:r>
      <w:r>
        <w:rPr>
          <w:rFonts w:hint="eastAsia" w:ascii="仿宋" w:hAnsi="仿宋" w:eastAsia="仿宋"/>
          <w:sz w:val="30"/>
          <w:szCs w:val="30"/>
          <w:lang w:val="en-US" w:eastAsia="zh-CN"/>
        </w:rPr>
        <w:t>薇甘菊清理面积</w:t>
      </w:r>
      <w:r>
        <w:rPr>
          <w:rFonts w:hint="eastAsia" w:ascii="仿宋" w:hAnsi="仿宋" w:eastAsia="仿宋"/>
          <w:color w:val="auto"/>
          <w:sz w:val="30"/>
          <w:szCs w:val="30"/>
          <w:lang w:val="en-US" w:eastAsia="zh-CN"/>
        </w:rPr>
        <w:t>不少于886.9亩。</w:t>
      </w:r>
      <w:r>
        <w:rPr>
          <w:rFonts w:hint="eastAsia" w:ascii="仿宋" w:hAnsi="仿宋" w:eastAsia="仿宋"/>
          <w:color w:val="auto"/>
          <w:sz w:val="30"/>
          <w:szCs w:val="30"/>
        </w:rPr>
        <w:t>对内伶仃岛薇甘菊实行全覆盖防治，防治方法采用人工防治及化学防治方式进行防治</w:t>
      </w:r>
      <w:r>
        <w:rPr>
          <w:rFonts w:hint="eastAsia" w:ascii="仿宋" w:hAnsi="仿宋" w:eastAsia="仿宋"/>
          <w:color w:val="auto"/>
          <w:sz w:val="30"/>
          <w:szCs w:val="30"/>
          <w:lang w:val="en-US" w:eastAsia="zh-CN"/>
        </w:rPr>
        <w:t>（人工清理面积不少于710亩）</w:t>
      </w:r>
      <w:r>
        <w:rPr>
          <w:rFonts w:hint="eastAsia" w:ascii="仿宋" w:hAnsi="仿宋" w:eastAsia="仿宋"/>
          <w:color w:val="auto"/>
          <w:sz w:val="30"/>
          <w:szCs w:val="30"/>
        </w:rPr>
        <w:t>，所防治区域均要达到验收标准。（本项目防治范围包括且不限于已调查发生的范围，对当年新发生范围也要进行消杀。）如发现有蔓延区域，中标方应承担对蔓延区域的薇甘菊进行消杀防治的责任。</w:t>
      </w:r>
    </w:p>
    <w:p>
      <w:pPr>
        <w:pStyle w:val="10"/>
        <w:adjustRightInd w:val="0"/>
        <w:spacing w:line="480" w:lineRule="exact"/>
        <w:ind w:firstLine="0" w:firstLineChars="0"/>
        <w:rPr>
          <w:rFonts w:ascii="仿宋" w:hAnsi="仿宋" w:eastAsia="仿宋"/>
          <w:sz w:val="30"/>
          <w:szCs w:val="30"/>
        </w:rPr>
      </w:pPr>
      <w:r>
        <w:rPr>
          <w:rFonts w:hint="eastAsia" w:ascii="仿宋" w:hAnsi="仿宋" w:eastAsia="仿宋"/>
          <w:sz w:val="30"/>
          <w:szCs w:val="30"/>
        </w:rPr>
        <w:t>三、供应商资格要求</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_GB2312" w:hAnsi="仿宋_GB2312" w:eastAsia="仿宋_GB2312" w:cs="仿宋_GB2312"/>
          <w:color w:val="000000"/>
          <w:sz w:val="32"/>
          <w:szCs w:val="32"/>
        </w:rPr>
        <w:t>投标人具有独立法人资格；</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rPr>
        <w:t>2）本项目不接受联合体投标，不允许分包，（不接受投标人选用进口产品参与投标）</w:t>
      </w:r>
      <w:r>
        <w:rPr>
          <w:rFonts w:hint="eastAsia" w:ascii="仿宋" w:hAnsi="仿宋" w:eastAsia="仿宋"/>
          <w:sz w:val="30"/>
          <w:szCs w:val="30"/>
          <w:lang w:eastAsia="zh-CN"/>
        </w:rPr>
        <w:t>；</w:t>
      </w:r>
    </w:p>
    <w:p>
      <w:pPr>
        <w:pStyle w:val="10"/>
        <w:adjustRightInd w:val="0"/>
        <w:spacing w:line="480" w:lineRule="exact"/>
        <w:ind w:firstLine="600"/>
        <w:rPr>
          <w:rFonts w:hint="eastAsia" w:ascii="仿宋" w:hAnsi="仿宋" w:eastAsia="仿宋_GB2312"/>
          <w:sz w:val="30"/>
          <w:szCs w:val="30"/>
          <w:lang w:eastAsia="zh-CN"/>
        </w:rPr>
      </w:pPr>
      <w:r>
        <w:rPr>
          <w:rFonts w:hint="eastAsia" w:ascii="仿宋" w:hAnsi="仿宋" w:eastAsia="仿宋"/>
          <w:sz w:val="30"/>
          <w:szCs w:val="30"/>
        </w:rPr>
        <w:t>3）</w:t>
      </w:r>
      <w:r>
        <w:rPr>
          <w:rFonts w:hint="eastAsia" w:ascii="仿宋_GB2312" w:hAnsi="仿宋_GB2312" w:eastAsia="仿宋_GB2312" w:cs="仿宋_GB2312"/>
          <w:color w:val="000000"/>
          <w:sz w:val="32"/>
          <w:szCs w:val="32"/>
        </w:rPr>
        <w:t>参加招投标活动的三年内，在经营活动中没有重大违法记录</w:t>
      </w:r>
      <w:r>
        <w:rPr>
          <w:rFonts w:hint="eastAsia" w:ascii="仿宋_GB2312" w:hAnsi="仿宋_GB2312" w:eastAsia="仿宋_GB2312" w:cs="仿宋_GB2312"/>
          <w:color w:val="000000"/>
          <w:sz w:val="32"/>
          <w:szCs w:val="32"/>
          <w:lang w:eastAsia="zh-CN"/>
        </w:rPr>
        <w:t>；</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4）投标人须签署《政府采购投标及履约承诺函》《政府采购违法行为风险知悉确认书》（详见附件），否则做废标处理。</w:t>
      </w:r>
    </w:p>
    <w:p>
      <w:pPr>
        <w:pStyle w:val="10"/>
        <w:adjustRightInd w:val="0"/>
        <w:spacing w:line="480" w:lineRule="exact"/>
        <w:ind w:firstLine="0" w:firstLineChars="0"/>
        <w:rPr>
          <w:rFonts w:hint="eastAsia" w:ascii="仿宋" w:hAnsi="仿宋" w:eastAsia="仿宋"/>
          <w:sz w:val="30"/>
          <w:szCs w:val="30"/>
          <w:lang w:val="en-US" w:eastAsia="zh-CN"/>
        </w:rPr>
      </w:pPr>
      <w:r>
        <w:rPr>
          <w:rFonts w:hint="eastAsia" w:ascii="仿宋" w:hAnsi="仿宋" w:eastAsia="仿宋"/>
          <w:sz w:val="30"/>
          <w:szCs w:val="30"/>
          <w:lang w:val="en-US" w:eastAsia="zh-CN"/>
        </w:rPr>
        <w:t>四、项目预算金额：人民币</w:t>
      </w:r>
      <w:r>
        <w:rPr>
          <w:rFonts w:hint="eastAsia" w:ascii="仿宋" w:hAnsi="仿宋" w:eastAsia="仿宋"/>
          <w:sz w:val="30"/>
          <w:szCs w:val="30"/>
        </w:rPr>
        <w:t>287840</w:t>
      </w:r>
      <w:r>
        <w:rPr>
          <w:rFonts w:hint="eastAsia" w:ascii="仿宋" w:hAnsi="仿宋" w:eastAsia="仿宋"/>
          <w:sz w:val="30"/>
          <w:szCs w:val="30"/>
          <w:lang w:val="en-US" w:eastAsia="zh-CN"/>
        </w:rPr>
        <w:t>元。</w:t>
      </w:r>
    </w:p>
    <w:p>
      <w:pPr>
        <w:pStyle w:val="10"/>
        <w:adjustRightInd w:val="0"/>
        <w:spacing w:line="480" w:lineRule="exact"/>
        <w:ind w:firstLine="0" w:firstLineChars="0"/>
        <w:rPr>
          <w:rFonts w:ascii="仿宋" w:hAnsi="仿宋" w:eastAsia="仿宋"/>
          <w:sz w:val="30"/>
          <w:szCs w:val="30"/>
        </w:rPr>
      </w:pPr>
      <w:r>
        <w:rPr>
          <w:rFonts w:hint="eastAsia" w:ascii="仿宋" w:hAnsi="仿宋" w:eastAsia="仿宋"/>
          <w:sz w:val="30"/>
          <w:szCs w:val="30"/>
        </w:rPr>
        <w:t>五、评标定标方法</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综合评分法。</w:t>
      </w:r>
    </w:p>
    <w:p>
      <w:pPr>
        <w:pStyle w:val="10"/>
        <w:adjustRightInd w:val="0"/>
        <w:spacing w:line="480" w:lineRule="exact"/>
        <w:ind w:firstLine="0" w:firstLineChars="0"/>
        <w:rPr>
          <w:rFonts w:ascii="仿宋" w:hAnsi="仿宋" w:eastAsia="仿宋"/>
          <w:sz w:val="30"/>
          <w:szCs w:val="30"/>
        </w:rPr>
      </w:pPr>
      <w:r>
        <w:rPr>
          <w:rFonts w:hint="eastAsia" w:ascii="仿宋" w:hAnsi="仿宋" w:eastAsia="仿宋"/>
          <w:sz w:val="30"/>
          <w:szCs w:val="30"/>
          <w:lang w:val="en-US" w:eastAsia="zh-CN"/>
        </w:rPr>
        <w:t>六</w:t>
      </w:r>
      <w:r>
        <w:rPr>
          <w:rFonts w:hint="eastAsia" w:ascii="仿宋" w:hAnsi="仿宋" w:eastAsia="仿宋"/>
          <w:sz w:val="30"/>
          <w:szCs w:val="30"/>
        </w:rPr>
        <w:t>、商务需求</w:t>
      </w:r>
    </w:p>
    <w:p>
      <w:pPr>
        <w:pStyle w:val="10"/>
        <w:adjustRightInd w:val="0"/>
        <w:spacing w:line="480" w:lineRule="exact"/>
        <w:ind w:firstLine="600"/>
        <w:rPr>
          <w:rFonts w:ascii="仿宋" w:hAnsi="仿宋" w:eastAsia="仿宋"/>
          <w:sz w:val="30"/>
          <w:szCs w:val="30"/>
        </w:rPr>
      </w:pPr>
      <w:r>
        <w:rPr>
          <w:rFonts w:hint="eastAsia" w:ascii="仿宋" w:hAnsi="仿宋" w:eastAsia="仿宋"/>
          <w:sz w:val="30"/>
          <w:szCs w:val="30"/>
        </w:rPr>
        <w:t>（一）服务期：</w:t>
      </w:r>
      <w:r>
        <w:rPr>
          <w:rFonts w:hint="eastAsia" w:ascii="仿宋_GB2312" w:hAnsi="仿宋_GB2312" w:eastAsia="仿宋_GB2312" w:cs="仿宋_GB2312"/>
          <w:color w:val="000000"/>
          <w:sz w:val="32"/>
          <w:szCs w:val="32"/>
        </w:rPr>
        <w:t>自合同签订之日起，至202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年12月31日止。</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rPr>
        <w:t>（二）服务地点：</w:t>
      </w:r>
      <w:r>
        <w:rPr>
          <w:rFonts w:hint="eastAsia" w:ascii="仿宋" w:hAnsi="仿宋" w:eastAsia="仿宋"/>
          <w:sz w:val="30"/>
          <w:szCs w:val="30"/>
          <w:lang w:val="en-US" w:eastAsia="zh-CN"/>
        </w:rPr>
        <w:t>内伶仃岛</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（三）报价要求：</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2.投标供应商应当根据本企业的成本自行决定报价，但不得以低于其企业成本的报价投标。</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3.投标供应商的报价不得超过项目预算金额。</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4.投标供应商的报价，应当是本项目采购范围和采购文件及合同条款上所列的各项内容中所述的全部，不得以任何理由予以重复。</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6.投标供应商应先到项目地点踏勘以充分了解项目的位置、情况、道路及任何其它足以影响投标报价的情况，任何因忽视或误解项目情况而导致的索赔或服务期限延长申请将不获批准。</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10"/>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（四）付款方式：</w:t>
      </w:r>
    </w:p>
    <w:p>
      <w:pPr>
        <w:pStyle w:val="10"/>
        <w:adjustRightInd w:val="0"/>
        <w:spacing w:line="48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签订合同后10个工作日内，支付50%的合同款；完成薇甘菊清理总任务三分之二后，乙方发出验收申请，甲方根据乙方完成情况并确认后，支付30%的合同款；薇甘菊清理完成并经甲方抽检验收合格后，支付20%合同尾款。</w:t>
      </w:r>
    </w:p>
    <w:p>
      <w:pPr>
        <w:pStyle w:val="10"/>
        <w:adjustRightInd w:val="0"/>
        <w:spacing w:line="480" w:lineRule="exact"/>
        <w:ind w:firstLine="600"/>
        <w:rPr>
          <w:rFonts w:ascii="仿宋" w:hAnsi="仿宋" w:eastAsia="仿宋"/>
          <w:sz w:val="30"/>
          <w:szCs w:val="30"/>
        </w:rPr>
      </w:pPr>
      <w:r>
        <w:rPr>
          <w:rFonts w:hint="eastAsia" w:ascii="仿宋" w:hAnsi="仿宋" w:eastAsia="仿宋"/>
          <w:sz w:val="30"/>
          <w:szCs w:val="30"/>
        </w:rPr>
        <w:t>（五）履约担保金：</w:t>
      </w:r>
      <w:r>
        <w:rPr>
          <w:rFonts w:hint="eastAsia" w:ascii="仿宋" w:hAnsi="仿宋" w:eastAsia="仿宋"/>
          <w:sz w:val="30"/>
          <w:szCs w:val="30"/>
          <w:lang w:val="en-US" w:eastAsia="zh-CN"/>
        </w:rPr>
        <w:t>无。</w:t>
      </w:r>
    </w:p>
    <w:p>
      <w:pPr>
        <w:pStyle w:val="10"/>
        <w:adjustRightInd w:val="0"/>
        <w:spacing w:line="480" w:lineRule="exact"/>
        <w:ind w:firstLine="600"/>
        <w:rPr>
          <w:rFonts w:hint="eastAsia" w:ascii="仿宋" w:hAnsi="仿宋" w:eastAsia="仿宋" w:cs="Times New Roman"/>
          <w:sz w:val="30"/>
          <w:szCs w:val="30"/>
        </w:rPr>
      </w:pPr>
      <w:r>
        <w:rPr>
          <w:rFonts w:hint="eastAsia" w:ascii="仿宋" w:hAnsi="仿宋" w:eastAsia="仿宋" w:cs="Times New Roman"/>
          <w:sz w:val="30"/>
          <w:szCs w:val="30"/>
        </w:rPr>
        <w:t>（六）违约责任：双方以合同约定为准。</w:t>
      </w:r>
    </w:p>
    <w:p>
      <w:pPr>
        <w:pStyle w:val="10"/>
        <w:adjustRightInd w:val="0"/>
        <w:spacing w:line="480" w:lineRule="exact"/>
        <w:ind w:firstLine="600"/>
        <w:rPr>
          <w:rFonts w:hint="eastAsia" w:ascii="仿宋" w:hAnsi="仿宋" w:eastAsia="仿宋" w:cs="Times New Roman"/>
          <w:sz w:val="30"/>
          <w:szCs w:val="30"/>
        </w:rPr>
      </w:pPr>
      <w:r>
        <w:rPr>
          <w:rFonts w:hint="eastAsia" w:ascii="仿宋" w:hAnsi="仿宋" w:eastAsia="仿宋" w:cs="Times New Roman"/>
          <w:sz w:val="30"/>
          <w:szCs w:val="30"/>
        </w:rPr>
        <w:t>中标方员工有盗砍盗伐盗猎等危害野生动植物行为的，采购人有权随时终止合同，并追究法律责任。</w:t>
      </w:r>
    </w:p>
    <w:p>
      <w:pPr>
        <w:pStyle w:val="10"/>
        <w:adjustRightInd w:val="0"/>
        <w:spacing w:line="480" w:lineRule="exact"/>
        <w:ind w:firstLine="600"/>
        <w:rPr>
          <w:rFonts w:hint="eastAsia" w:ascii="仿宋" w:hAnsi="仿宋" w:eastAsia="仿宋"/>
          <w:color w:val="auto"/>
          <w:sz w:val="30"/>
          <w:szCs w:val="30"/>
        </w:rPr>
      </w:pPr>
      <w:r>
        <w:rPr>
          <w:rFonts w:hint="eastAsia" w:ascii="仿宋" w:hAnsi="仿宋" w:eastAsia="仿宋"/>
          <w:color w:val="auto"/>
          <w:sz w:val="30"/>
          <w:szCs w:val="30"/>
        </w:rPr>
        <w:t>（七）其他：</w:t>
      </w:r>
    </w:p>
    <w:p>
      <w:pPr>
        <w:pStyle w:val="10"/>
        <w:adjustRightInd w:val="0"/>
        <w:spacing w:line="48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1.按合同要求按时、按质、按量推进项目工作；</w:t>
      </w:r>
    </w:p>
    <w:p>
      <w:pPr>
        <w:pStyle w:val="10"/>
        <w:adjustRightInd w:val="0"/>
        <w:spacing w:line="48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乙方需及时制定清理方案，并将清理方案报</w:t>
      </w:r>
      <w:r>
        <w:rPr>
          <w:rFonts w:hint="eastAsia" w:ascii="仿宋_GB2312" w:hAnsi="仿宋_GB2312" w:eastAsia="仿宋_GB2312" w:cs="仿宋_GB2312"/>
          <w:color w:val="auto"/>
          <w:sz w:val="32"/>
          <w:szCs w:val="32"/>
        </w:rPr>
        <w:t>向采购人报告，经采购人同意后方可进行；</w:t>
      </w:r>
    </w:p>
    <w:p>
      <w:pPr>
        <w:pStyle w:val="10"/>
        <w:adjustRightInd w:val="0"/>
        <w:spacing w:line="48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3.在提交工作方案后，应召开一次工作方案讨论会；在项目实施中期，召开一次情况进展汇报会，项目组成员应按采购人的要求参加本项目审查和讨论的全部工作会议；</w:t>
      </w:r>
    </w:p>
    <w:p>
      <w:pPr>
        <w:pStyle w:val="10"/>
        <w:adjustRightInd w:val="0"/>
        <w:spacing w:line="48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4.应接受甲方对项目内容、进度等方面的监督和管理，并在规定时间内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一周内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按采购人相关意见对工作内容和项目成果进行修改完善；</w:t>
      </w:r>
    </w:p>
    <w:p>
      <w:pPr>
        <w:pStyle w:val="10"/>
        <w:adjustRightInd w:val="0"/>
        <w:spacing w:line="480" w:lineRule="exact"/>
        <w:ind w:firstLine="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5.乙方需制作图文并茂的工作台账，包括：清理任务汇总表，清理前、清理中、清理后的对比照片作为佐证材料。</w:t>
      </w:r>
    </w:p>
    <w:p>
      <w:pPr>
        <w:pStyle w:val="10"/>
        <w:adjustRightInd w:val="0"/>
        <w:spacing w:line="480" w:lineRule="exact"/>
        <w:ind w:firstLine="600"/>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6.该项目涉及深圳市林长制考核，如因薇甘菊复发或部分清理未达标导致薇甘菊任务清理未达标（抽查总面积的残存率大于1%），乙方需退还甲方相应费用。具体如下：</w:t>
      </w:r>
    </w:p>
    <w:p>
      <w:pPr>
        <w:pStyle w:val="10"/>
        <w:adjustRightInd w:val="0"/>
        <w:spacing w:line="480" w:lineRule="exact"/>
        <w:ind w:firstLine="600"/>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2023年度内伶仃岛薇甘菊清理考核任务因薇甘菊清理考核现场检查未达标致使甲方扣分，乙方需退还30%服务费；</w:t>
      </w:r>
    </w:p>
    <w:p>
      <w:pPr>
        <w:pStyle w:val="10"/>
        <w:adjustRightInd w:val="0"/>
        <w:spacing w:line="480" w:lineRule="exact"/>
        <w:ind w:firstLine="600"/>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2023年度内伶仃岛薇甘菊清理考核任务未达标致使甲方扣分1分以上，2分以下乙方需退还60%服务费；</w:t>
      </w:r>
    </w:p>
    <w:p>
      <w:pPr>
        <w:pStyle w:val="10"/>
        <w:adjustRightInd w:val="0"/>
        <w:spacing w:line="480" w:lineRule="exact"/>
        <w:ind w:firstLine="600"/>
        <w:rPr>
          <w:rFonts w:hint="default"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2023年度内伶仃岛薇甘菊清理考核任务未达标致使甲方扣分2分以上乙方需全额退还项目服务费并支付给甲方项目中标金额5%作为违约金。</w:t>
      </w:r>
    </w:p>
    <w:p>
      <w:pPr>
        <w:pStyle w:val="10"/>
        <w:numPr>
          <w:numId w:val="0"/>
        </w:numPr>
        <w:adjustRightInd w:val="0"/>
        <w:spacing w:line="480" w:lineRule="exact"/>
        <w:rPr>
          <w:rFonts w:hint="default" w:ascii="仿宋" w:hAnsi="仿宋" w:eastAsia="仿宋"/>
          <w:sz w:val="30"/>
          <w:szCs w:val="30"/>
          <w:lang w:val="en-US" w:eastAsia="zh-CN"/>
        </w:rPr>
      </w:pPr>
    </w:p>
    <w:p>
      <w:pPr>
        <w:numPr>
          <w:ilvl w:val="0"/>
          <w:numId w:val="1"/>
        </w:numPr>
        <w:adjustRightInd w:val="0"/>
        <w:rPr>
          <w:rFonts w:hint="eastAsia" w:ascii="仿宋" w:hAnsi="仿宋" w:eastAsia="仿宋"/>
          <w:sz w:val="30"/>
          <w:szCs w:val="30"/>
        </w:rPr>
      </w:pPr>
      <w:r>
        <w:rPr>
          <w:rFonts w:hint="eastAsia" w:ascii="仿宋" w:hAnsi="仿宋" w:eastAsia="仿宋"/>
          <w:sz w:val="30"/>
          <w:szCs w:val="30"/>
        </w:rPr>
        <w:t>评标方法</w:t>
      </w:r>
    </w:p>
    <w:tbl>
      <w:tblPr>
        <w:tblStyle w:val="7"/>
        <w:tblW w:w="9281"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7"/>
        <w:gridCol w:w="696"/>
        <w:gridCol w:w="2900"/>
        <w:gridCol w:w="696"/>
        <w:gridCol w:w="42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4292"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评分项</w:t>
            </w:r>
          </w:p>
        </w:tc>
        <w:tc>
          <w:tcPr>
            <w:tcW w:w="4292"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restart"/>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1</w:t>
            </w:r>
          </w:p>
        </w:tc>
        <w:tc>
          <w:tcPr>
            <w:tcW w:w="4292"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价格</w:t>
            </w:r>
          </w:p>
        </w:tc>
        <w:tc>
          <w:tcPr>
            <w:tcW w:w="4292"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hint="eastAsia" w:ascii="Times New Roman" w:hAnsi="Times New Roman" w:eastAsia="宋体" w:cs="Times New Roman"/>
                <w:b/>
                <w:bCs/>
                <w:color w:val="0000FF"/>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8584" w:type="dxa"/>
            <w:gridSpan w:val="4"/>
            <w:tcBorders>
              <w:top w:val="single" w:color="000000" w:sz="8" w:space="0"/>
              <w:left w:val="single" w:color="000000" w:sz="8" w:space="0"/>
              <w:bottom w:val="single" w:color="000000" w:sz="8" w:space="0"/>
              <w:right w:val="single" w:color="000000" w:sz="8" w:space="0"/>
            </w:tcBorders>
          </w:tcPr>
          <w:p>
            <w:pPr>
              <w:widowControl/>
              <w:wordWrap w:val="0"/>
              <w:jc w:val="left"/>
              <w:rPr>
                <w:rFonts w:ascii="Times New Roman" w:hAnsi="Times New Roman" w:eastAsia="宋体"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restart"/>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2</w:t>
            </w:r>
          </w:p>
        </w:tc>
        <w:tc>
          <w:tcPr>
            <w:tcW w:w="4292"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技术部分</w:t>
            </w:r>
          </w:p>
        </w:tc>
        <w:tc>
          <w:tcPr>
            <w:tcW w:w="4292"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hint="eastAsia" w:ascii="Times New Roman" w:hAnsi="Times New Roman" w:eastAsia="宋体" w:cs="Times New Roman"/>
                <w:b/>
                <w:bCs/>
                <w:color w:val="0000FF"/>
                <w:kern w:val="0"/>
                <w:szCs w:val="21"/>
              </w:rPr>
              <w:t>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8584" w:type="dxa"/>
            <w:gridSpan w:val="4"/>
            <w:tcBorders>
              <w:top w:val="single" w:color="000000" w:sz="8" w:space="0"/>
              <w:left w:val="single" w:color="000000" w:sz="8" w:space="0"/>
              <w:bottom w:val="single" w:color="000000" w:sz="8" w:space="0"/>
              <w:right w:val="single" w:color="000000" w:sz="8" w:space="0"/>
            </w:tcBorders>
          </w:tcPr>
          <w:p>
            <w:pPr>
              <w:widowControl/>
              <w:wordWrap w:val="0"/>
              <w:jc w:val="left"/>
              <w:rPr>
                <w:rFonts w:ascii="Times New Roman" w:hAnsi="Times New Roman" w:eastAsia="宋体"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9" w:hRule="atLeast"/>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290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评分因素</w:t>
            </w:r>
          </w:p>
        </w:tc>
        <w:tc>
          <w:tcPr>
            <w:tcW w:w="6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权重(%)</w:t>
            </w:r>
          </w:p>
        </w:tc>
        <w:tc>
          <w:tcPr>
            <w:tcW w:w="429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900"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实施方案的合理性</w:t>
            </w:r>
          </w:p>
        </w:tc>
        <w:tc>
          <w:tcPr>
            <w:tcW w:w="696"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12</w:t>
            </w:r>
          </w:p>
        </w:tc>
        <w:tc>
          <w:tcPr>
            <w:tcW w:w="4292"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kern w:val="0"/>
                <w:szCs w:val="21"/>
              </w:rPr>
            </w:pPr>
            <w:r>
              <w:rPr>
                <w:rFonts w:ascii="Times New Roman" w:hAnsi="Times New Roman" w:eastAsia="宋体" w:cs="Times New Roman"/>
                <w:b/>
                <w:kern w:val="0"/>
                <w:szCs w:val="21"/>
              </w:rPr>
              <w:t>（一）评分内容</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考察投标人针对本项目的组织实施方案需包含：</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1.工作措施；</w:t>
            </w:r>
          </w:p>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.工作手段；</w:t>
            </w:r>
          </w:p>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3</w:t>
            </w:r>
            <w:r>
              <w:rPr>
                <w:rFonts w:ascii="Times New Roman" w:hAnsi="Times New Roman" w:eastAsia="宋体" w:cs="Times New Roman"/>
                <w:kern w:val="0"/>
                <w:szCs w:val="21"/>
              </w:rPr>
              <w:t>.工作流程。</w:t>
            </w:r>
          </w:p>
          <w:p>
            <w:pPr>
              <w:widowControl/>
              <w:jc w:val="left"/>
              <w:rPr>
                <w:rFonts w:ascii="Times New Roman" w:hAnsi="Times New Roman" w:eastAsia="宋体" w:cs="Times New Roman"/>
                <w:kern w:val="0"/>
                <w:szCs w:val="21"/>
              </w:rPr>
            </w:pPr>
            <w:r>
              <w:rPr>
                <w:rFonts w:ascii="Times New Roman" w:hAnsi="Times New Roman" w:eastAsia="宋体" w:cs="Times New Roman"/>
                <w:b/>
                <w:kern w:val="0"/>
                <w:szCs w:val="21"/>
              </w:rPr>
              <w:t>（二）评分依据</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1.考察以上实施方案，每满足任意一项的得</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分，最高得</w:t>
            </w:r>
            <w:r>
              <w:rPr>
                <w:rFonts w:hint="eastAsia" w:ascii="Times New Roman" w:hAnsi="Times New Roman" w:eastAsia="宋体" w:cs="Times New Roman"/>
                <w:kern w:val="0"/>
                <w:szCs w:val="21"/>
              </w:rPr>
              <w:t>90</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2.在此基础上，专家根据各供应商的具体响应内容按照量化的评审因素指标进一步评审。</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（1）评审为优：实施方案内容全面，科学性、合理性、针对性强的加</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（2）评价为良：实施方案内容较全面，科学性、合理性、针对性较强的加</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（3）评价为中：实施方案内容完整，科学性、合理性、针对性一般的加</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（4）评价为差：实施方案内容不完整，不科学、不合理、针对性较弱的不加分；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（5）如果评价为差，专家必须书面说明理由，并记录在档。</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不提供的不得分。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900"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项目重点难点分析、应对措施及相关的合理化建议</w:t>
            </w:r>
          </w:p>
        </w:tc>
        <w:tc>
          <w:tcPr>
            <w:tcW w:w="696"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w:t>
            </w:r>
          </w:p>
        </w:tc>
        <w:tc>
          <w:tcPr>
            <w:tcW w:w="4292"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kern w:val="0"/>
                <w:szCs w:val="21"/>
              </w:rPr>
            </w:pPr>
            <w:r>
              <w:rPr>
                <w:rFonts w:ascii="Times New Roman" w:hAnsi="Times New Roman" w:eastAsia="宋体" w:cs="Times New Roman"/>
                <w:b/>
                <w:kern w:val="0"/>
                <w:szCs w:val="21"/>
              </w:rPr>
              <w:t>（一）评分内容</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投标人根据对本项目服务内容的现状和存在的重点、难点的理解，提供项目现状分析方案、重点与难点的分析和合理化建议：</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1.对项目现状分析方案；</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2.对项目重点与难点的分析；</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3.提出合理化建议。</w:t>
            </w:r>
          </w:p>
          <w:p>
            <w:pPr>
              <w:widowControl/>
              <w:jc w:val="left"/>
              <w:rPr>
                <w:rFonts w:ascii="Times New Roman" w:hAnsi="Times New Roman" w:eastAsia="宋体" w:cs="Times New Roman"/>
                <w:b/>
                <w:kern w:val="0"/>
                <w:szCs w:val="21"/>
              </w:rPr>
            </w:pPr>
            <w:r>
              <w:rPr>
                <w:rFonts w:ascii="Times New Roman" w:hAnsi="Times New Roman" w:eastAsia="宋体" w:cs="Times New Roman"/>
                <w:b/>
                <w:kern w:val="0"/>
                <w:szCs w:val="21"/>
              </w:rPr>
              <w:t>（二）评分依据</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1.考察以上内容，每满足任意一项的得</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分，最高得</w:t>
            </w:r>
            <w:r>
              <w:rPr>
                <w:rFonts w:hint="eastAsia" w:ascii="Times New Roman" w:hAnsi="Times New Roman" w:eastAsia="宋体" w:cs="Times New Roman"/>
                <w:kern w:val="0"/>
                <w:szCs w:val="21"/>
              </w:rPr>
              <w:t>90</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2.在此基础上，专家根据各供应商的具体响应内容按照量化的评审因素指标进一步评审。</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（1）评审为优：合理化建议内容全面，科学性、合理性、针对性强的加</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（2）评价为良：合理化建议内容较全面，科学性、合理性、针对性较强的加</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（3）评价为中：合理化建议内容完整，科学性、合理性、针对性一般的加</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（4）评价为差：合理化建议内容不完整，不科学、不合理、针对性较弱的不加分；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（5）如果评价为差，专家必须书面说明理由，并记录在档。</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不提供的不得分。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07" w:hRule="atLeast"/>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2900"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质量保证措施</w:t>
            </w:r>
          </w:p>
        </w:tc>
        <w:tc>
          <w:tcPr>
            <w:tcW w:w="696"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6</w:t>
            </w:r>
          </w:p>
        </w:tc>
        <w:tc>
          <w:tcPr>
            <w:tcW w:w="4292"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kern w:val="0"/>
                <w:szCs w:val="21"/>
              </w:rPr>
            </w:pPr>
            <w:r>
              <w:rPr>
                <w:rFonts w:ascii="Times New Roman" w:hAnsi="Times New Roman" w:eastAsia="宋体" w:cs="Times New Roman"/>
                <w:b/>
                <w:kern w:val="0"/>
                <w:szCs w:val="21"/>
              </w:rPr>
              <w:t>（一）评分内容</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考察投标人针对本项目的质量管理和质量保证方案：</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1.项目进度控制措施；</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2.项目安全生产保证措施；</w:t>
            </w:r>
          </w:p>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3</w:t>
            </w:r>
            <w:r>
              <w:rPr>
                <w:rFonts w:ascii="Times New Roman" w:hAnsi="Times New Roman" w:eastAsia="宋体" w:cs="Times New Roman"/>
                <w:kern w:val="0"/>
                <w:szCs w:val="21"/>
              </w:rPr>
              <w:t>.应急方案。</w:t>
            </w:r>
          </w:p>
          <w:p>
            <w:pPr>
              <w:widowControl/>
              <w:jc w:val="left"/>
              <w:rPr>
                <w:rFonts w:ascii="Times New Roman" w:hAnsi="Times New Roman" w:eastAsia="宋体" w:cs="Times New Roman"/>
                <w:kern w:val="0"/>
                <w:szCs w:val="21"/>
              </w:rPr>
            </w:pPr>
          </w:p>
          <w:p>
            <w:pPr>
              <w:widowControl/>
              <w:jc w:val="left"/>
              <w:rPr>
                <w:rFonts w:ascii="Times New Roman" w:hAnsi="Times New Roman" w:eastAsia="宋体" w:cs="Times New Roman"/>
                <w:b/>
                <w:bCs/>
                <w:kern w:val="0"/>
                <w:szCs w:val="21"/>
              </w:rPr>
            </w:pPr>
            <w:r>
              <w:rPr>
                <w:rFonts w:ascii="Times New Roman" w:hAnsi="Times New Roman" w:eastAsia="宋体" w:cs="Times New Roman"/>
                <w:b/>
                <w:kern w:val="0"/>
                <w:szCs w:val="21"/>
              </w:rPr>
              <w:t>（二）评分依据</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1.考察以上质量保障措施，每满足任意一项的得</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0分，最高得</w:t>
            </w:r>
            <w:r>
              <w:rPr>
                <w:rFonts w:hint="eastAsia" w:ascii="Times New Roman" w:hAnsi="Times New Roman" w:eastAsia="宋体" w:cs="Times New Roman"/>
                <w:kern w:val="0"/>
                <w:szCs w:val="21"/>
              </w:rPr>
              <w:t>9</w:t>
            </w:r>
            <w:r>
              <w:rPr>
                <w:rFonts w:ascii="Times New Roman" w:hAnsi="Times New Roman" w:eastAsia="宋体" w:cs="Times New Roman"/>
                <w:kern w:val="0"/>
                <w:szCs w:val="21"/>
              </w:rPr>
              <w:t>0分。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2.在此基础上，专家根据各供应商的具体响应内容按照量化的评审因素指标进一步评审。</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（1）评审为优：项目质量保障措施全面具体，针对性和可操作性强的加</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（2）评价为良：项目质量保障措施较全面、较具体，针对性和可操作性较强的加</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（3）评价为中：项目质量保障措施全面，针对性和可操作性一般的加</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（4）评价为差：项目质量保障措施不全面，针对性和可操作性较弱的不加分；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（5）如果评价为差，专家必须书面说明理由，并记录在档。</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不提供的不得分。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532" w:hRule="atLeast"/>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900"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项目完成（服务期满）后的服务承诺</w:t>
            </w:r>
          </w:p>
        </w:tc>
        <w:tc>
          <w:tcPr>
            <w:tcW w:w="696"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7</w:t>
            </w:r>
          </w:p>
        </w:tc>
        <w:tc>
          <w:tcPr>
            <w:tcW w:w="4292"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kern w:val="0"/>
                <w:szCs w:val="21"/>
              </w:rPr>
            </w:pPr>
            <w:r>
              <w:rPr>
                <w:rFonts w:ascii="Times New Roman" w:hAnsi="Times New Roman" w:eastAsia="宋体" w:cs="Times New Roman"/>
                <w:b/>
                <w:kern w:val="0"/>
                <w:szCs w:val="21"/>
              </w:rPr>
              <w:t>（一）评分内容</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投标人承诺以下全部三项内容的得100分，否则不得分。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1.本项目服务期满后，主动安排作业人员撤离场地，并妥当处理服务期内尚未解决的人工工伤劳资纠纷等；</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w:t>
            </w:r>
            <w:r>
              <w:rPr>
                <w:rFonts w:hint="eastAsia" w:ascii="Times New Roman" w:hAnsi="Times New Roman" w:cs="Times New Roman"/>
                <w:kern w:val="0"/>
                <w:szCs w:val="21"/>
                <w:lang w:val="en-US" w:eastAsia="zh-CN"/>
              </w:rPr>
              <w:t>如发生林长制考核扣分，按合同约定内容退款的承诺</w:t>
            </w:r>
            <w:r>
              <w:rPr>
                <w:rFonts w:ascii="Times New Roman" w:hAnsi="Times New Roman" w:eastAsia="宋体" w:cs="Times New Roman"/>
                <w:kern w:val="0"/>
                <w:szCs w:val="21"/>
              </w:rPr>
              <w:t>；</w:t>
            </w:r>
          </w:p>
          <w:p>
            <w:pPr>
              <w:widowControl/>
              <w:jc w:val="left"/>
              <w:rPr>
                <w:rFonts w:ascii="Times New Roman" w:hAnsi="Times New Roman" w:eastAsia="宋体" w:cs="Times New Roman"/>
                <w:b/>
                <w:kern w:val="0"/>
                <w:szCs w:val="21"/>
              </w:rPr>
            </w:pPr>
            <w:r>
              <w:rPr>
                <w:rFonts w:ascii="Times New Roman" w:hAnsi="Times New Roman" w:eastAsia="宋体" w:cs="Times New Roman"/>
                <w:b/>
                <w:kern w:val="0"/>
                <w:szCs w:val="21"/>
              </w:rPr>
              <w:t>（二）评审依据</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提供承诺书（内容符合以上评审要求，格式自拟），原件备查。未提供有效证明文件的或者提供的证明文件不符合要求的或者提供的证明文件不清晰导致评审专家无法辨认的，不得分。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restart"/>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3</w:t>
            </w:r>
          </w:p>
        </w:tc>
        <w:tc>
          <w:tcPr>
            <w:tcW w:w="4292"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商务部分</w:t>
            </w:r>
          </w:p>
        </w:tc>
        <w:tc>
          <w:tcPr>
            <w:tcW w:w="4292"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hint="eastAsia" w:ascii="Times New Roman" w:hAnsi="Times New Roman" w:eastAsia="宋体" w:cs="Times New Roman"/>
                <w:b/>
                <w:bCs/>
                <w:color w:val="0000FF"/>
                <w:kern w:val="0"/>
                <w:szCs w:val="21"/>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91" w:hRule="atLeast"/>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8584" w:type="dxa"/>
            <w:gridSpan w:val="4"/>
            <w:tcBorders>
              <w:top w:val="single" w:color="000000" w:sz="8" w:space="0"/>
              <w:left w:val="single" w:color="000000" w:sz="8" w:space="0"/>
              <w:bottom w:val="single" w:color="000000" w:sz="8" w:space="0"/>
              <w:right w:val="single" w:color="000000" w:sz="8" w:space="0"/>
            </w:tcBorders>
          </w:tcPr>
          <w:p>
            <w:pPr>
              <w:widowControl/>
              <w:wordWrap w:val="0"/>
              <w:jc w:val="left"/>
              <w:rPr>
                <w:rFonts w:ascii="Times New Roman" w:hAnsi="Times New Roman" w:eastAsia="宋体"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290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评分因素</w:t>
            </w:r>
          </w:p>
        </w:tc>
        <w:tc>
          <w:tcPr>
            <w:tcW w:w="6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权重(%)</w:t>
            </w:r>
          </w:p>
        </w:tc>
        <w:tc>
          <w:tcPr>
            <w:tcW w:w="429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900"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投标人同类项目业绩情况</w:t>
            </w:r>
          </w:p>
        </w:tc>
        <w:tc>
          <w:tcPr>
            <w:tcW w:w="696"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4292"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（一）评分内容：</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投标人近五年内（2018年1月1日至本项目招标公告发布日，以合同签订时间为准）薇甘菊防治</w:t>
            </w:r>
            <w:r>
              <w:rPr>
                <w:rFonts w:hint="eastAsia" w:ascii="Times New Roman" w:hAnsi="Times New Roman" w:eastAsia="宋体" w:cs="Times New Roman"/>
                <w:color w:val="000000"/>
                <w:kern w:val="0"/>
                <w:szCs w:val="21"/>
              </w:rPr>
              <w:t>或类似项目业绩（类似项目指合同服务内容具有薇甘菊防治）</w:t>
            </w:r>
            <w:r>
              <w:rPr>
                <w:rFonts w:ascii="Times New Roman" w:hAnsi="Times New Roman" w:eastAsia="宋体" w:cs="Times New Roman"/>
                <w:color w:val="000000"/>
                <w:kern w:val="0"/>
                <w:szCs w:val="21"/>
              </w:rPr>
              <w:t>：</w:t>
            </w:r>
          </w:p>
          <w:p>
            <w:pPr>
              <w:widowControl/>
              <w:autoSpaceDE w:val="0"/>
              <w:autoSpaceDN w:val="0"/>
              <w:adjustRightInd w:val="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每提供一项得</w:t>
            </w:r>
            <w:r>
              <w:rPr>
                <w:rFonts w:hint="eastAsia" w:ascii="Times New Roman" w:hAnsi="Times New Roman" w:eastAsia="宋体" w:cs="Times New Roman"/>
                <w:color w:val="000000"/>
                <w:kern w:val="0"/>
                <w:szCs w:val="21"/>
              </w:rPr>
              <w:t>34</w:t>
            </w:r>
            <w:r>
              <w:rPr>
                <w:rFonts w:ascii="Times New Roman" w:hAnsi="Times New Roman" w:eastAsia="宋体" w:cs="Times New Roman"/>
                <w:color w:val="000000"/>
                <w:kern w:val="0"/>
                <w:szCs w:val="21"/>
              </w:rPr>
              <w:t>分，最高得100分。</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（二）评分依据：</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1.提供项目合同关键页清晰扫描件，未提供或提供不清晰导致无法判断的不得分。</w:t>
            </w:r>
          </w:p>
          <w:p>
            <w:pPr>
              <w:widowControl/>
              <w:jc w:val="left"/>
              <w:rPr>
                <w:rFonts w:ascii="Times New Roman" w:hAnsi="Times New Roman" w:eastAsia="宋体" w:cs="Times New Roman"/>
                <w:kern w:val="0"/>
                <w:szCs w:val="21"/>
              </w:rPr>
            </w:pPr>
            <w:r>
              <w:rPr>
                <w:rFonts w:ascii="Times New Roman" w:hAnsi="Times New Roman" w:eastAsia="宋体" w:cs="Times New Roman"/>
                <w:color w:val="000000"/>
                <w:kern w:val="0"/>
                <w:szCs w:val="21"/>
              </w:rPr>
              <w:t>2.以上资料均要求提供扫描件，原件备查。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900"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拟安排的项目主要团队成员（主要技术人员）情况</w:t>
            </w:r>
          </w:p>
        </w:tc>
        <w:tc>
          <w:tcPr>
            <w:tcW w:w="696"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25</w:t>
            </w:r>
          </w:p>
        </w:tc>
        <w:tc>
          <w:tcPr>
            <w:tcW w:w="4292"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（一）评分内容：</w:t>
            </w:r>
          </w:p>
          <w:p>
            <w:pPr>
              <w:widowControl/>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1.拟投入本项目的项目负责人1人：</w:t>
            </w:r>
          </w:p>
          <w:p>
            <w:pPr>
              <w:autoSpaceDE w:val="0"/>
              <w:autoSpaceDN w:val="0"/>
              <w:adjustRightInd w:val="0"/>
              <w:jc w:val="left"/>
              <w:rPr>
                <w:rFonts w:hint="eastAsia"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具</w:t>
            </w:r>
            <w:r>
              <w:rPr>
                <w:rFonts w:hint="eastAsia" w:ascii="Times New Roman" w:hAnsi="Times New Roman" w:eastAsia="宋体" w:cs="Times New Roman"/>
                <w:color w:val="000000"/>
                <w:kern w:val="0"/>
                <w:szCs w:val="21"/>
              </w:rPr>
              <w:t>有</w:t>
            </w:r>
            <w:r>
              <w:rPr>
                <w:rFonts w:ascii="Times New Roman" w:hAnsi="Times New Roman" w:eastAsia="宋体" w:cs="Times New Roman"/>
                <w:color w:val="000000"/>
                <w:kern w:val="0"/>
                <w:szCs w:val="21"/>
              </w:rPr>
              <w:t>林业或园林相关专业</w:t>
            </w:r>
            <w:r>
              <w:rPr>
                <w:rFonts w:hint="eastAsia" w:ascii="Times New Roman" w:hAnsi="Times New Roman" w:cs="Times New Roman"/>
                <w:color w:val="000000"/>
                <w:kern w:val="0"/>
                <w:szCs w:val="21"/>
                <w:lang w:val="en-US" w:eastAsia="zh-CN"/>
              </w:rPr>
              <w:t>本科以上学历得5分、</w:t>
            </w:r>
            <w:r>
              <w:rPr>
                <w:rFonts w:hint="eastAsia" w:ascii="Times New Roman" w:hAnsi="Times New Roman" w:eastAsia="宋体" w:cs="Times New Roman"/>
                <w:color w:val="000000"/>
                <w:kern w:val="0"/>
                <w:szCs w:val="21"/>
              </w:rPr>
              <w:t>研究生</w:t>
            </w:r>
            <w:r>
              <w:rPr>
                <w:rFonts w:ascii="Times New Roman" w:hAnsi="Times New Roman" w:eastAsia="宋体" w:cs="Times New Roman"/>
                <w:color w:val="000000"/>
                <w:kern w:val="0"/>
                <w:szCs w:val="21"/>
              </w:rPr>
              <w:t>（或以上）学历</w:t>
            </w:r>
            <w:r>
              <w:rPr>
                <w:rFonts w:hint="eastAsia" w:ascii="Times New Roman" w:hAnsi="Times New Roman" w:cs="Times New Roman"/>
                <w:color w:val="000000"/>
                <w:kern w:val="0"/>
                <w:szCs w:val="21"/>
                <w:lang w:val="en-US" w:eastAsia="zh-CN"/>
              </w:rPr>
              <w:t>得10分</w:t>
            </w:r>
            <w:r>
              <w:rPr>
                <w:rFonts w:hint="eastAsia" w:ascii="Times New Roman" w:hAnsi="Times New Roman" w:cs="Times New Roman"/>
                <w:color w:val="000000"/>
                <w:kern w:val="0"/>
                <w:szCs w:val="21"/>
                <w:lang w:eastAsia="zh-CN"/>
              </w:rPr>
              <w:t>；</w:t>
            </w:r>
            <w:r>
              <w:rPr>
                <w:rFonts w:ascii="Times New Roman" w:hAnsi="Times New Roman" w:eastAsia="宋体" w:cs="Times New Roman"/>
                <w:color w:val="000000"/>
                <w:kern w:val="0"/>
                <w:szCs w:val="21"/>
              </w:rPr>
              <w:t>具有国家机关（或事业单位）颁发的</w:t>
            </w:r>
            <w:r>
              <w:rPr>
                <w:rFonts w:hint="eastAsia" w:ascii="Times New Roman" w:hAnsi="Times New Roman" w:eastAsia="宋体" w:cs="Times New Roman"/>
                <w:color w:val="000000"/>
                <w:kern w:val="0"/>
                <w:szCs w:val="21"/>
              </w:rPr>
              <w:t>园林景观设计</w:t>
            </w:r>
            <w:r>
              <w:rPr>
                <w:rFonts w:ascii="Times New Roman" w:hAnsi="Times New Roman" w:eastAsia="宋体" w:cs="Times New Roman"/>
                <w:color w:val="000000"/>
                <w:kern w:val="0"/>
                <w:szCs w:val="21"/>
              </w:rPr>
              <w:t>专业副高级（或以上）职称</w:t>
            </w:r>
            <w:r>
              <w:rPr>
                <w:rFonts w:hint="eastAsia" w:ascii="Times New Roman" w:hAnsi="Times New Roman" w:cs="Times New Roman"/>
                <w:color w:val="000000"/>
                <w:kern w:val="0"/>
                <w:szCs w:val="21"/>
                <w:lang w:eastAsia="zh-CN"/>
              </w:rPr>
              <w:t>；</w:t>
            </w:r>
            <w:r>
              <w:rPr>
                <w:rFonts w:hint="eastAsia" w:ascii="Times New Roman" w:hAnsi="Times New Roman" w:eastAsia="宋体" w:cs="Times New Roman"/>
                <w:color w:val="000000"/>
                <w:kern w:val="0"/>
                <w:szCs w:val="21"/>
              </w:rPr>
              <w:t>具有</w:t>
            </w:r>
            <w:r>
              <w:rPr>
                <w:rFonts w:ascii="Times New Roman" w:hAnsi="Times New Roman" w:eastAsia="宋体" w:cs="Times New Roman"/>
                <w:color w:val="000000"/>
                <w:kern w:val="0"/>
                <w:szCs w:val="21"/>
              </w:rPr>
              <w:t>国家机关（或事业单位）颁发的</w:t>
            </w:r>
            <w:r>
              <w:rPr>
                <w:rFonts w:hint="eastAsia" w:ascii="Times New Roman" w:hAnsi="Times New Roman" w:eastAsia="宋体" w:cs="Times New Roman"/>
                <w:color w:val="000000"/>
                <w:kern w:val="0"/>
                <w:szCs w:val="21"/>
              </w:rPr>
              <w:t>安全生产考核合格证（C3）</w:t>
            </w:r>
            <w:r>
              <w:rPr>
                <w:rFonts w:ascii="Times New Roman" w:hAnsi="Times New Roman" w:eastAsia="宋体" w:cs="Times New Roman"/>
                <w:color w:val="000000"/>
                <w:kern w:val="0"/>
                <w:szCs w:val="21"/>
              </w:rPr>
              <w:t>，</w:t>
            </w:r>
            <w:r>
              <w:rPr>
                <w:rFonts w:hint="eastAsia" w:ascii="Times New Roman" w:hAnsi="Times New Roman" w:cs="Times New Roman"/>
                <w:color w:val="000000"/>
                <w:kern w:val="0"/>
                <w:szCs w:val="21"/>
                <w:lang w:val="en-US" w:eastAsia="zh-CN"/>
              </w:rPr>
              <w:t>证件需为同一人，</w:t>
            </w:r>
            <w:r>
              <w:rPr>
                <w:rFonts w:hint="eastAsia" w:ascii="Times New Roman" w:hAnsi="Times New Roman" w:cs="Times New Roman"/>
                <w:color w:val="000000"/>
                <w:kern w:val="0"/>
                <w:szCs w:val="21"/>
                <w:lang w:val="en-US" w:eastAsia="zh-CN"/>
              </w:rPr>
              <w:t>每有一项得7分。</w:t>
            </w:r>
            <w:r>
              <w:rPr>
                <w:rFonts w:ascii="Times New Roman" w:hAnsi="Times New Roman" w:eastAsia="宋体" w:cs="Times New Roman"/>
                <w:color w:val="000000"/>
                <w:kern w:val="0"/>
                <w:szCs w:val="21"/>
              </w:rPr>
              <w:t>本项最高得</w:t>
            </w: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0分。</w:t>
            </w:r>
          </w:p>
          <w:p>
            <w:pPr>
              <w:autoSpaceDE w:val="0"/>
              <w:autoSpaceDN w:val="0"/>
              <w:adjustRightInd w:val="0"/>
              <w:jc w:val="left"/>
              <w:rPr>
                <w:rFonts w:ascii="Times New Roman" w:hAnsi="Times New Roman" w:eastAsia="宋体" w:cs="Times New Roman"/>
                <w:color w:val="000000"/>
                <w:kern w:val="0"/>
                <w:szCs w:val="21"/>
              </w:rPr>
            </w:pPr>
          </w:p>
          <w:p>
            <w:pPr>
              <w:widowControl/>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2.拟投入本项目的技术负责人1人：</w:t>
            </w:r>
          </w:p>
          <w:p>
            <w:pPr>
              <w:autoSpaceDE w:val="0"/>
              <w:autoSpaceDN w:val="0"/>
              <w:adjustRightInd w:val="0"/>
              <w:jc w:val="left"/>
              <w:rPr>
                <w:rFonts w:hint="eastAsia"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具</w:t>
            </w:r>
            <w:r>
              <w:rPr>
                <w:rFonts w:hint="eastAsia" w:ascii="Times New Roman" w:hAnsi="Times New Roman" w:eastAsia="宋体" w:cs="Times New Roman"/>
                <w:color w:val="000000"/>
                <w:kern w:val="0"/>
                <w:szCs w:val="21"/>
              </w:rPr>
              <w:t>有</w:t>
            </w:r>
            <w:r>
              <w:rPr>
                <w:rFonts w:ascii="Times New Roman" w:hAnsi="Times New Roman" w:eastAsia="宋体" w:cs="Times New Roman"/>
                <w:color w:val="000000"/>
                <w:kern w:val="0"/>
                <w:szCs w:val="21"/>
              </w:rPr>
              <w:t>国家机关（或事业单位）颁发的林业或园林</w:t>
            </w:r>
            <w:r>
              <w:rPr>
                <w:rFonts w:hint="eastAsia" w:ascii="Times New Roman" w:hAnsi="Times New Roman" w:eastAsia="宋体" w:cs="Times New Roman"/>
                <w:color w:val="000000"/>
                <w:kern w:val="0"/>
                <w:szCs w:val="21"/>
              </w:rPr>
              <w:t>高级</w:t>
            </w:r>
            <w:r>
              <w:rPr>
                <w:rFonts w:ascii="Times New Roman" w:hAnsi="Times New Roman" w:eastAsia="宋体" w:cs="Times New Roman"/>
                <w:color w:val="000000"/>
                <w:kern w:val="0"/>
                <w:szCs w:val="21"/>
              </w:rPr>
              <w:t>（或以上）职称</w:t>
            </w:r>
            <w:r>
              <w:rPr>
                <w:rFonts w:hint="eastAsia" w:ascii="Times New Roman" w:hAnsi="Times New Roman" w:cs="Times New Roman"/>
                <w:color w:val="000000"/>
                <w:kern w:val="0"/>
                <w:szCs w:val="21"/>
                <w:lang w:eastAsia="zh-CN"/>
              </w:rPr>
              <w:t>；</w:t>
            </w:r>
            <w:r>
              <w:rPr>
                <w:rFonts w:hint="eastAsia" w:ascii="Times New Roman" w:hAnsi="Times New Roman" w:eastAsia="宋体" w:cs="Times New Roman"/>
                <w:color w:val="000000"/>
                <w:kern w:val="0"/>
                <w:szCs w:val="21"/>
              </w:rPr>
              <w:t>具有国家林业局人事教育司或者人力资源和社会保障部颁发的四级（或以上）林业有害生物防治员</w:t>
            </w:r>
            <w:r>
              <w:rPr>
                <w:rFonts w:hint="eastAsia" w:ascii="Times New Roman" w:hAnsi="Times New Roman" w:cs="Times New Roman"/>
                <w:color w:val="000000"/>
                <w:kern w:val="0"/>
                <w:szCs w:val="21"/>
                <w:lang w:eastAsia="zh-CN"/>
              </w:rPr>
              <w:t>；</w:t>
            </w:r>
            <w:r>
              <w:rPr>
                <w:rFonts w:hint="eastAsia" w:ascii="Times New Roman" w:hAnsi="Times New Roman" w:eastAsia="宋体" w:cs="Times New Roman"/>
                <w:color w:val="000000"/>
                <w:kern w:val="0"/>
                <w:szCs w:val="21"/>
              </w:rPr>
              <w:t>具有国家机关（或事业单位）颁发的安全生产考核合格证（C3）</w:t>
            </w:r>
            <w:r>
              <w:rPr>
                <w:rFonts w:ascii="Times New Roman" w:hAnsi="Times New Roman" w:eastAsia="宋体" w:cs="Times New Roman"/>
                <w:color w:val="000000"/>
                <w:kern w:val="0"/>
                <w:szCs w:val="21"/>
              </w:rPr>
              <w:t>的得</w:t>
            </w:r>
            <w:r>
              <w:rPr>
                <w:rFonts w:hint="eastAsia" w:ascii="Times New Roman" w:hAnsi="Times New Roman" w:eastAsia="宋体" w:cs="Times New Roman"/>
                <w:color w:val="000000"/>
                <w:kern w:val="0"/>
                <w:szCs w:val="21"/>
              </w:rPr>
              <w:t>30</w:t>
            </w:r>
            <w:r>
              <w:rPr>
                <w:rFonts w:ascii="Times New Roman" w:hAnsi="Times New Roman" w:eastAsia="宋体" w:cs="Times New Roman"/>
                <w:color w:val="000000"/>
                <w:kern w:val="0"/>
                <w:szCs w:val="21"/>
              </w:rPr>
              <w:t>分，</w:t>
            </w:r>
            <w:r>
              <w:rPr>
                <w:rFonts w:hint="eastAsia" w:ascii="Times New Roman" w:hAnsi="Times New Roman" w:cs="Times New Roman"/>
                <w:color w:val="000000"/>
                <w:kern w:val="0"/>
                <w:szCs w:val="21"/>
                <w:lang w:val="en-US" w:eastAsia="zh-CN"/>
              </w:rPr>
              <w:t>证件需为同一人，每具有一项得10分。</w:t>
            </w:r>
            <w:r>
              <w:rPr>
                <w:rFonts w:hint="eastAsia" w:ascii="Times New Roman" w:hAnsi="Times New Roman" w:eastAsia="宋体" w:cs="Times New Roman"/>
                <w:color w:val="000000"/>
                <w:kern w:val="0"/>
                <w:szCs w:val="21"/>
              </w:rPr>
              <w:t>本项最高得30分。</w:t>
            </w:r>
          </w:p>
          <w:p>
            <w:pPr>
              <w:autoSpaceDE w:val="0"/>
              <w:autoSpaceDN w:val="0"/>
              <w:adjustRightInd w:val="0"/>
              <w:jc w:val="left"/>
              <w:rPr>
                <w:rFonts w:ascii="Times New Roman" w:hAnsi="Times New Roman" w:eastAsia="宋体" w:cs="Times New Roman"/>
                <w:color w:val="000000"/>
                <w:kern w:val="0"/>
                <w:szCs w:val="21"/>
              </w:rPr>
            </w:pPr>
          </w:p>
          <w:p>
            <w:pPr>
              <w:widowControl/>
              <w:jc w:val="left"/>
              <w:rPr>
                <w:rFonts w:hint="eastAsia"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3</w:t>
            </w:r>
            <w:r>
              <w:rPr>
                <w:rFonts w:ascii="Times New Roman" w:hAnsi="Times New Roman" w:eastAsia="宋体" w:cs="Times New Roman"/>
                <w:b/>
                <w:color w:val="000000"/>
                <w:kern w:val="0"/>
                <w:szCs w:val="21"/>
              </w:rPr>
              <w:t>. 拟投入的安全员</w:t>
            </w:r>
            <w:r>
              <w:rPr>
                <w:rFonts w:hint="eastAsia" w:ascii="Times New Roman" w:hAnsi="Times New Roman" w:eastAsia="宋体" w:cs="Times New Roman"/>
                <w:b/>
                <w:color w:val="000000"/>
                <w:kern w:val="0"/>
                <w:szCs w:val="21"/>
              </w:rPr>
              <w:t>1人：</w:t>
            </w:r>
          </w:p>
          <w:p>
            <w:pPr>
              <w:widowControl/>
              <w:jc w:val="left"/>
              <w:rPr>
                <w:rFonts w:hint="eastAsia"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具有</w:t>
            </w:r>
            <w:r>
              <w:rPr>
                <w:rFonts w:hint="eastAsia" w:ascii="Times New Roman" w:hAnsi="Times New Roman" w:eastAsia="宋体" w:cs="Times New Roman"/>
                <w:color w:val="000000"/>
                <w:kern w:val="0"/>
                <w:szCs w:val="21"/>
              </w:rPr>
              <w:t>林业或园林相关专业</w:t>
            </w:r>
            <w:r>
              <w:rPr>
                <w:rFonts w:ascii="Times New Roman" w:hAnsi="Times New Roman" w:eastAsia="宋体" w:cs="Times New Roman"/>
                <w:color w:val="000000"/>
                <w:kern w:val="0"/>
                <w:szCs w:val="21"/>
              </w:rPr>
              <w:t>大专（或以上）学历</w:t>
            </w:r>
            <w:r>
              <w:rPr>
                <w:rFonts w:hint="eastAsia" w:ascii="Times New Roman" w:hAnsi="Times New Roman" w:cs="Times New Roman"/>
                <w:color w:val="000000"/>
                <w:kern w:val="0"/>
                <w:szCs w:val="21"/>
                <w:lang w:val="en-US" w:eastAsia="zh-CN"/>
              </w:rPr>
              <w:t>；</w:t>
            </w:r>
            <w:r>
              <w:rPr>
                <w:rFonts w:ascii="Times New Roman" w:hAnsi="Times New Roman" w:eastAsia="宋体" w:cs="Times New Roman"/>
                <w:color w:val="000000"/>
                <w:kern w:val="0"/>
                <w:szCs w:val="21"/>
              </w:rPr>
              <w:t>具有国家林业局人事教育司或者人力资源和社会保障部颁发的</w:t>
            </w:r>
            <w:r>
              <w:rPr>
                <w:rFonts w:hint="eastAsia" w:ascii="Times New Roman" w:hAnsi="Times New Roman" w:eastAsia="宋体" w:cs="Times New Roman"/>
                <w:color w:val="000000"/>
                <w:kern w:val="0"/>
                <w:szCs w:val="21"/>
              </w:rPr>
              <w:t>四</w:t>
            </w:r>
            <w:r>
              <w:rPr>
                <w:rFonts w:ascii="Times New Roman" w:hAnsi="Times New Roman" w:eastAsia="宋体" w:cs="Times New Roman"/>
                <w:color w:val="000000"/>
                <w:kern w:val="0"/>
                <w:szCs w:val="21"/>
              </w:rPr>
              <w:t>级（或以上）</w:t>
            </w:r>
            <w:r>
              <w:rPr>
                <w:rFonts w:hint="eastAsia" w:ascii="Times New Roman" w:hAnsi="Times New Roman" w:eastAsia="宋体" w:cs="Times New Roman"/>
                <w:color w:val="000000"/>
                <w:kern w:val="0"/>
                <w:szCs w:val="21"/>
              </w:rPr>
              <w:t>林业有害生物防治员</w:t>
            </w:r>
            <w:r>
              <w:rPr>
                <w:rFonts w:ascii="Times New Roman" w:hAnsi="Times New Roman" w:eastAsia="宋体" w:cs="Times New Roman"/>
                <w:color w:val="000000"/>
                <w:kern w:val="0"/>
                <w:szCs w:val="21"/>
              </w:rPr>
              <w:t>证书的，</w:t>
            </w:r>
            <w:r>
              <w:rPr>
                <w:rFonts w:hint="eastAsia" w:ascii="Times New Roman" w:hAnsi="Times New Roman" w:cs="Times New Roman"/>
                <w:color w:val="000000"/>
                <w:kern w:val="0"/>
                <w:szCs w:val="21"/>
                <w:lang w:val="en-US" w:eastAsia="zh-CN"/>
              </w:rPr>
              <w:t>证件需为同一人。每</w:t>
            </w:r>
            <w:r>
              <w:rPr>
                <w:rFonts w:ascii="Times New Roman" w:hAnsi="Times New Roman" w:eastAsia="宋体" w:cs="Times New Roman"/>
                <w:color w:val="000000"/>
                <w:kern w:val="0"/>
                <w:szCs w:val="21"/>
              </w:rPr>
              <w:t>提供</w:t>
            </w:r>
            <w:r>
              <w:rPr>
                <w:rFonts w:hint="eastAsia" w:ascii="Times New Roman" w:hAnsi="Times New Roman" w:cs="Times New Roman"/>
                <w:color w:val="000000"/>
                <w:kern w:val="0"/>
                <w:szCs w:val="21"/>
                <w:lang w:val="en-US" w:eastAsia="zh-CN"/>
              </w:rPr>
              <w:t>1项</w:t>
            </w:r>
            <w:r>
              <w:rPr>
                <w:rFonts w:ascii="Times New Roman" w:hAnsi="Times New Roman" w:eastAsia="宋体" w:cs="Times New Roman"/>
                <w:color w:val="000000"/>
                <w:kern w:val="0"/>
                <w:szCs w:val="21"/>
              </w:rPr>
              <w:t>得</w:t>
            </w:r>
            <w:r>
              <w:rPr>
                <w:rFonts w:hint="eastAsia" w:ascii="Times New Roman" w:hAnsi="Times New Roman" w:cs="Times New Roman"/>
                <w:color w:val="000000"/>
                <w:kern w:val="0"/>
                <w:szCs w:val="21"/>
                <w:lang w:val="en-US" w:eastAsia="zh-CN"/>
              </w:rPr>
              <w:t>5</w:t>
            </w:r>
            <w:r>
              <w:rPr>
                <w:rFonts w:ascii="Times New Roman" w:hAnsi="Times New Roman" w:eastAsia="宋体" w:cs="Times New Roman"/>
                <w:color w:val="000000"/>
                <w:kern w:val="0"/>
                <w:szCs w:val="21"/>
              </w:rPr>
              <w:t>分，</w:t>
            </w:r>
            <w:r>
              <w:rPr>
                <w:rFonts w:hint="eastAsia" w:ascii="Times New Roman" w:hAnsi="Times New Roman" w:eastAsia="宋体" w:cs="Times New Roman"/>
                <w:color w:val="000000"/>
                <w:kern w:val="0"/>
                <w:szCs w:val="21"/>
              </w:rPr>
              <w:t>本项最高得10分。</w:t>
            </w:r>
          </w:p>
          <w:p>
            <w:pPr>
              <w:widowControl/>
              <w:jc w:val="left"/>
              <w:rPr>
                <w:rFonts w:hint="eastAsia" w:ascii="Times New Roman" w:hAnsi="Times New Roman" w:eastAsia="宋体" w:cs="Times New Roman"/>
                <w:color w:val="000000"/>
                <w:kern w:val="0"/>
                <w:szCs w:val="21"/>
              </w:rPr>
            </w:pPr>
          </w:p>
          <w:p>
            <w:pPr>
              <w:widowControl/>
              <w:jc w:val="left"/>
              <w:rPr>
                <w:rFonts w:hint="eastAsia"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4.拟投入本项目的植保人员2人：</w:t>
            </w:r>
          </w:p>
          <w:p>
            <w:pPr>
              <w:widowControl/>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具有国家林业局人事教育司或者人力资源和社会保障部颁发的四级（或以上）植保工，提供一人得20分，本项最高得40分。</w:t>
            </w:r>
          </w:p>
          <w:p>
            <w:pPr>
              <w:widowControl/>
              <w:jc w:val="left"/>
              <w:rPr>
                <w:rFonts w:ascii="Times New Roman" w:hAnsi="Times New Roman" w:eastAsia="宋体" w:cs="Times New Roman"/>
                <w:kern w:val="0"/>
                <w:szCs w:val="21"/>
              </w:rPr>
            </w:pP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（二）评分依据：</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1.要求提供通过投标人购买的上述人员近三个月（若由于社保部门原因无法打印的，可往前顺延一个月打印</w:t>
            </w:r>
            <w:r>
              <w:rPr>
                <w:rFonts w:hint="eastAsia" w:ascii="Times New Roman" w:hAnsi="Times New Roman" w:eastAsia="宋体" w:cs="Times New Roman"/>
                <w:color w:val="000000"/>
                <w:kern w:val="0"/>
                <w:szCs w:val="21"/>
              </w:rPr>
              <w:t>，如供应商为新成立企业且成立时间不足三个月可提供加盖公章的情况说明或者证明材料亦视为符合。</w:t>
            </w:r>
            <w:r>
              <w:rPr>
                <w:rFonts w:ascii="Times New Roman" w:hAnsi="Times New Roman" w:eastAsia="宋体" w:cs="Times New Roman"/>
                <w:color w:val="000000"/>
                <w:kern w:val="0"/>
                <w:szCs w:val="21"/>
              </w:rPr>
              <w:t>）的社保证明、相关职称、职业资格证书作为得分依据。</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2.以上资料均要求提供扫描件，原件备查。</w:t>
            </w:r>
          </w:p>
          <w:p>
            <w:pPr>
              <w:widowControl/>
              <w:jc w:val="left"/>
              <w:rPr>
                <w:rFonts w:ascii="Times New Roman" w:hAnsi="Times New Roman" w:eastAsia="宋体" w:cs="Times New Roman"/>
                <w:kern w:val="0"/>
                <w:szCs w:val="21"/>
              </w:rPr>
            </w:pPr>
            <w:r>
              <w:rPr>
                <w:rFonts w:ascii="Times New Roman" w:hAnsi="Times New Roman" w:eastAsia="宋体" w:cs="Times New Roman"/>
                <w:color w:val="000000"/>
                <w:kern w:val="0"/>
                <w:szCs w:val="21"/>
              </w:rPr>
              <w:t>3.社保证明资料应当至少包含医疗保险，证明资料可为社保收缴科室盖章证明资料、社保窗口打印资料或社保官网截图。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2900"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bCs/>
                <w:kern w:val="0"/>
                <w:szCs w:val="21"/>
              </w:rPr>
              <w:t>投标人资格情况及通过相关认证情况</w:t>
            </w:r>
          </w:p>
        </w:tc>
        <w:tc>
          <w:tcPr>
            <w:tcW w:w="696" w:type="dxa"/>
            <w:tcBorders>
              <w:top w:val="single" w:color="000000" w:sz="8" w:space="0"/>
              <w:left w:val="single" w:color="000000" w:sz="8" w:space="0"/>
              <w:bottom w:val="single" w:color="000000" w:sz="8" w:space="0"/>
              <w:right w:val="single" w:color="000000" w:sz="8" w:space="0"/>
            </w:tcBorders>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bCs/>
                <w:kern w:val="0"/>
                <w:szCs w:val="21"/>
                <w:lang w:val="en-US" w:eastAsia="zh-CN"/>
              </w:rPr>
              <w:t>10</w:t>
            </w:r>
          </w:p>
        </w:tc>
        <w:tc>
          <w:tcPr>
            <w:tcW w:w="4292"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（一）评分内容：</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1.投标人具有质量管理体系认证证书、环境管理体系证证证书、职业健康安全管理体系且以上认证范围包含“林业有害生物防治”内容</w:t>
            </w:r>
            <w:r>
              <w:rPr>
                <w:rFonts w:hint="eastAsia" w:ascii="Times New Roman" w:hAnsi="Times New Roman" w:eastAsia="宋体" w:cs="Times New Roman"/>
                <w:kern w:val="0"/>
                <w:szCs w:val="21"/>
              </w:rPr>
              <w:t>。认证证书</w:t>
            </w:r>
            <w:r>
              <w:rPr>
                <w:rFonts w:ascii="Times New Roman" w:hAnsi="Times New Roman" w:eastAsia="宋体" w:cs="Times New Roman"/>
                <w:kern w:val="0"/>
                <w:szCs w:val="21"/>
              </w:rPr>
              <w:t>齐全的得</w:t>
            </w:r>
            <w:r>
              <w:rPr>
                <w:rFonts w:hint="eastAsia" w:ascii="Times New Roman" w:hAnsi="Times New Roman" w:eastAsia="宋体" w:cs="Times New Roman"/>
                <w:kern w:val="0"/>
                <w:szCs w:val="21"/>
              </w:rPr>
              <w:t>60</w:t>
            </w:r>
            <w:r>
              <w:rPr>
                <w:rFonts w:ascii="Times New Roman" w:hAnsi="Times New Roman" w:eastAsia="宋体" w:cs="Times New Roman"/>
                <w:kern w:val="0"/>
                <w:szCs w:val="21"/>
              </w:rPr>
              <w:t>分，每缺一项</w:t>
            </w:r>
            <w:r>
              <w:rPr>
                <w:rFonts w:hint="eastAsia" w:ascii="Times New Roman" w:hAnsi="Times New Roman" w:eastAsia="宋体" w:cs="Times New Roman"/>
                <w:kern w:val="0"/>
                <w:szCs w:val="21"/>
              </w:rPr>
              <w:t>认证证书</w:t>
            </w:r>
            <w:r>
              <w:rPr>
                <w:rFonts w:ascii="Times New Roman" w:hAnsi="Times New Roman" w:eastAsia="宋体" w:cs="Times New Roman"/>
                <w:kern w:val="0"/>
                <w:szCs w:val="21"/>
              </w:rPr>
              <w:t>扣</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分</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认证范围不满足要求的本项不得分</w:t>
            </w:r>
            <w:r>
              <w:rPr>
                <w:rFonts w:ascii="Times New Roman" w:hAnsi="Times New Roman" w:eastAsia="宋体" w:cs="Times New Roman"/>
                <w:kern w:val="0"/>
                <w:szCs w:val="21"/>
              </w:rPr>
              <w: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评分依据：</w:t>
            </w:r>
          </w:p>
          <w:p>
            <w:pPr>
              <w:widowControl/>
              <w:spacing w:after="120"/>
              <w:jc w:val="left"/>
              <w:rPr>
                <w:rFonts w:ascii="Times New Roman" w:hAnsi="Times New Roman" w:eastAsia="等线" w:cs="Times New Roman"/>
                <w:kern w:val="0"/>
                <w:sz w:val="24"/>
                <w:szCs w:val="24"/>
              </w:rPr>
            </w:pPr>
            <w:r>
              <w:rPr>
                <w:rFonts w:hint="eastAsia" w:ascii="Times New Roman" w:hAnsi="Times New Roman" w:eastAsia="等线" w:cs="Times New Roman"/>
                <w:kern w:val="0"/>
                <w:sz w:val="24"/>
                <w:szCs w:val="24"/>
              </w:rPr>
              <w:t>2、</w:t>
            </w:r>
            <w:r>
              <w:rPr>
                <w:rFonts w:ascii="Times New Roman" w:hAnsi="Times New Roman" w:eastAsia="宋体" w:cs="Times New Roman"/>
                <w:color w:val="000000"/>
                <w:kern w:val="0"/>
                <w:szCs w:val="21"/>
              </w:rPr>
              <w:t>投标人具有省级林学会颁发的林业有害生物防治</w:t>
            </w:r>
            <w:r>
              <w:rPr>
                <w:rFonts w:hint="eastAsia" w:ascii="Times New Roman" w:hAnsi="Times New Roman" w:eastAsia="宋体" w:cs="Times New Roman"/>
                <w:color w:val="000000"/>
                <w:kern w:val="0"/>
                <w:szCs w:val="21"/>
              </w:rPr>
              <w:t>组织</w:t>
            </w:r>
            <w:r>
              <w:rPr>
                <w:rFonts w:ascii="Times New Roman" w:hAnsi="Times New Roman" w:eastAsia="宋体" w:cs="Times New Roman"/>
                <w:color w:val="000000"/>
                <w:kern w:val="0"/>
                <w:szCs w:val="21"/>
              </w:rPr>
              <w:t>资质证书丙级及以上资质</w:t>
            </w:r>
            <w:r>
              <w:rPr>
                <w:rFonts w:hint="eastAsia" w:ascii="Times New Roman" w:hAnsi="Times New Roman" w:eastAsia="宋体" w:cs="Times New Roman"/>
                <w:color w:val="000000"/>
                <w:kern w:val="0"/>
                <w:szCs w:val="21"/>
              </w:rPr>
              <w:t>。满足条件的得4</w:t>
            </w:r>
            <w:r>
              <w:rPr>
                <w:rFonts w:ascii="Times New Roman" w:hAnsi="Times New Roman" w:eastAsia="宋体" w:cs="Times New Roman"/>
                <w:color w:val="000000"/>
                <w:kern w:val="0"/>
                <w:szCs w:val="21"/>
              </w:rPr>
              <w:t>0</w:t>
            </w:r>
            <w:r>
              <w:rPr>
                <w:rFonts w:hint="eastAsia" w:ascii="Times New Roman" w:hAnsi="Times New Roman" w:eastAsia="宋体" w:cs="Times New Roman"/>
                <w:color w:val="000000"/>
                <w:kern w:val="0"/>
                <w:szCs w:val="21"/>
              </w:rPr>
              <w:t>分，否则不得分。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（二）评分依据：</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1.投标人提供以上有效期内的认证证书及在全国认证认可信息公共服务平台）（http://cx.cnca.cn/）的认证信息截图。</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2.以上资料均要求提供扫描件</w:t>
            </w:r>
            <w:r>
              <w:rPr>
                <w:rFonts w:hint="eastAsia" w:ascii="Times New Roman" w:hAnsi="Times New Roman" w:eastAsia="宋体" w:cs="Times New Roman"/>
                <w:kern w:val="0"/>
                <w:szCs w:val="21"/>
              </w:rPr>
              <w:t>，资质证书需加盖单位公章</w:t>
            </w:r>
            <w:r>
              <w:rPr>
                <w:rFonts w:ascii="Times New Roman" w:hAnsi="Times New Roman" w:eastAsia="宋体"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900" w:type="dxa"/>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投标人自主知识产权产品（创新、设计）情况</w:t>
            </w:r>
          </w:p>
        </w:tc>
        <w:tc>
          <w:tcPr>
            <w:tcW w:w="696" w:type="dxa"/>
            <w:tcBorders>
              <w:top w:val="single" w:color="000000" w:sz="8" w:space="0"/>
              <w:left w:val="single" w:color="000000" w:sz="8" w:space="0"/>
              <w:bottom w:val="single" w:color="000000" w:sz="8" w:space="0"/>
              <w:right w:val="single" w:color="000000" w:sz="8" w:space="0"/>
            </w:tcBorders>
          </w:tcPr>
          <w:p>
            <w:pPr>
              <w:widowControl/>
              <w:jc w:val="center"/>
              <w:rPr>
                <w:rFonts w:hint="eastAsia" w:ascii="Times New Roman" w:hAnsi="Times New Roman" w:eastAsia="宋体" w:cs="Times New Roman"/>
                <w:kern w:val="0"/>
                <w:szCs w:val="21"/>
                <w:lang w:eastAsia="zh-CN"/>
              </w:rPr>
            </w:pPr>
            <w:r>
              <w:rPr>
                <w:rFonts w:hint="eastAsia" w:ascii="Times New Roman" w:hAnsi="Times New Roman" w:cs="Times New Roman"/>
                <w:kern w:val="0"/>
                <w:szCs w:val="21"/>
                <w:lang w:val="en-US" w:eastAsia="zh-CN"/>
              </w:rPr>
              <w:t>7</w:t>
            </w:r>
          </w:p>
        </w:tc>
        <w:tc>
          <w:tcPr>
            <w:tcW w:w="4292"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（一）评分内容：</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1.投标人具有园林或者林业类实用新型专利证书的，提供一个得20分，最多得</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2.投标人具有园林或者林业类发明专利证书的，提供一个得20分，最多得</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（二）评分依据：</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1.要求提供有效的产权（专利）证书等证明材料作为得分依据。</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2.以上资料均要求提供扫描件。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restart"/>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4</w:t>
            </w:r>
          </w:p>
        </w:tc>
        <w:tc>
          <w:tcPr>
            <w:tcW w:w="4292"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诚信情况</w:t>
            </w:r>
          </w:p>
        </w:tc>
        <w:tc>
          <w:tcPr>
            <w:tcW w:w="4292"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b/>
                <w:bCs/>
                <w:color w:val="0000FF"/>
                <w:kern w:val="0"/>
                <w:szCs w:val="21"/>
              </w:rPr>
            </w:pPr>
            <w:r>
              <w:rPr>
                <w:rFonts w:ascii="Times New Roman" w:hAnsi="Times New Roman" w:eastAsia="宋体" w:cs="Times New Roman"/>
                <w:b/>
                <w:bCs/>
                <w:color w:val="0000FF"/>
                <w:kern w:val="0"/>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37" w:hRule="atLeast"/>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8584" w:type="dxa"/>
            <w:gridSpan w:val="4"/>
            <w:tcBorders>
              <w:top w:val="single" w:color="000000" w:sz="8" w:space="0"/>
              <w:left w:val="single" w:color="000000" w:sz="8" w:space="0"/>
              <w:bottom w:val="single" w:color="000000" w:sz="8" w:space="0"/>
              <w:right w:val="single" w:color="000000" w:sz="8" w:space="0"/>
            </w:tcBorders>
          </w:tcPr>
          <w:p>
            <w:pPr>
              <w:widowControl/>
              <w:wordWrap w:val="0"/>
              <w:jc w:val="left"/>
              <w:rPr>
                <w:rFonts w:ascii="Times New Roman" w:hAnsi="Times New Roman" w:eastAsia="宋体"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290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评分因素</w:t>
            </w:r>
          </w:p>
        </w:tc>
        <w:tc>
          <w:tcPr>
            <w:tcW w:w="6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权重(%)</w:t>
            </w:r>
          </w:p>
        </w:tc>
        <w:tc>
          <w:tcPr>
            <w:tcW w:w="429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59" w:hRule="atLeast"/>
          <w:tblCellSpacing w:w="0" w:type="dxa"/>
          <w:jc w:val="center"/>
        </w:trPr>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FF"/>
                <w:szCs w:val="21"/>
              </w:rPr>
            </w:pP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900"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诚信管理情况</w:t>
            </w:r>
          </w:p>
        </w:tc>
        <w:tc>
          <w:tcPr>
            <w:tcW w:w="69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4292" w:type="dxa"/>
            <w:tcBorders>
              <w:top w:val="single" w:color="000000" w:sz="8" w:space="0"/>
              <w:left w:val="single" w:color="000000" w:sz="8" w:space="0"/>
              <w:bottom w:val="single" w:color="000000" w:sz="8" w:space="0"/>
              <w:right w:val="single" w:color="000000" w:sz="8" w:space="0"/>
            </w:tcBorders>
          </w:tcPr>
          <w:p>
            <w:pPr>
              <w:widowControl/>
              <w:wordWrap w:val="0"/>
              <w:jc w:val="left"/>
              <w:rPr>
                <w:rFonts w:ascii="Times New Roman" w:hAnsi="Times New Roman" w:eastAsia="宋体" w:cs="Times New Roman"/>
                <w:kern w:val="0"/>
                <w:szCs w:val="21"/>
              </w:rPr>
            </w:pPr>
            <w:r>
              <w:rPr>
                <w:rFonts w:ascii="Times New Roman" w:hAnsi="Times New Roman" w:eastAsia="宋体" w:cs="Times New Roman"/>
                <w:kern w:val="0"/>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p>
      <w:pPr>
        <w:outlineLvl w:val="0"/>
        <w:rPr>
          <w:rFonts w:hint="eastAsia" w:ascii="黑体" w:hAnsi="黑体" w:eastAsia="黑体" w:cs="黑体"/>
          <w:b w:val="0"/>
          <w:bCs w:val="0"/>
          <w:kern w:val="2"/>
          <w:sz w:val="32"/>
          <w:szCs w:val="32"/>
          <w:lang w:val="en-US" w:eastAsia="zh-CN"/>
        </w:rPr>
      </w:pPr>
    </w:p>
    <w:p>
      <w:pPr>
        <w:outlineLvl w:val="0"/>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附件1</w:t>
      </w:r>
    </w:p>
    <w:p>
      <w:pPr>
        <w:ind w:firstLine="880" w:firstLineChars="200"/>
        <w:jc w:val="center"/>
        <w:outlineLvl w:val="0"/>
        <w:rPr>
          <w:rFonts w:hint="eastAsia" w:ascii="仿宋_GB2312" w:eastAsia="仿宋_GB2312"/>
          <w:b/>
          <w:sz w:val="44"/>
          <w:szCs w:val="44"/>
        </w:rPr>
      </w:pPr>
      <w:r>
        <w:rPr>
          <w:rFonts w:hint="eastAsia" w:ascii="仿宋_GB2312" w:eastAsia="仿宋_GB2312"/>
          <w:b/>
          <w:sz w:val="44"/>
          <w:szCs w:val="44"/>
        </w:rPr>
        <w:t>政府采购投标及履约承诺函</w:t>
      </w:r>
    </w:p>
    <w:p>
      <w:pPr>
        <w:pStyle w:val="2"/>
      </w:pPr>
    </w:p>
    <w:p>
      <w:pPr>
        <w:outlineLvl w:val="0"/>
        <w:rPr>
          <w:rFonts w:ascii="仿宋" w:hAnsi="仿宋" w:eastAsia="仿宋"/>
          <w:color w:val="000000"/>
          <w:sz w:val="32"/>
          <w:szCs w:val="32"/>
        </w:rPr>
      </w:pPr>
      <w:r>
        <w:rPr>
          <w:rFonts w:hint="eastAsia" w:ascii="仿宋" w:hAnsi="仿宋" w:eastAsia="仿宋"/>
          <w:color w:val="000000"/>
          <w:sz w:val="32"/>
          <w:szCs w:val="32"/>
        </w:rPr>
        <w:t>广东内伶仃福田国家级自然保护区管理局：</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我单位深知本项目对贵局的重要性和紧迫性，亦了解贵局对廉政建设的相关要求，因此我单位承诺如下：</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1.我单位本招标项目所提供的货物或服务未侵犯知识产权。</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2.我单位参与本项目投标前三年内，在经营活动中没有违法记录。</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3.我单位参与本项目政府采购活动时不存在被有关部门禁止参与政府采购活动且在有效期内的情况。</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4.我单位具备《中华人民共和国政府采购法》第二十二条第一款的条件。</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5.我单位未被列入失信被执行人、税收违法案件当事人名单、政府采购严重违法失信行为记录名单。</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7.我单位如果中标，做到诚实守信，依照本项目招标文件需求内容、签署的采购合同及本单位在投标中所作的一切承诺履约。</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10.我单位承诺不非法转包、分包。</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11.我单位承诺未参与本项目的采购需求、技术指标、商务指标等内容的设定，不存在对其他投标单位不公平的行为。</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11.我单位承诺不对采购人进行贿赂，进行有偿报答。</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12.我单位承诺不对采购人进行任何形式的利益输送。</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13.我单位承诺不对采购人进行宴请和娱乐等消费活动。</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14.我单位承诺不对采购人进行赠送各种礼品、现金、有价证券、中介费、好处费等行为。</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以上承诺，如有违反，愿依照国家相关法律处理，并承担由此给采购人带来的损失。</w:t>
      </w:r>
    </w:p>
    <w:p>
      <w:pPr>
        <w:ind w:firstLine="640" w:firstLineChars="200"/>
        <w:outlineLvl w:val="0"/>
        <w:rPr>
          <w:rFonts w:ascii="仿宋" w:hAnsi="仿宋" w:eastAsia="仿宋"/>
          <w:color w:val="000000"/>
          <w:sz w:val="32"/>
          <w:szCs w:val="32"/>
        </w:rPr>
      </w:pPr>
    </w:p>
    <w:p>
      <w:pPr>
        <w:ind w:firstLine="640" w:firstLineChars="200"/>
        <w:outlineLvl w:val="0"/>
        <w:rPr>
          <w:rFonts w:ascii="仿宋" w:hAnsi="仿宋" w:eastAsia="仿宋"/>
          <w:color w:val="000000"/>
          <w:sz w:val="32"/>
          <w:szCs w:val="32"/>
        </w:rPr>
      </w:pPr>
    </w:p>
    <w:p>
      <w:pPr>
        <w:ind w:firstLine="640" w:firstLineChars="200"/>
        <w:outlineLvl w:val="0"/>
        <w:rPr>
          <w:rFonts w:ascii="仿宋" w:hAnsi="仿宋" w:eastAsia="仿宋"/>
          <w:color w:val="000000"/>
          <w:sz w:val="32"/>
          <w:szCs w:val="32"/>
        </w:rPr>
      </w:pP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承诺单位（公司）盖章：</w:t>
      </w:r>
    </w:p>
    <w:p>
      <w:pPr>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 xml:space="preserve">                   年   月   日 </w:t>
      </w:r>
    </w:p>
    <w:p>
      <w:pPr>
        <w:ind w:firstLine="420" w:firstLineChars="200"/>
        <w:jc w:val="left"/>
        <w:rPr>
          <w:rFonts w:ascii="仿宋" w:hAnsi="仿宋" w:eastAsia="仿宋"/>
          <w:color w:val="000000" w:themeColor="text1"/>
          <w:szCs w:val="21"/>
          <w14:textFill>
            <w14:solidFill>
              <w14:schemeClr w14:val="tx1"/>
            </w14:solidFill>
          </w14:textFill>
        </w:rPr>
      </w:pPr>
    </w:p>
    <w:p>
      <w:pPr>
        <w:numPr>
          <w:ilvl w:val="0"/>
          <w:numId w:val="0"/>
        </w:numPr>
        <w:autoSpaceDE/>
        <w:autoSpaceDN/>
        <w:adjustRightInd/>
        <w:spacing w:line="579" w:lineRule="exact"/>
        <w:ind w:firstLine="0" w:firstLineChars="0"/>
        <w:jc w:val="both"/>
        <w:rPr>
          <w:rFonts w:hint="eastAsia" w:eastAsia="宋体"/>
          <w:lang w:eastAsia="zh-CN"/>
        </w:rPr>
      </w:pPr>
    </w:p>
    <w:p>
      <w:pPr>
        <w:pStyle w:val="2"/>
        <w:rPr>
          <w:rFonts w:hint="eastAsia"/>
          <w:lang w:eastAsia="zh-CN"/>
        </w:rPr>
      </w:pPr>
    </w:p>
    <w:p>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件</w:t>
      </w:r>
      <w:r>
        <w:rPr>
          <w:rFonts w:hint="eastAsia" w:ascii="黑体" w:hAnsi="黑体" w:eastAsia="黑体" w:cs="黑体"/>
          <w:b w:val="0"/>
          <w:bCs w:val="0"/>
          <w:kern w:val="2"/>
          <w:sz w:val="32"/>
          <w:szCs w:val="32"/>
          <w:lang w:val="en-US" w:eastAsia="zh-CN"/>
        </w:rPr>
        <w:t>2</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0"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0"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p/>
    <w:p>
      <w:pPr>
        <w:rPr>
          <w:rFonts w:hint="eastAsia"/>
        </w:rPr>
      </w:pPr>
    </w:p>
    <w:sectPr>
      <w:pgSz w:w="11906" w:h="16838"/>
      <w:pgMar w:top="2041" w:right="1531" w:bottom="2041" w:left="1531" w:header="3118" w:footer="992" w:gutter="0"/>
      <w:cols w:space="0" w:num="1"/>
      <w:titlePg/>
      <w:rtlGutter w:val="0"/>
      <w:docGrid w:type="linesAndChar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EDF68"/>
    <w:multiLevelType w:val="singleLevel"/>
    <w:tmpl w:val="039EDF6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Yjg4YmI1ZjVlZjBhODdkNTI0M2Y4ODg5ZGYxNTkifQ=="/>
  </w:docVars>
  <w:rsids>
    <w:rsidRoot w:val="21255381"/>
    <w:rsid w:val="0550430E"/>
    <w:rsid w:val="0D6154C7"/>
    <w:rsid w:val="0DC707D7"/>
    <w:rsid w:val="10B7173F"/>
    <w:rsid w:val="13056C79"/>
    <w:rsid w:val="21255381"/>
    <w:rsid w:val="270D10AF"/>
    <w:rsid w:val="27E01FD6"/>
    <w:rsid w:val="2954553A"/>
    <w:rsid w:val="30DA2B2A"/>
    <w:rsid w:val="32E84BBC"/>
    <w:rsid w:val="38EE1792"/>
    <w:rsid w:val="40891FFF"/>
    <w:rsid w:val="53C7318D"/>
    <w:rsid w:val="58970974"/>
    <w:rsid w:val="5A854236"/>
    <w:rsid w:val="5C627E4B"/>
    <w:rsid w:val="606E3563"/>
    <w:rsid w:val="62E34A43"/>
    <w:rsid w:val="67F4286D"/>
    <w:rsid w:val="707F70C6"/>
    <w:rsid w:val="70A1181A"/>
    <w:rsid w:val="70D46589"/>
    <w:rsid w:val="72A15AE9"/>
    <w:rsid w:val="73F037E6"/>
    <w:rsid w:val="7A3A4EA4"/>
    <w:rsid w:val="7D6B472A"/>
    <w:rsid w:val="7EA9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4">
    <w:name w:val="Normal Indent"/>
    <w:basedOn w:val="1"/>
    <w:next w:val="2"/>
    <w:qFormat/>
    <w:uiPriority w:val="0"/>
    <w:pPr>
      <w:spacing w:after="200" w:line="600" w:lineRule="exact"/>
      <w:ind w:firstLine="420"/>
    </w:pPr>
    <w:rPr>
      <w:rFonts w:ascii="Times New Roman" w:hAnsi="Times New Roman" w:eastAsia="CESI仿宋-GB2312"/>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character" w:styleId="9">
    <w:name w:val="page number"/>
    <w:basedOn w:val="8"/>
    <w:qFormat/>
    <w:uiPriority w:val="0"/>
    <w:rPr>
      <w:rFonts w:cs="Times New Roman"/>
    </w:rPr>
  </w:style>
  <w:style w:type="paragraph" w:styleId="10">
    <w:name w:val="List Paragraph"/>
    <w:basedOn w:val="1"/>
    <w:qFormat/>
    <w:uiPriority w:val="34"/>
    <w:pPr>
      <w:ind w:firstLine="420" w:firstLineChars="200"/>
    </w:pPr>
  </w:style>
  <w:style w:type="paragraph" w:customStyle="1" w:styleId="11">
    <w:name w:val="_Style 4"/>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6191</Words>
  <Characters>6695</Characters>
  <Lines>0</Lines>
  <Paragraphs>0</Paragraphs>
  <TotalTime>21</TotalTime>
  <ScaleCrop>false</ScaleCrop>
  <LinksUpToDate>false</LinksUpToDate>
  <CharactersWithSpaces>6987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2021-08-30T02:13:00Z</dcterms:created>
  <dc:creator>青青子衿</dc:creator>
  <cp:lastModifiedBy>Administrator</cp:lastModifiedBy>
  <dcterms:modified xsi:type="dcterms:W3CDTF">2023-03-07T09:23:35Z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4ED6DF1C46374539B20E76107B6222D2</vt:lpwstr>
  </property>
</Properties>
</file>