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jc w:val="center"/>
        <w:rPr>
          <w:rFonts w:hint="eastAsia" w:ascii="仿宋_GB2312" w:hAnsi="仿宋_GB2312"/>
          <w:b/>
          <w:bCs/>
          <w:sz w:val="52"/>
          <w:szCs w:val="52"/>
        </w:rPr>
      </w:pPr>
      <w:r>
        <w:rPr>
          <w:rFonts w:hint="eastAsia" w:ascii="仿宋_GB2312" w:hAnsi="仿宋_GB2312"/>
          <w:b/>
          <w:bCs/>
          <w:sz w:val="52"/>
          <w:szCs w:val="52"/>
        </w:rPr>
        <w:t>《深圳市城市更新未签约部分房屋征收规定》（征求意见稿）</w:t>
      </w:r>
    </w:p>
    <w:p>
      <w:pPr>
        <w:jc w:val="center"/>
        <w:rPr>
          <w:rFonts w:hint="eastAsia" w:ascii="仿宋_GB2312" w:hAnsi="仿宋_GB2312" w:eastAsiaTheme="minorEastAsia"/>
          <w:b/>
          <w:bCs/>
          <w:sz w:val="52"/>
          <w:szCs w:val="52"/>
          <w:lang w:eastAsia="zh-CN"/>
        </w:rPr>
      </w:pPr>
      <w:r>
        <w:rPr>
          <w:rFonts w:hint="eastAsia" w:ascii="仿宋_GB2312" w:hAnsi="仿宋_GB2312"/>
          <w:b/>
          <w:bCs/>
          <w:sz w:val="52"/>
          <w:szCs w:val="52"/>
        </w:rPr>
        <w:t>征求社会公众意见收集及采纳情况</w:t>
      </w:r>
      <w:r>
        <w:rPr>
          <w:rFonts w:hint="eastAsia" w:ascii="仿宋_GB2312" w:hAnsi="仿宋_GB2312"/>
          <w:b/>
          <w:bCs/>
          <w:sz w:val="52"/>
          <w:szCs w:val="52"/>
          <w:lang w:val="en-US" w:eastAsia="zh-CN"/>
        </w:rPr>
        <w:t>表</w:t>
      </w:r>
    </w:p>
    <w:p>
      <w:pPr>
        <w:jc w:val="center"/>
        <w:rPr>
          <w:rFonts w:hint="eastAsia" w:ascii="仿宋_GB2312" w:hAnsi="仿宋_GB2312"/>
          <w:b/>
          <w:bCs/>
          <w:sz w:val="52"/>
          <w:szCs w:val="52"/>
        </w:rPr>
      </w:pPr>
    </w:p>
    <w:tbl>
      <w:tblPr>
        <w:tblStyle w:val="10"/>
        <w:tblW w:w="22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50"/>
        <w:gridCol w:w="6663"/>
        <w:gridCol w:w="5698"/>
        <w:gridCol w:w="1418"/>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trPr>
        <w:tc>
          <w:tcPr>
            <w:tcW w:w="1526" w:type="dxa"/>
            <w:shd w:val="clear" w:color="auto" w:fill="D7D7D7" w:themeFill="background1" w:themeFillShade="D8"/>
            <w:vAlign w:val="center"/>
          </w:tcPr>
          <w:p>
            <w:pPr>
              <w:jc w:val="center"/>
              <w:rPr>
                <w:rFonts w:hint="eastAsia"/>
                <w:b w:val="0"/>
                <w:bCs/>
                <w:sz w:val="28"/>
                <w:szCs w:val="28"/>
              </w:rPr>
            </w:pPr>
            <w:r>
              <w:rPr>
                <w:rFonts w:hint="eastAsia"/>
                <w:b w:val="0"/>
                <w:bCs/>
                <w:sz w:val="28"/>
                <w:szCs w:val="28"/>
              </w:rPr>
              <w:t>条文</w:t>
            </w:r>
          </w:p>
        </w:tc>
        <w:tc>
          <w:tcPr>
            <w:tcW w:w="850" w:type="dxa"/>
            <w:tcBorders>
              <w:bottom w:val="single" w:color="auto" w:sz="4" w:space="0"/>
            </w:tcBorders>
            <w:shd w:val="clear" w:color="auto" w:fill="D7D7D7" w:themeFill="background1" w:themeFillShade="D8"/>
            <w:vAlign w:val="center"/>
          </w:tcPr>
          <w:p>
            <w:pPr>
              <w:jc w:val="center"/>
              <w:rPr>
                <w:rFonts w:hint="eastAsia"/>
                <w:b w:val="0"/>
                <w:bCs/>
                <w:sz w:val="28"/>
                <w:szCs w:val="28"/>
              </w:rPr>
            </w:pPr>
            <w:r>
              <w:rPr>
                <w:rFonts w:hint="eastAsia"/>
                <w:b w:val="0"/>
                <w:bCs/>
                <w:sz w:val="28"/>
                <w:szCs w:val="28"/>
              </w:rPr>
              <w:t>序号</w:t>
            </w:r>
          </w:p>
        </w:tc>
        <w:tc>
          <w:tcPr>
            <w:tcW w:w="6663" w:type="dxa"/>
            <w:shd w:val="clear" w:color="auto" w:fill="D7D7D7" w:themeFill="background1" w:themeFillShade="D8"/>
            <w:vAlign w:val="center"/>
          </w:tcPr>
          <w:p>
            <w:pPr>
              <w:jc w:val="center"/>
              <w:rPr>
                <w:rFonts w:hint="eastAsia"/>
                <w:b w:val="0"/>
                <w:bCs/>
                <w:sz w:val="28"/>
                <w:szCs w:val="28"/>
              </w:rPr>
            </w:pPr>
            <w:r>
              <w:rPr>
                <w:rFonts w:hint="eastAsia"/>
                <w:b w:val="0"/>
                <w:bCs/>
                <w:sz w:val="28"/>
                <w:szCs w:val="28"/>
              </w:rPr>
              <w:t>意见及建议</w:t>
            </w:r>
          </w:p>
        </w:tc>
        <w:tc>
          <w:tcPr>
            <w:tcW w:w="5698" w:type="dxa"/>
            <w:shd w:val="clear" w:color="auto" w:fill="D7D7D7" w:themeFill="background1" w:themeFillShade="D8"/>
            <w:vAlign w:val="center"/>
          </w:tcPr>
          <w:p>
            <w:pPr>
              <w:jc w:val="center"/>
              <w:rPr>
                <w:rFonts w:hint="eastAsia"/>
                <w:b w:val="0"/>
                <w:bCs/>
                <w:sz w:val="28"/>
                <w:szCs w:val="28"/>
              </w:rPr>
            </w:pPr>
            <w:r>
              <w:rPr>
                <w:rFonts w:hint="eastAsia"/>
                <w:b w:val="0"/>
                <w:bCs/>
                <w:sz w:val="28"/>
                <w:szCs w:val="28"/>
              </w:rPr>
              <w:t>反馈主体</w:t>
            </w:r>
          </w:p>
        </w:tc>
        <w:tc>
          <w:tcPr>
            <w:tcW w:w="1418" w:type="dxa"/>
            <w:shd w:val="clear" w:color="auto" w:fill="D7D7D7" w:themeFill="background1" w:themeFillShade="D8"/>
            <w:vAlign w:val="center"/>
          </w:tcPr>
          <w:p>
            <w:pPr>
              <w:jc w:val="center"/>
              <w:rPr>
                <w:rFonts w:hint="eastAsia"/>
                <w:b w:val="0"/>
                <w:bCs/>
                <w:sz w:val="28"/>
                <w:szCs w:val="28"/>
              </w:rPr>
            </w:pPr>
            <w:r>
              <w:rPr>
                <w:rFonts w:hint="eastAsia"/>
                <w:b w:val="0"/>
                <w:bCs/>
                <w:sz w:val="28"/>
                <w:szCs w:val="28"/>
              </w:rPr>
              <w:t>采纳情况</w:t>
            </w:r>
          </w:p>
        </w:tc>
        <w:tc>
          <w:tcPr>
            <w:tcW w:w="6350" w:type="dxa"/>
            <w:shd w:val="clear" w:color="auto" w:fill="D7D7D7" w:themeFill="background1" w:themeFillShade="D8"/>
            <w:vAlign w:val="center"/>
          </w:tcPr>
          <w:p>
            <w:pPr>
              <w:jc w:val="center"/>
              <w:rPr>
                <w:rFonts w:hint="eastAsia"/>
                <w:b w:val="0"/>
                <w:bCs/>
                <w:sz w:val="28"/>
                <w:szCs w:val="28"/>
              </w:rPr>
            </w:pPr>
            <w:r>
              <w:rPr>
                <w:rFonts w:hint="eastAsia"/>
                <w:b w:val="0"/>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spacing w:line="560" w:lineRule="exact"/>
              <w:rPr>
                <w:rFonts w:ascii="仿宋" w:hAnsi="仿宋" w:eastAsia="仿宋"/>
                <w:b w:val="0"/>
                <w:bCs/>
                <w:kern w:val="0"/>
                <w:sz w:val="24"/>
                <w:szCs w:val="24"/>
              </w:rPr>
            </w:pPr>
            <w:r>
              <w:rPr>
                <w:rFonts w:hint="eastAsia" w:ascii="仿宋" w:hAnsi="仿宋" w:eastAsia="仿宋"/>
                <w:b w:val="0"/>
                <w:bCs/>
                <w:kern w:val="0"/>
                <w:sz w:val="24"/>
                <w:szCs w:val="24"/>
              </w:rPr>
              <w:t>第一条【目的和宗旨】</w:t>
            </w:r>
          </w:p>
          <w:p>
            <w:pPr>
              <w:jc w:val="center"/>
              <w:rPr>
                <w:rFonts w:ascii="仿宋_GB2312" w:hAnsi="仿宋_GB2312"/>
                <w:b w:val="0"/>
                <w:bCs/>
                <w:szCs w:val="21"/>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ascii="宋体" w:hAnsi="宋体"/>
                <w:b w:val="0"/>
                <w:bCs/>
                <w:color w:val="000000"/>
                <w:sz w:val="22"/>
                <w:szCs w:val="24"/>
              </w:rPr>
            </w:pPr>
          </w:p>
        </w:tc>
        <w:tc>
          <w:tcPr>
            <w:tcW w:w="6663" w:type="dxa"/>
            <w:vAlign w:val="center"/>
          </w:tcPr>
          <w:p>
            <w:pPr>
              <w:spacing w:line="560" w:lineRule="exact"/>
              <w:rPr>
                <w:b w:val="0"/>
                <w:bCs/>
              </w:rPr>
            </w:pPr>
            <w:r>
              <w:rPr>
                <w:rFonts w:hint="eastAsia" w:ascii="仿宋" w:hAnsi="仿宋" w:eastAsia="仿宋"/>
                <w:b w:val="0"/>
                <w:bCs/>
                <w:kern w:val="0"/>
                <w:sz w:val="24"/>
                <w:szCs w:val="24"/>
              </w:rPr>
              <w:t>建议在第一条中增加“维护和增进社会公共利益，推进城市规划的实施”的表述。同时在</w:t>
            </w:r>
            <w:bookmarkStart w:id="0" w:name="_GoBack"/>
            <w:bookmarkEnd w:id="0"/>
            <w:r>
              <w:rPr>
                <w:rFonts w:hint="eastAsia" w:ascii="仿宋" w:hAnsi="仿宋" w:eastAsia="仿宋"/>
                <w:b w:val="0"/>
                <w:bCs/>
                <w:kern w:val="0"/>
                <w:sz w:val="24"/>
                <w:szCs w:val="24"/>
              </w:rPr>
              <w:t>后续相关具体条款中也应当体现该部分内容。</w:t>
            </w:r>
          </w:p>
        </w:tc>
        <w:tc>
          <w:tcPr>
            <w:tcW w:w="5698" w:type="dxa"/>
            <w:vAlign w:val="center"/>
          </w:tcPr>
          <w:p>
            <w:pPr>
              <w:jc w:val="center"/>
              <w:rPr>
                <w:rFonts w:ascii="仿宋_GB2312" w:hAnsi="仿宋_GB2312"/>
                <w:b w:val="0"/>
                <w:bCs/>
                <w:szCs w:val="21"/>
              </w:rPr>
            </w:pPr>
            <w:r>
              <w:rPr>
                <w:rFonts w:hint="eastAsia" w:ascii="仿宋" w:hAnsi="仿宋" w:eastAsia="仿宋"/>
                <w:b w:val="0"/>
                <w:bCs/>
                <w:kern w:val="0"/>
                <w:sz w:val="24"/>
                <w:szCs w:val="24"/>
              </w:rPr>
              <w:t>深圳市**投资发展有限公司</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采纳</w:t>
            </w:r>
          </w:p>
        </w:tc>
        <w:tc>
          <w:tcPr>
            <w:tcW w:w="6350" w:type="dxa"/>
            <w:shd w:val="clear" w:color="auto" w:fill="auto"/>
            <w:vAlign w:val="center"/>
          </w:tcPr>
          <w:p>
            <w:pPr>
              <w:rPr>
                <w:rFonts w:hint="default" w:ascii="仿宋_GB2312" w:hAnsi="仿宋_GB2312" w:eastAsiaTheme="minorEastAsia"/>
                <w:b w:val="0"/>
                <w:bCs/>
                <w:szCs w:val="21"/>
                <w:lang w:val="en-US" w:eastAsia="zh-CN"/>
              </w:rPr>
            </w:pPr>
            <w:r>
              <w:rPr>
                <w:rFonts w:hint="eastAsia" w:ascii="仿宋" w:hAnsi="仿宋" w:eastAsia="仿宋"/>
                <w:b w:val="0"/>
                <w:bCs/>
                <w:kern w:val="0"/>
                <w:sz w:val="24"/>
                <w:szCs w:val="24"/>
                <w:lang w:val="en-US" w:eastAsia="zh-CN"/>
              </w:rPr>
              <w:t>已修改</w:t>
            </w:r>
            <w:r>
              <w:rPr>
                <w:rFonts w:hint="eastAsia" w:ascii="仿宋" w:hAnsi="仿宋" w:eastAsia="仿宋"/>
                <w:b w:val="0"/>
                <w:bCs/>
                <w:kern w:val="0"/>
                <w:sz w:val="24"/>
                <w:szCs w:val="24"/>
              </w:rPr>
              <w:t>《深圳市城市更新未签约部分房屋征收规定规定》</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以下简称《征收规定》</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相关条文。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restart"/>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第五条【房屋征收实施机构及其职责】</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建议将第五条中的“房屋征收实施单位受区城市更新和土地整备部门的委托，承担房屋征收和补偿的具体工作”修改为“城市更新和土地整备部门承担房屋征收与补偿的具体工作</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rPr>
              <w:t>。</w:t>
            </w:r>
          </w:p>
        </w:tc>
        <w:tc>
          <w:tcPr>
            <w:tcW w:w="5698" w:type="dxa"/>
            <w:vAlign w:val="center"/>
          </w:tcPr>
          <w:p>
            <w:pPr>
              <w:jc w:val="center"/>
              <w:rPr>
                <w:rFonts w:hint="eastAsia" w:ascii="仿宋" w:hAnsi="仿宋" w:eastAsia="仿宋"/>
                <w:b w:val="0"/>
                <w:bCs/>
                <w:kern w:val="0"/>
                <w:sz w:val="24"/>
                <w:szCs w:val="24"/>
              </w:rPr>
            </w:pPr>
            <w:r>
              <w:rPr>
                <w:rFonts w:hint="eastAsia" w:ascii="仿宋" w:hAnsi="仿宋" w:eastAsia="仿宋"/>
                <w:b w:val="0"/>
                <w:bCs/>
                <w:kern w:val="0"/>
                <w:sz w:val="24"/>
                <w:szCs w:val="24"/>
              </w:rPr>
              <w:t>市民</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rPr>
                <w:rFonts w:ascii="仿宋_GB2312" w:hAnsi="仿宋_GB2312"/>
                <w:b w:val="0"/>
                <w:bCs/>
                <w:szCs w:val="21"/>
              </w:rPr>
            </w:pPr>
            <w:r>
              <w:rPr>
                <w:rFonts w:hint="eastAsia" w:ascii="仿宋" w:hAnsi="仿宋" w:eastAsia="仿宋"/>
                <w:b w:val="0"/>
                <w:bCs/>
                <w:kern w:val="0"/>
                <w:sz w:val="24"/>
                <w:szCs w:val="24"/>
              </w:rPr>
              <w:t>根据《国有土地上房屋征收与补偿条例》（国务院令第590号）第五条，房屋征收部门可以委托房屋征收实施单位，承担房屋征收与补偿的具体工作。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因拆迁谈判阶段未明确实施主体，建议将第五条“建设单位和以营利为目的的房地产开发公司、物业管理公司等法人和其他组织，均不得接受委托成为房屋征收实施单位”修改为“更新意向实施单位”。</w:t>
            </w:r>
          </w:p>
        </w:tc>
        <w:tc>
          <w:tcPr>
            <w:tcW w:w="5698" w:type="dxa"/>
            <w:vAlign w:val="center"/>
          </w:tcPr>
          <w:p>
            <w:pPr>
              <w:jc w:val="center"/>
              <w:rPr>
                <w:rFonts w:hint="eastAsia" w:ascii="仿宋" w:hAnsi="仿宋" w:eastAsia="仿宋"/>
                <w:b w:val="0"/>
                <w:bCs/>
                <w:kern w:val="0"/>
                <w:sz w:val="24"/>
                <w:szCs w:val="24"/>
              </w:rPr>
            </w:pPr>
            <w:r>
              <w:rPr>
                <w:rFonts w:hint="eastAsia" w:ascii="仿宋" w:hAnsi="仿宋" w:eastAsia="仿宋"/>
                <w:b w:val="0"/>
                <w:bCs/>
                <w:kern w:val="0"/>
                <w:sz w:val="24"/>
                <w:szCs w:val="24"/>
              </w:rPr>
              <w:t>范**</w:t>
            </w:r>
            <w:r>
              <w:rPr>
                <w:rFonts w:ascii="Calibri" w:hAnsi="Calibri" w:eastAsia="仿宋" w:cs="Calibri"/>
                <w:b w:val="0"/>
                <w:bCs/>
                <w:kern w:val="0"/>
                <w:sz w:val="24"/>
                <w:szCs w:val="24"/>
              </w:rPr>
              <w:t> </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rPr>
                <w:rFonts w:hint="default" w:ascii="仿宋_GB2312" w:hAnsi="仿宋_GB2312" w:eastAsia="仿宋"/>
                <w:b w:val="0"/>
                <w:bCs/>
                <w:szCs w:val="21"/>
                <w:lang w:val="en-US" w:eastAsia="zh-CN"/>
              </w:rPr>
            </w:pPr>
            <w:r>
              <w:rPr>
                <w:rFonts w:hint="eastAsia" w:ascii="仿宋" w:hAnsi="仿宋" w:eastAsia="仿宋"/>
                <w:b w:val="0"/>
                <w:bCs/>
                <w:kern w:val="0"/>
                <w:sz w:val="24"/>
                <w:szCs w:val="24"/>
                <w:lang w:val="en-US" w:eastAsia="zh-CN"/>
              </w:rPr>
              <w:t>城市</w:t>
            </w:r>
            <w:r>
              <w:rPr>
                <w:rFonts w:hint="eastAsia" w:ascii="仿宋" w:hAnsi="仿宋" w:eastAsia="仿宋"/>
                <w:b w:val="0"/>
                <w:bCs/>
                <w:kern w:val="0"/>
                <w:sz w:val="24"/>
                <w:szCs w:val="24"/>
              </w:rPr>
              <w:t>更新实施单位按照法定程序确定，</w:t>
            </w:r>
            <w:r>
              <w:rPr>
                <w:rFonts w:hint="eastAsia" w:ascii="仿宋" w:hAnsi="仿宋" w:eastAsia="仿宋"/>
                <w:b w:val="0"/>
                <w:bCs/>
                <w:kern w:val="0"/>
                <w:sz w:val="24"/>
                <w:szCs w:val="24"/>
                <w:lang w:val="en-US" w:eastAsia="zh-CN"/>
              </w:rPr>
              <w:t>该规定参照《深圳市房屋征收与补偿实施办法（试行）》拟定。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restart"/>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第七条【项目基本情况双向沟通机制】</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560" w:lineRule="exact"/>
              <w:rPr>
                <w:rFonts w:ascii="仿宋" w:hAnsi="仿宋" w:eastAsia="仿宋"/>
                <w:b w:val="0"/>
                <w:bCs/>
                <w:kern w:val="0"/>
                <w:sz w:val="24"/>
                <w:szCs w:val="24"/>
              </w:rPr>
            </w:pPr>
            <w:r>
              <w:rPr>
                <w:rFonts w:hint="eastAsia" w:ascii="仿宋" w:hAnsi="仿宋" w:eastAsia="仿宋"/>
                <w:b w:val="0"/>
                <w:bCs/>
                <w:kern w:val="0"/>
                <w:sz w:val="24"/>
                <w:szCs w:val="24"/>
              </w:rPr>
              <w:t>反对第七条建立双向沟通机制和第八条启动房屋征收程序。建议有详细的配套文件作为达到一定签约率政府就可以介入的执行细则，明确在拆迁合同签订的过程中怎样依法依规保障和维护业主的合法权益。</w:t>
            </w:r>
          </w:p>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lang w:val="en-US" w:eastAsia="zh-CN"/>
              </w:rPr>
              <w:t>《征收规定》</w:t>
            </w:r>
            <w:r>
              <w:rPr>
                <w:rFonts w:hint="eastAsia" w:ascii="仿宋" w:hAnsi="仿宋" w:eastAsia="仿宋"/>
                <w:b w:val="0"/>
                <w:bCs/>
                <w:kern w:val="0"/>
                <w:sz w:val="24"/>
                <w:szCs w:val="24"/>
              </w:rPr>
              <w:t>缺少了对开发商的制约内容，第七条和第八条是通过政府的强力干预早日摆平努力争取自己合法权益的拆迁户，这样做对拆迁户是极其不公平的，只是对开发商有利。</w:t>
            </w:r>
          </w:p>
        </w:tc>
        <w:tc>
          <w:tcPr>
            <w:tcW w:w="5698" w:type="dxa"/>
            <w:vAlign w:val="center"/>
          </w:tcPr>
          <w:p>
            <w:pPr>
              <w:spacing w:line="560" w:lineRule="exact"/>
              <w:jc w:val="center"/>
              <w:rPr>
                <w:rFonts w:hint="eastAsia" w:ascii="仿宋" w:hAnsi="仿宋" w:eastAsia="仿宋"/>
                <w:b w:val="0"/>
                <w:bCs/>
                <w:kern w:val="0"/>
                <w:sz w:val="24"/>
                <w:szCs w:val="24"/>
              </w:rPr>
            </w:pPr>
            <w:r>
              <w:rPr>
                <w:rFonts w:hint="eastAsia" w:ascii="仿宋" w:hAnsi="仿宋" w:eastAsia="仿宋"/>
                <w:b w:val="0"/>
                <w:bCs/>
                <w:kern w:val="0"/>
                <w:sz w:val="24"/>
                <w:szCs w:val="24"/>
              </w:rPr>
              <w:t>邓*嫦、曾*新、叶*强、叶*平、叶*坚、张*以及其他未留名市民</w:t>
            </w:r>
            <w:r>
              <w:rPr>
                <w:rFonts w:hint="eastAsia" w:ascii="仿宋" w:hAnsi="仿宋" w:eastAsia="仿宋"/>
                <w:b w:val="0"/>
                <w:bCs/>
                <w:kern w:val="0"/>
                <w:sz w:val="24"/>
                <w:szCs w:val="24"/>
                <w:lang w:val="en-US" w:eastAsia="zh-CN"/>
              </w:rPr>
              <w:t>等</w:t>
            </w:r>
            <w:r>
              <w:rPr>
                <w:rFonts w:hint="eastAsia" w:ascii="仿宋" w:hAnsi="仿宋" w:eastAsia="仿宋"/>
                <w:b w:val="0"/>
                <w:bCs/>
                <w:kern w:val="0"/>
                <w:sz w:val="24"/>
                <w:szCs w:val="24"/>
              </w:rPr>
              <w:t>八个主体</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为更好地履行政府部门职责，同时为开展</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深圳经济特区城市更新条例</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设置的</w:t>
            </w:r>
            <w:r>
              <w:rPr>
                <w:rFonts w:hint="eastAsia" w:ascii="仿宋" w:hAnsi="仿宋" w:eastAsia="仿宋"/>
                <w:b w:val="0"/>
                <w:bCs/>
                <w:kern w:val="0"/>
                <w:sz w:val="24"/>
                <w:szCs w:val="24"/>
              </w:rPr>
              <w:t>行政调解</w:t>
            </w:r>
            <w:r>
              <w:rPr>
                <w:rFonts w:hint="eastAsia" w:ascii="仿宋" w:hAnsi="仿宋" w:eastAsia="仿宋"/>
                <w:b w:val="0"/>
                <w:bCs/>
                <w:kern w:val="0"/>
                <w:sz w:val="24"/>
                <w:szCs w:val="24"/>
                <w:lang w:val="en-US" w:eastAsia="zh-CN"/>
              </w:rPr>
              <w:t>机制</w:t>
            </w:r>
            <w:r>
              <w:rPr>
                <w:rFonts w:hint="eastAsia" w:ascii="仿宋" w:hAnsi="仿宋" w:eastAsia="仿宋"/>
                <w:b w:val="0"/>
                <w:bCs/>
                <w:kern w:val="0"/>
                <w:sz w:val="24"/>
                <w:szCs w:val="24"/>
              </w:rPr>
              <w:t>做好前期准备，政府部门</w:t>
            </w:r>
            <w:r>
              <w:rPr>
                <w:rFonts w:hint="eastAsia" w:ascii="仿宋" w:hAnsi="仿宋" w:eastAsia="仿宋"/>
                <w:b w:val="0"/>
                <w:bCs/>
                <w:kern w:val="0"/>
                <w:sz w:val="24"/>
                <w:szCs w:val="24"/>
                <w:lang w:val="en-US" w:eastAsia="zh-CN"/>
              </w:rPr>
              <w:t>有必要</w:t>
            </w:r>
            <w:r>
              <w:rPr>
                <w:rFonts w:hint="eastAsia" w:ascii="仿宋" w:hAnsi="仿宋" w:eastAsia="仿宋"/>
                <w:b w:val="0"/>
                <w:bCs/>
                <w:kern w:val="0"/>
                <w:sz w:val="24"/>
                <w:szCs w:val="24"/>
              </w:rPr>
              <w:t>对更新项目的推进情况进行充分客观的了解</w:t>
            </w:r>
            <w:r>
              <w:rPr>
                <w:rFonts w:hint="eastAsia" w:ascii="仿宋" w:hAnsi="仿宋" w:eastAsia="仿宋"/>
                <w:b w:val="0"/>
                <w:bCs/>
                <w:kern w:val="0"/>
                <w:sz w:val="24"/>
                <w:szCs w:val="24"/>
                <w:lang w:val="en-US" w:eastAsia="zh-CN"/>
              </w:rPr>
              <w:t>.</w:t>
            </w:r>
            <w:r>
              <w:rPr>
                <w:rFonts w:hint="eastAsia" w:ascii="仿宋" w:hAnsi="仿宋" w:eastAsia="仿宋"/>
                <w:b w:val="0"/>
                <w:bCs/>
                <w:kern w:val="0"/>
                <w:sz w:val="24"/>
                <w:szCs w:val="24"/>
              </w:rPr>
              <w:t>双向沟通机制并未改变</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深圳经济特区城市更新条例</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rPr>
              <w:t>规定的征收启动条件。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建议签约率达到85%时政府应当采取更加积极、主动、灵活的措施与未签约物业权利人充分协商谈判，例如建立市场主体消极推动城市更新时的惩罚机制或一定的将来措督促市场主体更加积极推动项目进展。</w:t>
            </w:r>
          </w:p>
        </w:tc>
        <w:tc>
          <w:tcPr>
            <w:tcW w:w="5698" w:type="dxa"/>
            <w:vAlign w:val="center"/>
          </w:tcPr>
          <w:p>
            <w:pPr>
              <w:spacing w:line="360" w:lineRule="auto"/>
              <w:jc w:val="center"/>
              <w:rPr>
                <w:rFonts w:ascii="仿宋" w:hAnsi="仿宋" w:eastAsia="仿宋"/>
                <w:b w:val="0"/>
                <w:bCs/>
                <w:kern w:val="0"/>
                <w:sz w:val="24"/>
                <w:szCs w:val="24"/>
              </w:rPr>
            </w:pPr>
            <w:r>
              <w:rPr>
                <w:rFonts w:hint="eastAsia" w:ascii="仿宋" w:hAnsi="仿宋" w:eastAsia="仿宋"/>
                <w:b w:val="0"/>
                <w:bCs/>
                <w:kern w:val="0"/>
                <w:sz w:val="24"/>
                <w:szCs w:val="24"/>
              </w:rPr>
              <w:t>许**</w:t>
            </w:r>
          </w:p>
          <w:p>
            <w:pPr>
              <w:spacing w:line="360" w:lineRule="auto"/>
              <w:jc w:val="center"/>
              <w:rPr>
                <w:rFonts w:hint="eastAsia" w:ascii="仿宋" w:hAnsi="仿宋" w:eastAsia="仿宋"/>
                <w:b w:val="0"/>
                <w:bCs/>
                <w:kern w:val="0"/>
                <w:sz w:val="24"/>
                <w:szCs w:val="24"/>
              </w:rPr>
            </w:pPr>
            <w:r>
              <w:rPr>
                <w:rFonts w:hint="eastAsia" w:ascii="仿宋" w:hAnsi="仿宋" w:eastAsia="仿宋"/>
                <w:b w:val="0"/>
                <w:bCs/>
                <w:kern w:val="0"/>
                <w:sz w:val="24"/>
                <w:szCs w:val="24"/>
              </w:rPr>
              <w:t>谢*</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项目基本情况双向沟通机制的规定仅作为政府部门了解项目进度的工作机制。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560" w:lineRule="exact"/>
              <w:rPr>
                <w:rFonts w:hint="eastAsia" w:ascii="仿宋" w:hAnsi="仿宋" w:eastAsia="仿宋"/>
                <w:b w:val="0"/>
                <w:bCs/>
                <w:color w:val="000000"/>
                <w:sz w:val="24"/>
                <w:szCs w:val="24"/>
              </w:rPr>
            </w:pPr>
            <w:r>
              <w:rPr>
                <w:rFonts w:hint="eastAsia" w:ascii="仿宋" w:hAnsi="仿宋" w:eastAsia="仿宋"/>
                <w:b w:val="0"/>
                <w:bCs/>
                <w:color w:val="000000"/>
                <w:sz w:val="24"/>
                <w:szCs w:val="24"/>
              </w:rPr>
              <w:t>建议完善第7条建立双向沟通机制和第8条中启动房屋征收的程序。针对实施办法的第7条和第8条，不应该只是简单的看签约率，而是要程序合法，意愿征集达标立项后公开选择确认实施主体才可以签署搬迁协议。简单只看签约率达到85%这是不合理的。</w:t>
            </w:r>
          </w:p>
        </w:tc>
        <w:tc>
          <w:tcPr>
            <w:tcW w:w="5698" w:type="dxa"/>
            <w:vAlign w:val="center"/>
          </w:tcPr>
          <w:p>
            <w:pPr>
              <w:spacing w:line="360" w:lineRule="auto"/>
              <w:jc w:val="center"/>
              <w:rPr>
                <w:rFonts w:hint="eastAsia" w:ascii="仿宋" w:hAnsi="仿宋" w:eastAsia="仿宋"/>
                <w:b w:val="0"/>
                <w:bCs/>
                <w:kern w:val="0"/>
                <w:sz w:val="24"/>
                <w:szCs w:val="24"/>
              </w:rPr>
            </w:pPr>
            <w:r>
              <w:rPr>
                <w:rFonts w:hint="eastAsia" w:ascii="仿宋" w:hAnsi="仿宋" w:eastAsia="仿宋"/>
                <w:b w:val="0"/>
                <w:bCs/>
                <w:kern w:val="0"/>
                <w:sz w:val="24"/>
                <w:szCs w:val="24"/>
              </w:rPr>
              <w:t>市民</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采纳</w:t>
            </w:r>
          </w:p>
        </w:tc>
        <w:tc>
          <w:tcPr>
            <w:tcW w:w="6350" w:type="dxa"/>
            <w:shd w:val="clear" w:color="auto" w:fill="auto"/>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该建议已经纳入</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深圳经济特区城市更新条例</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rPr>
              <w:t>及相关政策的规定。本规定</w:t>
            </w:r>
            <w:r>
              <w:rPr>
                <w:rFonts w:hint="eastAsia" w:ascii="仿宋" w:hAnsi="仿宋" w:eastAsia="仿宋"/>
                <w:b w:val="0"/>
                <w:bCs/>
                <w:kern w:val="0"/>
                <w:sz w:val="24"/>
                <w:szCs w:val="24"/>
                <w:lang w:val="en-US" w:eastAsia="zh-CN"/>
              </w:rPr>
              <w:t>涉及</w:t>
            </w:r>
            <w:r>
              <w:rPr>
                <w:rFonts w:hint="eastAsia" w:ascii="仿宋" w:hAnsi="仿宋" w:eastAsia="仿宋"/>
                <w:b w:val="0"/>
                <w:bCs/>
                <w:kern w:val="0"/>
                <w:sz w:val="24"/>
                <w:szCs w:val="24"/>
              </w:rPr>
              <w:t>的城市更新项目均为按照我市城市更新政策推进、符合程序要求的项目。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建议第七条按照《更新条例》第三十六条，明确表述为“旧住宅区、城中村合法住宅、住宅类历史违建部分已签订搬迁补偿协议的专有部分面积占比或者物业权利人人数占比不低于百分之八十五时......”。</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sz w:val="24"/>
                <w:szCs w:val="24"/>
              </w:rPr>
              <w:t>深圳市**投资发展有限公司</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采纳</w:t>
            </w:r>
          </w:p>
        </w:tc>
        <w:tc>
          <w:tcPr>
            <w:tcW w:w="6350" w:type="dxa"/>
            <w:shd w:val="clear" w:color="auto" w:fill="auto"/>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已修改相应条文。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建议降低建立双向沟通机制的签约率比例要求。</w:t>
            </w:r>
          </w:p>
        </w:tc>
        <w:tc>
          <w:tcPr>
            <w:tcW w:w="5698" w:type="dxa"/>
            <w:vAlign w:val="center"/>
          </w:tcPr>
          <w:p>
            <w:pPr>
              <w:jc w:val="center"/>
              <w:rPr>
                <w:rFonts w:hint="eastAsia"/>
                <w:b w:val="0"/>
                <w:bCs/>
                <w:szCs w:val="21"/>
              </w:rPr>
            </w:pPr>
            <w:r>
              <w:rPr>
                <w:rFonts w:hint="eastAsia" w:ascii="仿宋" w:hAnsi="仿宋" w:eastAsia="仿宋"/>
                <w:b w:val="0"/>
                <w:bCs/>
                <w:kern w:val="0"/>
                <w:sz w:val="24"/>
                <w:szCs w:val="24"/>
              </w:rPr>
              <w:t>杨</w:t>
            </w:r>
            <w:r>
              <w:rPr>
                <w:rFonts w:hint="eastAsia" w:ascii="Calibri" w:hAnsi="Calibri" w:eastAsia="仿宋" w:cs="Calibri"/>
                <w:b w:val="0"/>
                <w:bCs/>
                <w:kern w:val="0"/>
                <w:sz w:val="24"/>
                <w:szCs w:val="24"/>
              </w:rPr>
              <w:t>**以及其他未留名市民两个主体</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lang w:val="en-US" w:eastAsia="zh-CN"/>
              </w:rPr>
              <w:t>《征收规定》提出的</w:t>
            </w:r>
            <w:r>
              <w:rPr>
                <w:rFonts w:hint="eastAsia" w:ascii="仿宋" w:hAnsi="仿宋" w:eastAsia="仿宋"/>
                <w:b w:val="0"/>
                <w:bCs/>
                <w:kern w:val="0"/>
                <w:sz w:val="24"/>
                <w:szCs w:val="24"/>
              </w:rPr>
              <w:t>建立双向沟通机制的签约比例</w:t>
            </w:r>
            <w:r>
              <w:rPr>
                <w:rFonts w:hint="eastAsia" w:ascii="仿宋" w:hAnsi="仿宋" w:eastAsia="仿宋"/>
                <w:b w:val="0"/>
                <w:bCs/>
                <w:kern w:val="0"/>
                <w:sz w:val="24"/>
                <w:szCs w:val="24"/>
                <w:lang w:val="en-US" w:eastAsia="zh-CN"/>
              </w:rPr>
              <w:t>已综合考虑项目实施进程等各种因素，相关比例不宜再行降低。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建议上调建立双向沟通机制的签约率比例要求。</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kern w:val="0"/>
                <w:sz w:val="24"/>
                <w:szCs w:val="24"/>
              </w:rPr>
              <w:t>深圳原住民</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lang w:val="en-US" w:eastAsia="zh-CN"/>
              </w:rPr>
              <w:t>《征收规定》提出的</w:t>
            </w:r>
            <w:r>
              <w:rPr>
                <w:rFonts w:hint="eastAsia" w:ascii="仿宋" w:hAnsi="仿宋" w:eastAsia="仿宋"/>
                <w:b w:val="0"/>
                <w:bCs/>
                <w:kern w:val="0"/>
                <w:sz w:val="24"/>
                <w:szCs w:val="24"/>
              </w:rPr>
              <w:t>建立双向沟通机制的签约比例</w:t>
            </w:r>
            <w:r>
              <w:rPr>
                <w:rFonts w:hint="eastAsia" w:ascii="仿宋" w:hAnsi="仿宋" w:eastAsia="仿宋"/>
                <w:b w:val="0"/>
                <w:bCs/>
                <w:kern w:val="0"/>
                <w:sz w:val="24"/>
                <w:szCs w:val="24"/>
                <w:lang w:val="en-US" w:eastAsia="zh-CN"/>
              </w:rPr>
              <w:t>已综合考虑项目实施进程等各种因素，相关比例暂不作调整。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360" w:lineRule="auto"/>
              <w:rPr>
                <w:rFonts w:ascii="仿宋" w:hAnsi="仿宋" w:eastAsia="仿宋"/>
                <w:b w:val="0"/>
                <w:bCs/>
                <w:sz w:val="24"/>
                <w:szCs w:val="24"/>
              </w:rPr>
            </w:pPr>
            <w:r>
              <w:rPr>
                <w:rFonts w:hint="eastAsia" w:ascii="仿宋" w:hAnsi="仿宋" w:eastAsia="仿宋"/>
                <w:b w:val="0"/>
                <w:bCs/>
                <w:sz w:val="24"/>
                <w:szCs w:val="24"/>
              </w:rPr>
              <w:t>建议政府部门应当在建立双向沟通机制之后，定期公告项目实际签约率、房屋搬迁补偿方案、房屋征收补偿方案，并公告开发商的项目利润报告。</w:t>
            </w:r>
          </w:p>
          <w:p>
            <w:pPr>
              <w:spacing w:line="560" w:lineRule="exact"/>
              <w:rPr>
                <w:rFonts w:hint="eastAsia" w:ascii="仿宋" w:hAnsi="仿宋" w:eastAsia="仿宋"/>
                <w:b w:val="0"/>
                <w:bCs/>
                <w:kern w:val="0"/>
                <w:sz w:val="24"/>
                <w:szCs w:val="24"/>
              </w:rPr>
            </w:pPr>
            <w:r>
              <w:rPr>
                <w:rFonts w:hint="eastAsia" w:ascii="仿宋" w:hAnsi="仿宋" w:eastAsia="仿宋"/>
                <w:b w:val="0"/>
                <w:bCs/>
                <w:sz w:val="24"/>
                <w:szCs w:val="24"/>
              </w:rPr>
              <w:t>建立双向沟通机制，不仅仅是为了保护项目进行的顺利进行，也要让业主方能够更好地了解项目，保护业主方的私有物业。</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sz w:val="24"/>
                <w:szCs w:val="24"/>
              </w:rPr>
              <w:t>深圳原住民以及其他未留名两个主体</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lang w:val="en-US" w:eastAsia="zh-CN"/>
              </w:rPr>
              <w:t>《征收规定》</w:t>
            </w:r>
            <w:r>
              <w:rPr>
                <w:rFonts w:hint="eastAsia" w:ascii="仿宋" w:hAnsi="仿宋" w:eastAsia="仿宋"/>
                <w:b w:val="0"/>
                <w:bCs/>
                <w:kern w:val="0"/>
                <w:sz w:val="24"/>
                <w:szCs w:val="24"/>
              </w:rPr>
              <w:t>已明确区政府应当在房屋征收范围、政府网站将房屋征收补偿方案予以公布。</w:t>
            </w:r>
            <w:r>
              <w:rPr>
                <w:rFonts w:hint="eastAsia" w:ascii="仿宋" w:hAnsi="仿宋" w:eastAsia="仿宋"/>
                <w:b w:val="0"/>
                <w:bCs/>
                <w:kern w:val="0"/>
                <w:sz w:val="24"/>
                <w:szCs w:val="24"/>
              </w:rPr>
              <w:br w:type="textWrapping"/>
            </w:r>
            <w:r>
              <w:rPr>
                <w:rFonts w:hint="eastAsia" w:ascii="仿宋" w:hAnsi="仿宋" w:eastAsia="仿宋"/>
                <w:b w:val="0"/>
                <w:bCs/>
                <w:kern w:val="0"/>
                <w:sz w:val="24"/>
                <w:szCs w:val="24"/>
              </w:rPr>
              <w:t>项目双向沟通机制建立阶段，项目尚未进入实质开发，同时项目利润属于市场主体的商业信息，不属于政府部门信息公开的范畴。</w:t>
            </w:r>
            <w:r>
              <w:rPr>
                <w:rFonts w:hint="eastAsia" w:ascii="仿宋" w:hAnsi="仿宋" w:eastAsia="仿宋"/>
                <w:b w:val="0"/>
                <w:bCs/>
                <w:kern w:val="0"/>
                <w:sz w:val="24"/>
                <w:szCs w:val="24"/>
              </w:rPr>
              <w:br w:type="textWrapping"/>
            </w:r>
            <w:r>
              <w:rPr>
                <w:rFonts w:hint="eastAsia" w:ascii="仿宋" w:hAnsi="仿宋" w:eastAsia="仿宋"/>
                <w:b w:val="0"/>
                <w:bCs/>
                <w:kern w:val="0"/>
                <w:sz w:val="24"/>
                <w:szCs w:val="24"/>
              </w:rPr>
              <w:t>城市更新的搬迁补偿是市场主体与物业权利人的自主协商行为，受多种因素影响，具有较大的不确定性，项目进展的确切情况可向市场主体进行了解。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360" w:lineRule="auto"/>
              <w:rPr>
                <w:rFonts w:hint="eastAsia" w:ascii="仿宋" w:hAnsi="仿宋" w:eastAsia="仿宋"/>
                <w:b w:val="0"/>
                <w:bCs/>
                <w:sz w:val="24"/>
                <w:szCs w:val="24"/>
              </w:rPr>
            </w:pPr>
            <w:r>
              <w:rPr>
                <w:rFonts w:hint="eastAsia" w:ascii="仿宋" w:hAnsi="仿宋" w:eastAsia="仿宋"/>
                <w:b w:val="0"/>
                <w:bCs/>
                <w:sz w:val="24"/>
                <w:szCs w:val="24"/>
              </w:rPr>
              <w:t>建立“三方沟通机制”，即政府、开发商、业主三者共同参与的沟通机制，因为城市更新是政府、开发商、业主三方之间的平衡。</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sz w:val="24"/>
                <w:szCs w:val="24"/>
              </w:rPr>
              <w:t>深圳原住民、园岭新村居民等</w:t>
            </w:r>
            <w:r>
              <w:rPr>
                <w:rFonts w:ascii="仿宋" w:hAnsi="仿宋" w:eastAsia="仿宋"/>
                <w:b w:val="0"/>
                <w:bCs/>
                <w:sz w:val="24"/>
                <w:szCs w:val="24"/>
              </w:rPr>
              <w:t>20</w:t>
            </w:r>
            <w:r>
              <w:rPr>
                <w:rFonts w:hint="eastAsia" w:ascii="仿宋" w:hAnsi="仿宋" w:eastAsia="仿宋"/>
                <w:b w:val="0"/>
                <w:bCs/>
                <w:sz w:val="24"/>
                <w:szCs w:val="24"/>
              </w:rPr>
              <w:t>个主体</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深圳经济特区城市更新条例</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设置了各方参与的</w:t>
            </w:r>
            <w:r>
              <w:rPr>
                <w:rFonts w:hint="eastAsia" w:ascii="仿宋" w:hAnsi="仿宋" w:eastAsia="仿宋"/>
                <w:b w:val="0"/>
                <w:bCs/>
                <w:kern w:val="0"/>
                <w:sz w:val="24"/>
                <w:szCs w:val="24"/>
              </w:rPr>
              <w:t>行政调解机制，保障</w:t>
            </w:r>
            <w:r>
              <w:rPr>
                <w:rFonts w:hint="eastAsia" w:ascii="仿宋" w:hAnsi="仿宋" w:eastAsia="仿宋"/>
                <w:b w:val="0"/>
                <w:bCs/>
                <w:kern w:val="0"/>
                <w:sz w:val="24"/>
                <w:szCs w:val="24"/>
                <w:lang w:val="en-US" w:eastAsia="zh-CN"/>
              </w:rPr>
              <w:t>各方权益</w:t>
            </w:r>
            <w:r>
              <w:rPr>
                <w:rFonts w:hint="eastAsia" w:ascii="仿宋" w:hAnsi="仿宋" w:eastAsia="仿宋"/>
                <w:b w:val="0"/>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restart"/>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第八条【房屋征收程序启动】</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360" w:lineRule="auto"/>
              <w:rPr>
                <w:rFonts w:ascii="Calibri" w:hAnsi="Calibri" w:eastAsia="仿宋" w:cs="Calibri"/>
                <w:b w:val="0"/>
                <w:bCs/>
                <w:kern w:val="0"/>
                <w:sz w:val="24"/>
                <w:szCs w:val="24"/>
              </w:rPr>
            </w:pPr>
            <w:r>
              <w:rPr>
                <w:rFonts w:ascii="Calibri" w:hAnsi="Calibri" w:eastAsia="仿宋" w:cs="Calibri"/>
                <w:b w:val="0"/>
                <w:bCs/>
                <w:kern w:val="0"/>
                <w:sz w:val="24"/>
                <w:szCs w:val="24"/>
              </w:rPr>
              <w:t>建议</w:t>
            </w:r>
            <w:r>
              <w:rPr>
                <w:rFonts w:hint="eastAsia" w:ascii="Calibri" w:hAnsi="Calibri" w:eastAsia="仿宋" w:cs="Calibri"/>
                <w:b w:val="0"/>
                <w:bCs/>
                <w:kern w:val="0"/>
                <w:sz w:val="24"/>
                <w:szCs w:val="24"/>
              </w:rPr>
              <w:t>删除第八条中“</w:t>
            </w:r>
            <w:r>
              <w:rPr>
                <w:rFonts w:ascii="Calibri" w:hAnsi="Calibri" w:eastAsia="仿宋" w:cs="Calibri"/>
                <w:b w:val="0"/>
                <w:bCs/>
                <w:kern w:val="0"/>
                <w:sz w:val="24"/>
                <w:szCs w:val="24"/>
              </w:rPr>
              <w:t>且确有必要进行房屋征收的</w:t>
            </w:r>
            <w:r>
              <w:rPr>
                <w:rFonts w:hint="eastAsia" w:ascii="Calibri" w:hAnsi="Calibri" w:eastAsia="仿宋" w:cs="Calibri"/>
                <w:b w:val="0"/>
                <w:bCs/>
                <w:kern w:val="0"/>
                <w:sz w:val="24"/>
                <w:szCs w:val="24"/>
              </w:rPr>
              <w:t>”表述</w:t>
            </w:r>
            <w:r>
              <w:rPr>
                <w:rFonts w:ascii="Calibri" w:hAnsi="Calibri" w:eastAsia="仿宋" w:cs="Calibri"/>
                <w:b w:val="0"/>
                <w:bCs/>
                <w:kern w:val="0"/>
                <w:sz w:val="24"/>
                <w:szCs w:val="24"/>
              </w:rPr>
              <w:t>。</w:t>
            </w:r>
          </w:p>
          <w:p>
            <w:pPr>
              <w:spacing w:line="360" w:lineRule="auto"/>
              <w:rPr>
                <w:rFonts w:hint="eastAsia" w:ascii="仿宋" w:hAnsi="仿宋" w:eastAsia="仿宋"/>
                <w:b w:val="0"/>
                <w:bCs/>
                <w:sz w:val="24"/>
                <w:szCs w:val="24"/>
              </w:rPr>
            </w:pPr>
            <w:r>
              <w:rPr>
                <w:rFonts w:hint="eastAsia" w:ascii="Calibri" w:hAnsi="Calibri" w:eastAsia="仿宋" w:cs="Calibri"/>
                <w:b w:val="0"/>
                <w:bCs/>
                <w:kern w:val="0"/>
                <w:sz w:val="24"/>
                <w:szCs w:val="24"/>
              </w:rPr>
              <w:t>该条与《更新条例》第三十六条的立法目的冲突。</w:t>
            </w:r>
            <w:r>
              <w:rPr>
                <w:rFonts w:ascii="Calibri" w:hAnsi="Calibri" w:eastAsia="仿宋" w:cs="Calibri"/>
                <w:b w:val="0"/>
                <w:bCs/>
                <w:kern w:val="0"/>
                <w:sz w:val="24"/>
                <w:szCs w:val="24"/>
              </w:rPr>
              <w:t>《更新条例》对征收的启动条件已明确规定，</w:t>
            </w:r>
            <w:r>
              <w:rPr>
                <w:rFonts w:hint="eastAsia" w:ascii="Calibri" w:hAnsi="Calibri" w:eastAsia="仿宋" w:cs="Calibri"/>
                <w:b w:val="0"/>
                <w:bCs/>
                <w:kern w:val="0"/>
                <w:sz w:val="24"/>
                <w:szCs w:val="24"/>
              </w:rPr>
              <w:t>但“</w:t>
            </w:r>
            <w:r>
              <w:rPr>
                <w:rFonts w:ascii="Calibri" w:hAnsi="Calibri" w:eastAsia="仿宋" w:cs="Calibri"/>
                <w:b w:val="0"/>
                <w:bCs/>
                <w:kern w:val="0"/>
                <w:sz w:val="24"/>
                <w:szCs w:val="24"/>
              </w:rPr>
              <w:t>征求意见稿</w:t>
            </w:r>
            <w:r>
              <w:rPr>
                <w:rFonts w:hint="eastAsia" w:ascii="Calibri" w:hAnsi="Calibri" w:eastAsia="仿宋" w:cs="Calibri"/>
                <w:b w:val="0"/>
                <w:bCs/>
                <w:kern w:val="0"/>
                <w:sz w:val="24"/>
                <w:szCs w:val="24"/>
              </w:rPr>
              <w:t>”</w:t>
            </w:r>
            <w:r>
              <w:rPr>
                <w:rFonts w:ascii="Calibri" w:hAnsi="Calibri" w:eastAsia="仿宋" w:cs="Calibri"/>
                <w:b w:val="0"/>
                <w:bCs/>
                <w:kern w:val="0"/>
                <w:sz w:val="24"/>
                <w:szCs w:val="24"/>
              </w:rPr>
              <w:t>的现有表述实际上创设了必要性审查程序，越权为城市更新和土地整备部门增设了一个审批权限，此规定将增加城市更新项目的市场主体在项目谈签陷入僵局时依法申请政府实施征收的难度，不利于城市更新工作的顺利推进，与《更新条例》立法本意不符。</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sz w:val="24"/>
                <w:szCs w:val="24"/>
              </w:rPr>
              <w:t>钟*</w:t>
            </w:r>
            <w:r>
              <w:rPr>
                <w:rFonts w:ascii="仿宋" w:hAnsi="仿宋" w:eastAsia="仿宋"/>
                <w:b w:val="0"/>
                <w:bCs/>
                <w:sz w:val="24"/>
                <w:szCs w:val="24"/>
              </w:rPr>
              <w:t>*</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tcPr>
          <w:p>
            <w:pPr>
              <w:spacing w:line="560" w:lineRule="exact"/>
              <w:rPr>
                <w:rFonts w:hint="eastAsia" w:ascii="仿宋" w:hAnsi="仿宋" w:eastAsia="仿宋"/>
                <w:b w:val="0"/>
                <w:bCs/>
                <w:kern w:val="0"/>
                <w:sz w:val="24"/>
                <w:szCs w:val="24"/>
              </w:rPr>
            </w:pPr>
            <w:r>
              <w:rPr>
                <w:rFonts w:hint="eastAsia" w:ascii="Calibri" w:hAnsi="Calibri" w:eastAsia="仿宋" w:cs="Calibri"/>
                <w:b w:val="0"/>
                <w:bCs/>
                <w:kern w:val="0"/>
                <w:sz w:val="24"/>
                <w:szCs w:val="24"/>
                <w:lang w:eastAsia="zh-CN"/>
              </w:rPr>
              <w:t>《深圳经济特区城市更新条例》</w:t>
            </w:r>
            <w:r>
              <w:rPr>
                <w:rFonts w:hint="eastAsia" w:ascii="Calibri" w:hAnsi="Calibri" w:eastAsia="仿宋" w:cs="Calibri"/>
                <w:b w:val="0"/>
                <w:bCs/>
                <w:kern w:val="0"/>
                <w:sz w:val="24"/>
                <w:szCs w:val="24"/>
              </w:rPr>
              <w:t>第三十六条规定，“</w:t>
            </w:r>
            <w:r>
              <w:rPr>
                <w:rFonts w:hint="eastAsia" w:ascii="仿宋" w:hAnsi="仿宋" w:eastAsia="仿宋" w:cs="仿宋"/>
                <w:b w:val="0"/>
                <w:bCs/>
                <w:kern w:val="0"/>
                <w:sz w:val="24"/>
                <w:szCs w:val="24"/>
              </w:rPr>
              <w:t>区人民政府可以依照法律、行政法规及本条例相关规定对未签约部分房屋实施征收”，</w:t>
            </w:r>
            <w:r>
              <w:rPr>
                <w:rFonts w:hint="eastAsia" w:ascii="仿宋" w:hAnsi="仿宋" w:eastAsia="仿宋" w:cs="仿宋"/>
                <w:b w:val="0"/>
                <w:bCs/>
                <w:kern w:val="0"/>
                <w:sz w:val="24"/>
                <w:szCs w:val="24"/>
                <w:lang w:val="en-US" w:eastAsia="zh-CN"/>
              </w:rPr>
              <w:t>本规定落实了</w:t>
            </w:r>
            <w:r>
              <w:rPr>
                <w:rFonts w:hint="eastAsia" w:ascii="仿宋" w:hAnsi="仿宋" w:eastAsia="仿宋" w:cs="仿宋"/>
                <w:b w:val="0"/>
                <w:bCs/>
                <w:kern w:val="0"/>
                <w:sz w:val="24"/>
                <w:szCs w:val="24"/>
                <w:lang w:eastAsia="zh-CN"/>
              </w:rPr>
              <w:t>《深圳经济特区城市更新条例》</w:t>
            </w:r>
            <w:r>
              <w:rPr>
                <w:rFonts w:hint="eastAsia" w:ascii="仿宋" w:hAnsi="仿宋" w:eastAsia="仿宋" w:cs="仿宋"/>
                <w:b w:val="0"/>
                <w:bCs/>
                <w:kern w:val="0"/>
                <w:sz w:val="24"/>
                <w:szCs w:val="24"/>
                <w:lang w:val="en-US" w:eastAsia="zh-CN"/>
              </w:rPr>
              <w:t>的相关要求</w:t>
            </w:r>
            <w:r>
              <w:rPr>
                <w:rFonts w:hint="eastAsia" w:ascii="仿宋" w:hAnsi="仿宋" w:eastAsia="仿宋" w:cs="仿宋"/>
                <w:b w:val="0"/>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建议启动征收程序市场主体应该提交征收补偿保证金。</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sz w:val="24"/>
                <w:szCs w:val="24"/>
              </w:rPr>
              <w:t>市民</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tcPr>
          <w:p>
            <w:pPr>
              <w:spacing w:line="560" w:lineRule="exact"/>
              <w:rPr>
                <w:rFonts w:hint="default"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征收属于政府行政行为，相关补偿方式等在补偿方案中明确。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建议签约率达到98%以上才能启动旧改。</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sz w:val="24"/>
                <w:szCs w:val="24"/>
              </w:rPr>
              <w:t>市民</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tcPr>
          <w:p>
            <w:pPr>
              <w:spacing w:line="560" w:lineRule="exact"/>
              <w:rPr>
                <w:rFonts w:hint="default" w:ascii="仿宋" w:hAnsi="仿宋" w:eastAsia="仿宋"/>
                <w:b w:val="0"/>
                <w:bCs/>
                <w:kern w:val="0"/>
                <w:sz w:val="24"/>
                <w:szCs w:val="24"/>
                <w:lang w:val="en-US"/>
              </w:rPr>
            </w:pPr>
            <w:r>
              <w:rPr>
                <w:rFonts w:hint="eastAsia" w:ascii="仿宋" w:hAnsi="仿宋" w:eastAsia="仿宋" w:cs="仿宋"/>
                <w:b w:val="0"/>
                <w:bCs/>
                <w:kern w:val="0"/>
                <w:sz w:val="24"/>
                <w:szCs w:val="24"/>
                <w:lang w:eastAsia="zh-CN"/>
              </w:rPr>
              <w:t>《深圳经济特区城市更新条例》</w:t>
            </w:r>
            <w:r>
              <w:rPr>
                <w:rFonts w:hint="eastAsia" w:ascii="仿宋" w:hAnsi="仿宋" w:eastAsia="仿宋" w:cs="仿宋"/>
                <w:b w:val="0"/>
                <w:bCs/>
                <w:kern w:val="0"/>
                <w:sz w:val="24"/>
                <w:szCs w:val="24"/>
                <w:lang w:val="en-US" w:eastAsia="zh-CN"/>
              </w:rPr>
              <w:t>已有明确规定，按相关规定执行。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b w:val="0"/>
                <w:bCs/>
                <w:kern w:val="0"/>
                <w:sz w:val="24"/>
                <w:szCs w:val="24"/>
              </w:rPr>
            </w:pPr>
            <w:r>
              <w:rPr>
                <w:rFonts w:hint="eastAsia" w:ascii="仿宋" w:hAnsi="仿宋" w:eastAsia="仿宋"/>
                <w:b w:val="0"/>
                <w:bCs/>
                <w:kern w:val="0"/>
                <w:sz w:val="24"/>
                <w:szCs w:val="24"/>
              </w:rPr>
              <w:t>建议明确第八条、第九条、第十条、第十一条、第十二条、第二十四条中各关键环节的办文时限要求，尽量给市场主体推进更新项目予以可量化的时间节点。</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cs="仿宋"/>
                <w:b w:val="0"/>
                <w:bCs/>
                <w:kern w:val="0"/>
                <w:sz w:val="24"/>
                <w:szCs w:val="24"/>
              </w:rPr>
              <w:t>深圳市*</w:t>
            </w:r>
            <w:r>
              <w:rPr>
                <w:rFonts w:ascii="仿宋" w:hAnsi="仿宋" w:eastAsia="仿宋" w:cs="仿宋"/>
                <w:b w:val="0"/>
                <w:bCs/>
                <w:kern w:val="0"/>
                <w:sz w:val="24"/>
                <w:szCs w:val="24"/>
              </w:rPr>
              <w:t>*</w:t>
            </w:r>
            <w:r>
              <w:rPr>
                <w:rFonts w:hint="eastAsia" w:ascii="仿宋" w:hAnsi="仿宋" w:eastAsia="仿宋" w:cs="仿宋"/>
                <w:b w:val="0"/>
                <w:bCs/>
                <w:kern w:val="0"/>
                <w:sz w:val="24"/>
                <w:szCs w:val="24"/>
              </w:rPr>
              <w:t>协会</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房屋征收为政府部门依职权开展的工作，本规定已经对房屋征收关键环节的时限要求做出了明确的规定</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rPr>
              <w:t>对于</w:t>
            </w:r>
            <w:r>
              <w:rPr>
                <w:rFonts w:hint="eastAsia" w:ascii="仿宋" w:hAnsi="仿宋" w:eastAsia="仿宋" w:cs="仿宋"/>
                <w:b w:val="0"/>
                <w:bCs/>
                <w:kern w:val="0"/>
                <w:sz w:val="24"/>
                <w:szCs w:val="24"/>
                <w:lang w:val="en-US" w:eastAsia="zh-CN"/>
              </w:rPr>
              <w:t>规定未</w:t>
            </w:r>
            <w:r>
              <w:rPr>
                <w:rFonts w:hint="eastAsia" w:ascii="仿宋" w:hAnsi="仿宋" w:eastAsia="仿宋" w:cs="仿宋"/>
                <w:b w:val="0"/>
                <w:bCs/>
                <w:kern w:val="0"/>
                <w:sz w:val="24"/>
                <w:szCs w:val="24"/>
              </w:rPr>
              <w:t>明确时限的相关环节，</w:t>
            </w:r>
            <w:r>
              <w:rPr>
                <w:rFonts w:hint="eastAsia" w:ascii="仿宋" w:hAnsi="仿宋" w:eastAsia="仿宋" w:cs="仿宋"/>
                <w:b w:val="0"/>
                <w:bCs/>
                <w:kern w:val="0"/>
                <w:sz w:val="24"/>
                <w:szCs w:val="24"/>
                <w:lang w:val="en-US" w:eastAsia="zh-CN"/>
              </w:rPr>
              <w:t>区有关部门后续</w:t>
            </w:r>
            <w:r>
              <w:rPr>
                <w:rFonts w:hint="eastAsia" w:ascii="仿宋" w:hAnsi="仿宋" w:eastAsia="仿宋" w:cs="仿宋"/>
                <w:b w:val="0"/>
                <w:bCs/>
                <w:kern w:val="0"/>
                <w:sz w:val="24"/>
                <w:szCs w:val="24"/>
              </w:rPr>
              <w:t>应</w:t>
            </w:r>
            <w:r>
              <w:rPr>
                <w:rFonts w:hint="eastAsia" w:ascii="仿宋" w:hAnsi="仿宋" w:eastAsia="仿宋" w:cs="仿宋"/>
                <w:b w:val="0"/>
                <w:bCs/>
                <w:kern w:val="0"/>
                <w:sz w:val="24"/>
                <w:szCs w:val="24"/>
                <w:lang w:val="en-US" w:eastAsia="zh-CN"/>
              </w:rPr>
              <w:t>按照权责清单等时限要求，精简审批环节，</w:t>
            </w:r>
            <w:r>
              <w:rPr>
                <w:rFonts w:hint="eastAsia" w:ascii="仿宋" w:hAnsi="仿宋" w:eastAsia="仿宋" w:cs="仿宋"/>
                <w:b w:val="0"/>
                <w:bCs/>
                <w:kern w:val="0"/>
                <w:sz w:val="24"/>
                <w:szCs w:val="24"/>
              </w:rPr>
              <w:t>提高效率。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restart"/>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第十三条【房屋征收补偿方案内容】</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360" w:lineRule="auto"/>
              <w:rPr>
                <w:rFonts w:hint="eastAsia" w:ascii="仿宋" w:hAnsi="仿宋" w:eastAsia="仿宋" w:cs="仿宋"/>
                <w:b w:val="0"/>
                <w:bCs/>
                <w:kern w:val="0"/>
                <w:sz w:val="24"/>
                <w:szCs w:val="24"/>
              </w:rPr>
            </w:pPr>
            <w:r>
              <w:rPr>
                <w:rFonts w:hint="eastAsia" w:ascii="Calibri" w:hAnsi="Calibri" w:eastAsia="仿宋" w:cs="Calibri"/>
                <w:b w:val="0"/>
                <w:bCs/>
                <w:kern w:val="0"/>
                <w:sz w:val="24"/>
                <w:szCs w:val="24"/>
              </w:rPr>
              <w:t>建议删除</w:t>
            </w:r>
            <w:r>
              <w:rPr>
                <w:rFonts w:ascii="Calibri" w:hAnsi="Calibri" w:eastAsia="仿宋" w:cs="Calibri"/>
                <w:b w:val="0"/>
                <w:bCs/>
                <w:kern w:val="0"/>
                <w:sz w:val="24"/>
                <w:szCs w:val="24"/>
              </w:rPr>
              <w:t>第十</w:t>
            </w:r>
            <w:r>
              <w:rPr>
                <w:rFonts w:hint="eastAsia" w:ascii="仿宋" w:hAnsi="仿宋" w:eastAsia="仿宋" w:cs="仿宋_GB2312"/>
                <w:b w:val="0"/>
                <w:bCs/>
                <w:sz w:val="24"/>
                <w:szCs w:val="24"/>
              </w:rPr>
              <w:t>三条中“发生行政诉讼和行政复议的时间不计入签约期限”的表述。</w:t>
            </w:r>
            <w:r>
              <w:rPr>
                <w:rFonts w:eastAsia="仿宋" w:cs="Calibri"/>
                <w:b w:val="0"/>
                <w:bCs/>
                <w:kern w:val="0"/>
                <w:sz w:val="24"/>
                <w:szCs w:val="24"/>
              </w:rPr>
              <w:t>行政诉讼或者行政复议期间具体行政行为不停止执行</w:t>
            </w:r>
            <w:r>
              <w:rPr>
                <w:rFonts w:hint="eastAsia" w:eastAsia="仿宋" w:cs="Calibri"/>
                <w:b w:val="0"/>
                <w:bCs/>
                <w:kern w:val="0"/>
                <w:sz w:val="24"/>
                <w:szCs w:val="24"/>
              </w:rPr>
              <w:t>已经</w:t>
            </w:r>
            <w:r>
              <w:rPr>
                <w:rFonts w:eastAsia="仿宋" w:cs="Calibri"/>
                <w:b w:val="0"/>
                <w:bCs/>
                <w:kern w:val="0"/>
                <w:sz w:val="24"/>
                <w:szCs w:val="24"/>
              </w:rPr>
              <w:t>有关法律的明确规定，在“征求意见稿”中予以重复明确，立法意义不大。</w:t>
            </w:r>
          </w:p>
        </w:tc>
        <w:tc>
          <w:tcPr>
            <w:tcW w:w="5698" w:type="dxa"/>
            <w:vAlign w:val="center"/>
          </w:tcPr>
          <w:p>
            <w:pPr>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钟*</w:t>
            </w:r>
            <w:r>
              <w:rPr>
                <w:rFonts w:ascii="仿宋" w:hAnsi="仿宋" w:eastAsia="仿宋" w:cs="仿宋"/>
                <w:b w:val="0"/>
                <w:bCs/>
                <w:kern w:val="0"/>
                <w:sz w:val="24"/>
                <w:szCs w:val="24"/>
              </w:rPr>
              <w:t>*</w:t>
            </w:r>
          </w:p>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深圳市*</w:t>
            </w:r>
            <w:r>
              <w:rPr>
                <w:rFonts w:ascii="仿宋" w:hAnsi="仿宋" w:eastAsia="仿宋" w:cs="仿宋"/>
                <w:b w:val="0"/>
                <w:bCs/>
                <w:kern w:val="0"/>
                <w:sz w:val="24"/>
                <w:szCs w:val="24"/>
              </w:rPr>
              <w:t>*</w:t>
            </w:r>
            <w:r>
              <w:rPr>
                <w:rFonts w:hint="eastAsia" w:ascii="仿宋" w:hAnsi="仿宋" w:eastAsia="仿宋" w:cs="仿宋"/>
                <w:b w:val="0"/>
                <w:bCs/>
                <w:kern w:val="0"/>
                <w:sz w:val="24"/>
                <w:szCs w:val="24"/>
              </w:rPr>
              <w:t>协会</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为</w:t>
            </w:r>
            <w:r>
              <w:rPr>
                <w:rFonts w:hint="eastAsia" w:ascii="仿宋" w:hAnsi="仿宋" w:eastAsia="仿宋" w:cs="仿宋"/>
                <w:b w:val="0"/>
                <w:bCs/>
                <w:kern w:val="0"/>
                <w:sz w:val="24"/>
                <w:szCs w:val="24"/>
                <w:lang w:val="en-US" w:eastAsia="zh-CN"/>
              </w:rPr>
              <w:t>了</w:t>
            </w:r>
            <w:r>
              <w:rPr>
                <w:rFonts w:hint="eastAsia" w:ascii="仿宋" w:hAnsi="仿宋" w:eastAsia="仿宋" w:cs="仿宋"/>
                <w:b w:val="0"/>
                <w:bCs/>
                <w:kern w:val="0"/>
                <w:sz w:val="24"/>
                <w:szCs w:val="24"/>
              </w:rPr>
              <w:t>便于</w:t>
            </w:r>
            <w:r>
              <w:rPr>
                <w:rFonts w:hint="eastAsia" w:ascii="仿宋" w:hAnsi="仿宋" w:eastAsia="仿宋" w:cs="仿宋"/>
                <w:b w:val="0"/>
                <w:bCs/>
                <w:kern w:val="0"/>
                <w:sz w:val="24"/>
                <w:szCs w:val="24"/>
                <w:lang w:val="en-US" w:eastAsia="zh-CN"/>
              </w:rPr>
              <w:t>基层工作人员</w:t>
            </w:r>
            <w:r>
              <w:rPr>
                <w:rFonts w:hint="eastAsia" w:ascii="仿宋" w:hAnsi="仿宋" w:eastAsia="仿宋" w:cs="仿宋"/>
                <w:b w:val="0"/>
                <w:bCs/>
                <w:kern w:val="0"/>
                <w:sz w:val="24"/>
                <w:szCs w:val="24"/>
              </w:rPr>
              <w:t>理解和实践操作，保留原表述。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cs="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建议将第十三条第（一）项修改成：“房屋征收范围、补偿内容、补偿方式、补偿标准、项目补偿费用概算。” </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市民</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采纳</w:t>
            </w:r>
          </w:p>
        </w:tc>
        <w:tc>
          <w:tcPr>
            <w:tcW w:w="6350" w:type="dxa"/>
            <w:shd w:val="clear" w:color="auto" w:fill="auto"/>
          </w:tcPr>
          <w:p>
            <w:pPr>
              <w:spacing w:line="560" w:lineRule="exact"/>
              <w:rPr>
                <w:rFonts w:hint="eastAsia" w:ascii="仿宋" w:hAnsi="仿宋" w:eastAsia="仿宋" w:cs="仿宋"/>
                <w:b w:val="0"/>
                <w:bCs/>
                <w:kern w:val="0"/>
                <w:sz w:val="24"/>
                <w:szCs w:val="24"/>
              </w:rPr>
            </w:pPr>
            <w:r>
              <w:rPr>
                <w:rFonts w:hint="eastAsia" w:ascii="仿宋" w:hAnsi="仿宋" w:eastAsia="仿宋"/>
                <w:b w:val="0"/>
                <w:bCs/>
                <w:kern w:val="0"/>
                <w:sz w:val="24"/>
                <w:szCs w:val="24"/>
              </w:rPr>
              <w:t>已修改相应条文。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cs="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360" w:lineRule="auto"/>
              <w:rPr>
                <w:rFonts w:ascii="Calibri" w:hAnsi="Calibri" w:eastAsia="仿宋" w:cs="Calibri"/>
                <w:b w:val="0"/>
                <w:bCs/>
                <w:kern w:val="0"/>
                <w:sz w:val="24"/>
                <w:szCs w:val="24"/>
              </w:rPr>
            </w:pPr>
            <w:r>
              <w:rPr>
                <w:rFonts w:hint="eastAsia" w:ascii="Calibri" w:hAnsi="Calibri" w:eastAsia="仿宋" w:cs="Calibri"/>
                <w:b w:val="0"/>
                <w:bCs/>
                <w:kern w:val="0"/>
                <w:sz w:val="24"/>
                <w:szCs w:val="24"/>
              </w:rPr>
              <w:t>建议取消</w:t>
            </w:r>
            <w:r>
              <w:rPr>
                <w:rFonts w:ascii="Calibri" w:hAnsi="Calibri" w:eastAsia="仿宋" w:cs="Calibri"/>
                <w:b w:val="0"/>
                <w:bCs/>
                <w:kern w:val="0"/>
                <w:sz w:val="24"/>
                <w:szCs w:val="24"/>
              </w:rPr>
              <w:t>《规定》</w:t>
            </w:r>
            <w:r>
              <w:rPr>
                <w:rFonts w:hint="eastAsia" w:ascii="Calibri" w:hAnsi="Calibri" w:eastAsia="仿宋" w:cs="Calibri"/>
                <w:b w:val="0"/>
                <w:bCs/>
                <w:kern w:val="0"/>
                <w:sz w:val="24"/>
                <w:szCs w:val="24"/>
              </w:rPr>
              <w:t>第十三条、第二十七条中“提前搬迁奖励”、“奖励与补助标准”、“相关奖励或者补助”相关表述。</w:t>
            </w:r>
          </w:p>
          <w:p>
            <w:pPr>
              <w:spacing w:line="560" w:lineRule="exact"/>
              <w:rPr>
                <w:rFonts w:hint="eastAsia" w:ascii="仿宋" w:hAnsi="仿宋" w:eastAsia="仿宋" w:cs="仿宋"/>
                <w:b w:val="0"/>
                <w:bCs/>
                <w:kern w:val="0"/>
                <w:sz w:val="24"/>
                <w:szCs w:val="24"/>
              </w:rPr>
            </w:pP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sz w:val="24"/>
                <w:szCs w:val="24"/>
              </w:rPr>
              <w:t>深圳市</w:t>
            </w:r>
            <w:r>
              <w:rPr>
                <w:rFonts w:hint="eastAsia" w:ascii="仿宋" w:hAnsi="仿宋" w:eastAsia="仿宋"/>
                <w:b w:val="0"/>
                <w:bCs/>
                <w:sz w:val="24"/>
                <w:szCs w:val="24"/>
                <w:lang w:val="en-US" w:eastAsia="zh-CN"/>
              </w:rPr>
              <w:t>**</w:t>
            </w:r>
            <w:r>
              <w:rPr>
                <w:rFonts w:hint="eastAsia" w:ascii="仿宋" w:hAnsi="仿宋" w:eastAsia="仿宋"/>
                <w:b w:val="0"/>
                <w:bCs/>
                <w:sz w:val="24"/>
                <w:szCs w:val="24"/>
              </w:rPr>
              <w:t>投资发展有限公司</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spacing w:line="560" w:lineRule="exact"/>
              <w:rPr>
                <w:rFonts w:hint="eastAsia" w:ascii="仿宋" w:hAnsi="仿宋" w:eastAsia="仿宋" w:cs="仿宋"/>
                <w:b w:val="0"/>
                <w:bCs/>
                <w:kern w:val="0"/>
                <w:sz w:val="24"/>
                <w:szCs w:val="24"/>
              </w:rPr>
            </w:pPr>
            <w:r>
              <w:rPr>
                <w:rFonts w:hint="eastAsia" w:ascii="Calibri" w:hAnsi="Calibri" w:eastAsia="仿宋" w:cs="Calibri"/>
                <w:b w:val="0"/>
                <w:bCs/>
                <w:kern w:val="0"/>
                <w:sz w:val="24"/>
                <w:szCs w:val="24"/>
                <w:lang w:val="en-US" w:eastAsia="zh-CN"/>
              </w:rPr>
              <w:t>按照</w:t>
            </w:r>
            <w:r>
              <w:rPr>
                <w:rFonts w:hint="eastAsia" w:ascii="Calibri" w:hAnsi="Calibri" w:eastAsia="仿宋" w:cs="Calibri"/>
                <w:b w:val="0"/>
                <w:bCs/>
                <w:kern w:val="0"/>
                <w:sz w:val="24"/>
                <w:szCs w:val="24"/>
                <w:lang w:eastAsia="zh-CN"/>
              </w:rPr>
              <w:t>《深圳经济特区城市更新条例》</w:t>
            </w:r>
            <w:r>
              <w:rPr>
                <w:rFonts w:hint="eastAsia" w:ascii="Calibri" w:hAnsi="Calibri" w:eastAsia="仿宋" w:cs="Calibri"/>
                <w:b w:val="0"/>
                <w:bCs/>
                <w:kern w:val="0"/>
                <w:sz w:val="24"/>
                <w:szCs w:val="24"/>
              </w:rPr>
              <w:t>规定</w:t>
            </w:r>
            <w:r>
              <w:rPr>
                <w:rFonts w:hint="eastAsia" w:ascii="Calibri" w:hAnsi="Calibri" w:eastAsia="仿宋" w:cs="Calibri"/>
                <w:b w:val="0"/>
                <w:bCs/>
                <w:kern w:val="0"/>
                <w:sz w:val="24"/>
                <w:szCs w:val="24"/>
                <w:lang w:eastAsia="zh-CN"/>
              </w:rPr>
              <w:t>，</w:t>
            </w:r>
            <w:r>
              <w:rPr>
                <w:rFonts w:hint="eastAsia" w:ascii="Calibri" w:hAnsi="Calibri" w:eastAsia="仿宋" w:cs="Calibri"/>
                <w:b w:val="0"/>
                <w:bCs/>
                <w:kern w:val="0"/>
                <w:sz w:val="24"/>
                <w:szCs w:val="24"/>
                <w:lang w:val="en-US" w:eastAsia="zh-CN"/>
              </w:rPr>
              <w:t>区人民政府</w:t>
            </w:r>
            <w:r>
              <w:rPr>
                <w:rFonts w:hint="eastAsia" w:ascii="Calibri" w:hAnsi="Calibri" w:eastAsia="仿宋" w:cs="Calibri"/>
                <w:b w:val="0"/>
                <w:bCs/>
                <w:kern w:val="0"/>
                <w:sz w:val="24"/>
                <w:szCs w:val="24"/>
              </w:rPr>
              <w:t>参照国家</w:t>
            </w:r>
            <w:r>
              <w:rPr>
                <w:rFonts w:hint="eastAsia" w:ascii="Calibri" w:hAnsi="Calibri" w:eastAsia="仿宋" w:cs="Calibri"/>
                <w:b w:val="0"/>
                <w:bCs/>
                <w:kern w:val="0"/>
                <w:sz w:val="24"/>
                <w:szCs w:val="24"/>
                <w:lang w:val="en-US" w:eastAsia="zh-CN"/>
              </w:rPr>
              <w:t>和本</w:t>
            </w:r>
            <w:r>
              <w:rPr>
                <w:rFonts w:hint="eastAsia" w:ascii="Calibri" w:hAnsi="Calibri" w:eastAsia="仿宋" w:cs="Calibri"/>
                <w:b w:val="0"/>
                <w:bCs/>
                <w:kern w:val="0"/>
                <w:sz w:val="24"/>
                <w:szCs w:val="24"/>
              </w:rPr>
              <w:t>市</w:t>
            </w:r>
            <w:r>
              <w:rPr>
                <w:rFonts w:hint="eastAsia" w:ascii="Calibri" w:hAnsi="Calibri" w:eastAsia="仿宋" w:cs="Calibri"/>
                <w:b w:val="0"/>
                <w:bCs/>
                <w:kern w:val="0"/>
                <w:sz w:val="24"/>
                <w:szCs w:val="24"/>
                <w:lang w:val="en-US" w:eastAsia="zh-CN"/>
              </w:rPr>
              <w:t>国有土地上</w:t>
            </w:r>
            <w:r>
              <w:rPr>
                <w:rFonts w:hint="eastAsia" w:ascii="Calibri" w:hAnsi="Calibri" w:eastAsia="仿宋" w:cs="Calibri"/>
                <w:b w:val="0"/>
                <w:bCs/>
                <w:kern w:val="0"/>
                <w:sz w:val="24"/>
                <w:szCs w:val="24"/>
              </w:rPr>
              <w:t>房屋征收</w:t>
            </w:r>
            <w:r>
              <w:rPr>
                <w:rFonts w:hint="eastAsia" w:ascii="Calibri" w:hAnsi="Calibri" w:eastAsia="仿宋" w:cs="Calibri"/>
                <w:b w:val="0"/>
                <w:bCs/>
                <w:kern w:val="0"/>
                <w:sz w:val="24"/>
                <w:szCs w:val="24"/>
                <w:lang w:val="en-US" w:eastAsia="zh-CN"/>
              </w:rPr>
              <w:t>与补偿的有关规定实施征收，</w:t>
            </w:r>
            <w:r>
              <w:rPr>
                <w:rFonts w:hint="eastAsia" w:ascii="Calibri" w:hAnsi="Calibri" w:eastAsia="仿宋" w:cs="Calibri"/>
                <w:b w:val="0"/>
                <w:bCs/>
                <w:kern w:val="0"/>
                <w:sz w:val="24"/>
                <w:szCs w:val="24"/>
              </w:rPr>
              <w:t>对未签约部分房屋在补偿内容上设定“奖励或补助”，有利于推动项目开展。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restart"/>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第十五条【房屋征收补偿方案听证】</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建议进一步</w:t>
            </w:r>
            <w:r>
              <w:rPr>
                <w:rFonts w:hint="eastAsia" w:ascii="仿宋" w:hAnsi="仿宋" w:eastAsia="仿宋" w:cs="仿宋_GB2312"/>
                <w:b w:val="0"/>
                <w:bCs/>
                <w:sz w:val="24"/>
                <w:szCs w:val="24"/>
              </w:rPr>
              <w:t>明确组织召开听证会的前提条件。参照</w:t>
            </w:r>
            <w:r>
              <w:rPr>
                <w:rFonts w:hint="eastAsia" w:ascii="仿宋" w:hAnsi="仿宋" w:eastAsia="仿宋" w:cs="仿宋"/>
                <w:b w:val="0"/>
                <w:bCs/>
                <w:kern w:val="0"/>
                <w:sz w:val="24"/>
                <w:szCs w:val="24"/>
              </w:rPr>
              <w:t>“590 号文”“292 号文”规定，并结合实际，对未签约房屋物业权利人申请启动听证程序的人数或建筑面积比例进行限定，将申请启动听证程序的前提条件明确为“未签约房屋物业权利人数或建筑面积的 1/2 以上”提出听证要求的才组织召开听证会。</w:t>
            </w:r>
          </w:p>
        </w:tc>
        <w:tc>
          <w:tcPr>
            <w:tcW w:w="5698" w:type="dxa"/>
            <w:vAlign w:val="center"/>
          </w:tcPr>
          <w:p>
            <w:pPr>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钟*</w:t>
            </w:r>
            <w:r>
              <w:rPr>
                <w:rFonts w:ascii="仿宋" w:hAnsi="仿宋" w:eastAsia="仿宋" w:cs="仿宋"/>
                <w:b w:val="0"/>
                <w:bCs/>
                <w:kern w:val="0"/>
                <w:sz w:val="24"/>
                <w:szCs w:val="24"/>
              </w:rPr>
              <w:t>*</w:t>
            </w:r>
          </w:p>
          <w:p>
            <w:pPr>
              <w:spacing w:line="360" w:lineRule="auto"/>
              <w:jc w:val="center"/>
              <w:rPr>
                <w:rFonts w:hint="eastAsia" w:ascii="仿宋" w:hAnsi="仿宋" w:eastAsia="仿宋"/>
                <w:b w:val="0"/>
                <w:bCs/>
                <w:sz w:val="24"/>
                <w:szCs w:val="24"/>
              </w:rPr>
            </w:pPr>
            <w:r>
              <w:rPr>
                <w:rFonts w:hint="eastAsia" w:ascii="仿宋" w:hAnsi="仿宋" w:eastAsia="仿宋" w:cs="仿宋"/>
                <w:b w:val="0"/>
                <w:bCs/>
                <w:kern w:val="0"/>
                <w:sz w:val="24"/>
                <w:szCs w:val="24"/>
              </w:rPr>
              <w:t>深圳市*</w:t>
            </w:r>
            <w:r>
              <w:rPr>
                <w:rFonts w:ascii="仿宋" w:hAnsi="仿宋" w:eastAsia="仿宋" w:cs="仿宋"/>
                <w:b w:val="0"/>
                <w:bCs/>
                <w:kern w:val="0"/>
                <w:sz w:val="24"/>
                <w:szCs w:val="24"/>
              </w:rPr>
              <w:t>*</w:t>
            </w:r>
            <w:r>
              <w:rPr>
                <w:rFonts w:hint="eastAsia" w:ascii="仿宋" w:hAnsi="仿宋" w:eastAsia="仿宋" w:cs="仿宋"/>
                <w:b w:val="0"/>
                <w:bCs/>
                <w:kern w:val="0"/>
                <w:sz w:val="24"/>
                <w:szCs w:val="24"/>
              </w:rPr>
              <w:t>协会</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sz w:val="24"/>
                <w:szCs w:val="24"/>
              </w:rPr>
            </w:pPr>
            <w:r>
              <w:rPr>
                <w:rFonts w:hint="eastAsia" w:ascii="仿宋" w:hAnsi="仿宋" w:eastAsia="仿宋" w:cs="仿宋"/>
                <w:b w:val="0"/>
                <w:bCs/>
                <w:sz w:val="24"/>
                <w:szCs w:val="24"/>
              </w:rPr>
              <w:t>按照</w:t>
            </w:r>
            <w:r>
              <w:rPr>
                <w:rFonts w:hint="eastAsia" w:ascii="仿宋" w:hAnsi="仿宋" w:eastAsia="仿宋" w:cs="仿宋"/>
                <w:b w:val="0"/>
                <w:bCs/>
                <w:sz w:val="24"/>
                <w:szCs w:val="24"/>
                <w:lang w:eastAsia="zh-CN"/>
              </w:rPr>
              <w:t>《深圳经济特区城市更新条例》</w:t>
            </w:r>
            <w:r>
              <w:rPr>
                <w:rFonts w:hint="eastAsia" w:ascii="仿宋" w:hAnsi="仿宋" w:eastAsia="仿宋" w:cs="仿宋"/>
                <w:b w:val="0"/>
                <w:bCs/>
                <w:sz w:val="24"/>
                <w:szCs w:val="24"/>
              </w:rPr>
              <w:t>的有关规定，房屋征收补偿方案编制后，</w:t>
            </w:r>
            <w:r>
              <w:rPr>
                <w:rFonts w:hint="eastAsia" w:ascii="仿宋" w:hAnsi="仿宋" w:eastAsia="仿宋" w:cs="仿宋"/>
                <w:b w:val="0"/>
                <w:bCs/>
                <w:sz w:val="24"/>
                <w:szCs w:val="24"/>
                <w:lang w:val="en-US" w:eastAsia="zh-CN"/>
              </w:rPr>
              <w:t>在特定期限内</w:t>
            </w:r>
            <w:r>
              <w:rPr>
                <w:rFonts w:hint="eastAsia" w:ascii="仿宋" w:hAnsi="仿宋" w:eastAsia="仿宋" w:cs="仿宋"/>
                <w:b w:val="0"/>
                <w:bCs/>
                <w:sz w:val="24"/>
                <w:szCs w:val="24"/>
              </w:rPr>
              <w:t>市场主体仍然可以</w:t>
            </w:r>
            <w:r>
              <w:rPr>
                <w:rFonts w:hint="eastAsia" w:ascii="仿宋" w:hAnsi="仿宋" w:eastAsia="仿宋" w:cs="仿宋"/>
                <w:b w:val="0"/>
                <w:bCs/>
                <w:sz w:val="24"/>
                <w:szCs w:val="24"/>
                <w:lang w:val="en-US" w:eastAsia="zh-CN"/>
              </w:rPr>
              <w:t>与原物业权利人协商</w:t>
            </w:r>
            <w:r>
              <w:rPr>
                <w:rFonts w:hint="eastAsia" w:ascii="仿宋" w:hAnsi="仿宋" w:eastAsia="仿宋" w:cs="仿宋"/>
                <w:b w:val="0"/>
                <w:bCs/>
                <w:sz w:val="24"/>
                <w:szCs w:val="24"/>
              </w:rPr>
              <w:t>签订搬迁补偿协议，</w:t>
            </w:r>
            <w:r>
              <w:rPr>
                <w:rFonts w:hint="eastAsia" w:ascii="仿宋" w:hAnsi="仿宋" w:eastAsia="仿宋" w:cs="仿宋"/>
                <w:b w:val="0"/>
                <w:bCs/>
                <w:sz w:val="24"/>
                <w:szCs w:val="24"/>
                <w:lang w:val="en-US" w:eastAsia="zh-CN"/>
              </w:rPr>
              <w:t>即</w:t>
            </w:r>
            <w:r>
              <w:rPr>
                <w:rFonts w:hint="eastAsia" w:ascii="仿宋" w:hAnsi="仿宋" w:eastAsia="仿宋" w:cs="仿宋"/>
                <w:b w:val="0"/>
                <w:bCs/>
                <w:sz w:val="24"/>
                <w:szCs w:val="24"/>
              </w:rPr>
              <w:t>未签约房屋物业权利人的人数</w:t>
            </w:r>
            <w:r>
              <w:rPr>
                <w:rFonts w:hint="eastAsia" w:ascii="仿宋" w:hAnsi="仿宋" w:eastAsia="仿宋" w:cs="仿宋"/>
                <w:b w:val="0"/>
                <w:bCs/>
                <w:sz w:val="24"/>
                <w:szCs w:val="24"/>
                <w:lang w:val="en-US" w:eastAsia="zh-CN"/>
              </w:rPr>
              <w:t>存在动态变化的可能</w:t>
            </w:r>
            <w:r>
              <w:rPr>
                <w:rFonts w:hint="eastAsia" w:ascii="仿宋" w:hAnsi="仿宋" w:eastAsia="仿宋" w:cs="仿宋"/>
                <w:b w:val="0"/>
                <w:bCs/>
                <w:sz w:val="24"/>
                <w:szCs w:val="24"/>
              </w:rPr>
              <w:t>，因此</w:t>
            </w:r>
            <w:r>
              <w:rPr>
                <w:rFonts w:hint="eastAsia" w:ascii="仿宋" w:hAnsi="仿宋" w:eastAsia="仿宋" w:cs="仿宋"/>
                <w:b w:val="0"/>
                <w:bCs/>
                <w:sz w:val="24"/>
                <w:szCs w:val="24"/>
                <w:lang w:val="en-US" w:eastAsia="zh-CN"/>
              </w:rPr>
              <w:t>为充分</w:t>
            </w:r>
            <w:r>
              <w:rPr>
                <w:rFonts w:hint="eastAsia" w:ascii="仿宋" w:hAnsi="仿宋" w:eastAsia="仿宋" w:cs="仿宋"/>
                <w:b w:val="0"/>
                <w:bCs/>
                <w:sz w:val="24"/>
                <w:szCs w:val="24"/>
              </w:rPr>
              <w:t>保障被征收房屋物业权利人的听证权利</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本规定提出了相应要求</w:t>
            </w:r>
            <w:r>
              <w:rPr>
                <w:rFonts w:hint="eastAsia" w:ascii="仿宋" w:hAnsi="仿宋" w:eastAsia="仿宋" w:cs="仿宋"/>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cs="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tcPr>
          <w:p>
            <w:pPr>
              <w:spacing w:line="360" w:lineRule="auto"/>
              <w:rPr>
                <w:rFonts w:ascii="仿宋" w:hAnsi="仿宋" w:eastAsia="仿宋" w:cs="仿宋"/>
                <w:b w:val="0"/>
                <w:bCs/>
                <w:kern w:val="0"/>
                <w:sz w:val="24"/>
                <w:szCs w:val="24"/>
              </w:rPr>
            </w:pPr>
            <w:r>
              <w:rPr>
                <w:rFonts w:hint="eastAsia" w:ascii="仿宋" w:hAnsi="仿宋" w:eastAsia="仿宋" w:cs="仿宋"/>
                <w:b w:val="0"/>
                <w:bCs/>
                <w:kern w:val="0"/>
                <w:sz w:val="24"/>
                <w:szCs w:val="24"/>
              </w:rPr>
              <w:t>建议取消第十五条房屋征收补偿方案听证。</w:t>
            </w:r>
          </w:p>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国家及深圳市房屋征收设定听证程序是基于政府实施的旧城改造过程中，大部分人对补偿方案提出异议的情形，但城市更新未签约部分房屋征收的前提是已签订搬迁补偿协议的专有部分面积占比或者物业权利人人数占比不低于百分之九十五，加上经行政调解仍未能达成一致，基于此，我们建议取消《规定》中的“房屋征收补偿方案听证”相关条款。</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深圳市**投资发展有限公司</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sz w:val="24"/>
                <w:szCs w:val="24"/>
              </w:rPr>
            </w:pPr>
            <w:r>
              <w:rPr>
                <w:rFonts w:hint="eastAsia" w:ascii="仿宋" w:hAnsi="仿宋" w:eastAsia="仿宋" w:cs="仿宋"/>
                <w:b w:val="0"/>
                <w:bCs/>
                <w:sz w:val="24"/>
                <w:szCs w:val="24"/>
              </w:rPr>
              <w:t>按照</w:t>
            </w:r>
            <w:r>
              <w:rPr>
                <w:rFonts w:hint="eastAsia" w:ascii="仿宋" w:hAnsi="仿宋" w:eastAsia="仿宋"/>
                <w:b w:val="0"/>
                <w:bCs/>
                <w:kern w:val="0"/>
                <w:sz w:val="24"/>
                <w:szCs w:val="24"/>
                <w:lang w:eastAsia="zh-CN"/>
              </w:rPr>
              <w:t>《</w:t>
            </w:r>
            <w:r>
              <w:rPr>
                <w:rFonts w:hint="eastAsia" w:ascii="仿宋" w:hAnsi="仿宋" w:eastAsia="仿宋"/>
                <w:b w:val="0"/>
                <w:bCs/>
                <w:kern w:val="0"/>
                <w:sz w:val="24"/>
                <w:szCs w:val="24"/>
                <w:lang w:val="en-US" w:eastAsia="zh-CN"/>
              </w:rPr>
              <w:t>深圳经济特区城市更新条例</w:t>
            </w:r>
            <w:r>
              <w:rPr>
                <w:rFonts w:hint="eastAsia" w:ascii="仿宋" w:hAnsi="仿宋" w:eastAsia="仿宋"/>
                <w:b w:val="0"/>
                <w:bCs/>
                <w:kern w:val="0"/>
                <w:sz w:val="24"/>
                <w:szCs w:val="24"/>
                <w:lang w:eastAsia="zh-CN"/>
              </w:rPr>
              <w:t>》</w:t>
            </w:r>
            <w:r>
              <w:rPr>
                <w:rFonts w:hint="eastAsia" w:ascii="仿宋" w:hAnsi="仿宋" w:eastAsia="仿宋" w:cs="仿宋"/>
                <w:b w:val="0"/>
                <w:bCs/>
                <w:sz w:val="24"/>
                <w:szCs w:val="24"/>
              </w:rPr>
              <w:t>的有关规定，</w:t>
            </w:r>
            <w:r>
              <w:rPr>
                <w:rFonts w:hint="eastAsia" w:ascii="仿宋" w:hAnsi="仿宋" w:eastAsia="仿宋" w:cs="仿宋"/>
                <w:b w:val="0"/>
                <w:bCs/>
                <w:sz w:val="24"/>
                <w:szCs w:val="24"/>
                <w:lang w:val="en-US" w:eastAsia="zh-CN"/>
              </w:rPr>
              <w:t>城市更新房屋征收参照我市房屋征收的相关政策执行。《深圳市房屋征收与补偿实施办法（试行）》规定</w:t>
            </w:r>
            <w:r>
              <w:rPr>
                <w:rFonts w:hint="eastAsia" w:ascii="仿宋" w:hAnsi="仿宋" w:eastAsia="仿宋" w:cs="仿宋"/>
                <w:b w:val="0"/>
                <w:bCs/>
                <w:sz w:val="24"/>
                <w:szCs w:val="24"/>
              </w:rPr>
              <w:t>被征收房屋物业权利人</w:t>
            </w:r>
            <w:r>
              <w:rPr>
                <w:rFonts w:hint="eastAsia" w:ascii="仿宋" w:hAnsi="仿宋" w:eastAsia="仿宋" w:cs="仿宋"/>
                <w:b w:val="0"/>
                <w:bCs/>
                <w:sz w:val="24"/>
                <w:szCs w:val="24"/>
                <w:lang w:val="en-US" w:eastAsia="zh-CN"/>
              </w:rPr>
              <w:t>有权提出听证。</w:t>
            </w:r>
            <w:r>
              <w:rPr>
                <w:rFonts w:hint="eastAsia" w:ascii="仿宋" w:hAnsi="仿宋" w:eastAsia="仿宋" w:cs="仿宋"/>
                <w:b w:val="0"/>
                <w:bCs/>
                <w:sz w:val="24"/>
                <w:szCs w:val="24"/>
              </w:rPr>
              <w:t>未签约房屋物业权利人的听证权利</w:t>
            </w:r>
            <w:r>
              <w:rPr>
                <w:rFonts w:hint="eastAsia" w:ascii="仿宋" w:hAnsi="仿宋" w:eastAsia="仿宋" w:cs="仿宋"/>
                <w:b w:val="0"/>
                <w:bCs/>
                <w:sz w:val="24"/>
                <w:szCs w:val="24"/>
                <w:lang w:val="en-US" w:eastAsia="zh-CN"/>
              </w:rPr>
              <w:t>应当得到保障</w:t>
            </w:r>
            <w:r>
              <w:rPr>
                <w:rFonts w:hint="eastAsia" w:ascii="仿宋" w:hAnsi="仿宋" w:eastAsia="仿宋" w:cs="仿宋"/>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第十六条【</w:t>
            </w:r>
            <w:r>
              <w:rPr>
                <w:rFonts w:hint="eastAsia" w:ascii="仿宋" w:hAnsi="仿宋" w:eastAsia="仿宋"/>
                <w:b w:val="0"/>
                <w:bCs/>
                <w:sz w:val="24"/>
                <w:szCs w:val="24"/>
              </w:rPr>
              <w:t>社会稳定风险评估】f</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360" w:lineRule="auto"/>
              <w:rPr>
                <w:rFonts w:hint="eastAsia" w:ascii="仿宋" w:hAnsi="仿宋" w:eastAsia="仿宋"/>
                <w:b w:val="0"/>
                <w:bCs/>
                <w:sz w:val="24"/>
                <w:szCs w:val="24"/>
              </w:rPr>
            </w:pPr>
            <w:r>
              <w:rPr>
                <w:rFonts w:hint="eastAsia" w:ascii="仿宋" w:hAnsi="仿宋" w:eastAsia="仿宋"/>
                <w:b w:val="0"/>
                <w:bCs/>
                <w:sz w:val="24"/>
                <w:szCs w:val="24"/>
              </w:rPr>
              <w:t>建议将第十六条“社会稳定风险评估方案”修改为“社会风险处理方案”。</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范*</w:t>
            </w:r>
            <w:r>
              <w:rPr>
                <w:rFonts w:ascii="仿宋" w:hAnsi="仿宋" w:eastAsia="仿宋" w:cs="仿宋"/>
                <w:b w:val="0"/>
                <w:bCs/>
                <w:kern w:val="0"/>
                <w:sz w:val="24"/>
                <w:szCs w:val="24"/>
              </w:rPr>
              <w:t>*</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sz w:val="24"/>
                <w:szCs w:val="24"/>
              </w:rPr>
            </w:pPr>
            <w:r>
              <w:rPr>
                <w:rFonts w:hint="eastAsia" w:ascii="仿宋" w:hAnsi="仿宋" w:eastAsia="仿宋" w:cs="仿宋"/>
                <w:b w:val="0"/>
                <w:bCs/>
                <w:sz w:val="24"/>
                <w:szCs w:val="24"/>
              </w:rPr>
              <w:t>社会稳定风险评估包含社会风险处理预案的内容。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restart"/>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第十九条【房屋征收决定预告】</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360" w:lineRule="auto"/>
              <w:rPr>
                <w:rFonts w:hint="eastAsia" w:ascii="仿宋" w:hAnsi="仿宋" w:eastAsia="仿宋"/>
                <w:b w:val="0"/>
                <w:bCs/>
                <w:sz w:val="24"/>
                <w:szCs w:val="24"/>
              </w:rPr>
            </w:pPr>
            <w:r>
              <w:rPr>
                <w:rFonts w:hint="eastAsia" w:ascii="Calibri" w:hAnsi="Calibri" w:eastAsia="仿宋" w:cs="Calibri"/>
                <w:b w:val="0"/>
                <w:bCs/>
                <w:kern w:val="0"/>
                <w:sz w:val="24"/>
                <w:szCs w:val="24"/>
              </w:rPr>
              <w:t>建议删除第十九条中</w:t>
            </w:r>
            <w:r>
              <w:rPr>
                <w:rFonts w:ascii="Calibri" w:hAnsi="Calibri" w:eastAsia="仿宋" w:cs="Calibri"/>
                <w:b w:val="0"/>
                <w:bCs/>
                <w:kern w:val="0"/>
                <w:sz w:val="24"/>
                <w:szCs w:val="24"/>
              </w:rPr>
              <w:t>：将</w:t>
            </w:r>
            <w:r>
              <w:rPr>
                <w:rFonts w:hint="eastAsia" w:ascii="Calibri" w:hAnsi="Calibri" w:eastAsia="仿宋" w:cs="Calibri"/>
                <w:b w:val="0"/>
                <w:bCs/>
                <w:kern w:val="0"/>
                <w:sz w:val="24"/>
                <w:szCs w:val="24"/>
              </w:rPr>
              <w:t>“</w:t>
            </w:r>
            <w:r>
              <w:rPr>
                <w:rFonts w:ascii="Calibri" w:hAnsi="Calibri" w:eastAsia="仿宋" w:cs="Calibri"/>
                <w:b w:val="0"/>
                <w:bCs/>
                <w:kern w:val="0"/>
                <w:sz w:val="24"/>
                <w:szCs w:val="24"/>
              </w:rPr>
              <w:t>预告期内未签订搬迁补偿协议的，市场主体不得再与物业权利人签订搬迁补偿协议</w:t>
            </w:r>
            <w:r>
              <w:rPr>
                <w:rFonts w:hint="eastAsia" w:ascii="Calibri" w:hAnsi="Calibri" w:eastAsia="仿宋" w:cs="Calibri"/>
                <w:b w:val="0"/>
                <w:bCs/>
                <w:kern w:val="0"/>
                <w:sz w:val="24"/>
                <w:szCs w:val="24"/>
              </w:rPr>
              <w:t>”的表述。</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钟</w:t>
            </w:r>
            <w:r>
              <w:rPr>
                <w:rFonts w:ascii="仿宋" w:hAnsi="仿宋" w:eastAsia="仿宋" w:cs="仿宋"/>
                <w:b w:val="0"/>
                <w:bCs/>
                <w:kern w:val="0"/>
                <w:sz w:val="24"/>
                <w:szCs w:val="24"/>
              </w:rPr>
              <w:t>**</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tabs>
                <w:tab w:val="left" w:pos="312"/>
              </w:tabs>
              <w:spacing w:line="560" w:lineRule="exact"/>
              <w:rPr>
                <w:rFonts w:hint="default" w:ascii="仿宋" w:hAnsi="仿宋" w:eastAsia="仿宋" w:cs="仿宋"/>
                <w:b w:val="0"/>
                <w:bCs/>
                <w:sz w:val="24"/>
                <w:szCs w:val="24"/>
                <w:lang w:val="en-US" w:eastAsia="zh-CN"/>
              </w:rPr>
            </w:pPr>
            <w:r>
              <w:rPr>
                <w:rFonts w:hint="eastAsia" w:ascii="Calibri" w:hAnsi="Calibri" w:eastAsia="仿宋" w:cs="Calibri"/>
                <w:b w:val="0"/>
                <w:bCs/>
                <w:kern w:val="0"/>
                <w:sz w:val="24"/>
                <w:szCs w:val="24"/>
                <w:lang w:val="en-US" w:eastAsia="zh-CN"/>
              </w:rPr>
              <w:t>属于</w:t>
            </w:r>
            <w:r>
              <w:rPr>
                <w:rFonts w:hint="eastAsia" w:ascii="Calibri" w:hAnsi="Calibri" w:eastAsia="仿宋" w:cs="Calibri"/>
                <w:b w:val="0"/>
                <w:bCs/>
                <w:kern w:val="0"/>
                <w:sz w:val="24"/>
                <w:szCs w:val="24"/>
                <w:lang w:eastAsia="zh-CN"/>
              </w:rPr>
              <w:t>《深圳经济特区城市更新条例》</w:t>
            </w:r>
            <w:r>
              <w:rPr>
                <w:rFonts w:hint="eastAsia" w:ascii="Calibri" w:hAnsi="Calibri" w:eastAsia="仿宋" w:cs="Calibri"/>
                <w:b w:val="0"/>
                <w:bCs/>
                <w:kern w:val="0"/>
                <w:sz w:val="24"/>
                <w:szCs w:val="24"/>
              </w:rPr>
              <w:t>第三十</w:t>
            </w:r>
            <w:r>
              <w:rPr>
                <w:rFonts w:hint="eastAsia" w:ascii="Calibri" w:hAnsi="Calibri" w:eastAsia="仿宋" w:cs="Calibri"/>
                <w:b w:val="0"/>
                <w:bCs/>
                <w:kern w:val="0"/>
                <w:sz w:val="24"/>
                <w:szCs w:val="24"/>
                <w:lang w:val="en-US" w:eastAsia="zh-CN"/>
              </w:rPr>
              <w:t>八</w:t>
            </w:r>
            <w:r>
              <w:rPr>
                <w:rFonts w:hint="eastAsia" w:ascii="Calibri" w:hAnsi="Calibri" w:eastAsia="仿宋" w:cs="Calibri"/>
                <w:b w:val="0"/>
                <w:bCs/>
                <w:kern w:val="0"/>
                <w:sz w:val="24"/>
                <w:szCs w:val="24"/>
              </w:rPr>
              <w:t>条</w:t>
            </w:r>
            <w:r>
              <w:rPr>
                <w:rFonts w:hint="eastAsia" w:ascii="Calibri" w:hAnsi="Calibri" w:eastAsia="仿宋" w:cs="Calibri"/>
                <w:b w:val="0"/>
                <w:bCs/>
                <w:kern w:val="0"/>
                <w:sz w:val="24"/>
                <w:szCs w:val="24"/>
                <w:lang w:val="en-US" w:eastAsia="zh-CN"/>
              </w:rPr>
              <w:t>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cs="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建议将民事协商签约的有效期时间节点延后设置在区政府补偿决定生效前，而不是征收决定生效前，给予市场主体和未签约物业权利人协商签约更多灵活性。</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程*</w:t>
            </w:r>
            <w:r>
              <w:rPr>
                <w:rFonts w:ascii="仿宋" w:hAnsi="仿宋" w:eastAsia="仿宋" w:cs="仿宋"/>
                <w:b w:val="0"/>
                <w:bCs/>
                <w:kern w:val="0"/>
                <w:sz w:val="24"/>
                <w:szCs w:val="24"/>
              </w:rPr>
              <w:t>*</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tabs>
                <w:tab w:val="left" w:pos="312"/>
              </w:tabs>
              <w:spacing w:line="560" w:lineRule="exact"/>
              <w:rPr>
                <w:rFonts w:hint="eastAsia" w:ascii="Calibri" w:hAnsi="Calibri" w:eastAsia="仿宋" w:cs="Calibri"/>
                <w:b w:val="0"/>
                <w:bCs/>
                <w:kern w:val="0"/>
                <w:sz w:val="24"/>
                <w:szCs w:val="24"/>
              </w:rPr>
            </w:pPr>
            <w:r>
              <w:rPr>
                <w:rFonts w:hint="eastAsia" w:ascii="Calibri" w:hAnsi="Calibri" w:eastAsia="仿宋" w:cs="Calibri"/>
                <w:b w:val="0"/>
                <w:bCs/>
                <w:kern w:val="0"/>
                <w:sz w:val="24"/>
                <w:szCs w:val="24"/>
                <w:lang w:eastAsia="zh-CN"/>
              </w:rPr>
              <w:t>《深圳经济特区城市更新条例》</w:t>
            </w:r>
            <w:r>
              <w:rPr>
                <w:rFonts w:hint="eastAsia" w:ascii="Calibri" w:hAnsi="Calibri" w:eastAsia="仿宋" w:cs="Calibri"/>
                <w:b w:val="0"/>
                <w:bCs/>
                <w:kern w:val="0"/>
                <w:sz w:val="24"/>
                <w:szCs w:val="24"/>
              </w:rPr>
              <w:t>对</w:t>
            </w:r>
            <w:r>
              <w:rPr>
                <w:rFonts w:hint="eastAsia" w:ascii="Calibri" w:hAnsi="Calibri" w:eastAsia="仿宋" w:cs="Calibri"/>
                <w:b w:val="0"/>
                <w:bCs/>
                <w:kern w:val="0"/>
                <w:sz w:val="24"/>
                <w:szCs w:val="24"/>
                <w:lang w:val="en-US" w:eastAsia="zh-CN"/>
              </w:rPr>
              <w:t>房屋征收程序终止</w:t>
            </w:r>
            <w:r>
              <w:rPr>
                <w:rFonts w:hint="eastAsia" w:ascii="Calibri" w:hAnsi="Calibri" w:eastAsia="仿宋" w:cs="Calibri"/>
                <w:b w:val="0"/>
                <w:bCs/>
                <w:kern w:val="0"/>
                <w:sz w:val="24"/>
                <w:szCs w:val="24"/>
              </w:rPr>
              <w:t>已有明确规定。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第二十一条【房屋征收决定生效】</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ascii="仿宋" w:hAnsi="仿宋" w:eastAsia="仿宋" w:cs="仿宋"/>
                <w:b w:val="0"/>
                <w:bCs/>
                <w:kern w:val="0"/>
                <w:sz w:val="24"/>
                <w:szCs w:val="24"/>
              </w:rPr>
            </w:pPr>
            <w:r>
              <w:rPr>
                <w:rFonts w:hint="eastAsia" w:ascii="仿宋" w:hAnsi="仿宋" w:eastAsia="仿宋" w:cs="仿宋"/>
                <w:b w:val="0"/>
                <w:bCs/>
                <w:kern w:val="0"/>
                <w:sz w:val="24"/>
                <w:szCs w:val="24"/>
              </w:rPr>
              <w:t>建议明确第二十一条补偿款的标准。</w:t>
            </w:r>
          </w:p>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征收补偿款，包括被征收的房屋及对应的土地使用权，房屋的评估价和是否公允，是否可以达到周边楼盘的市场价，土地使用权的评估标准和价值标准如何标定。</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市民</w:t>
            </w:r>
          </w:p>
        </w:tc>
        <w:tc>
          <w:tcPr>
            <w:tcW w:w="1418" w:type="dxa"/>
            <w:shd w:val="clear" w:color="auto" w:fill="auto"/>
            <w:vAlign w:val="center"/>
          </w:tcPr>
          <w:p>
            <w:pPr>
              <w:jc w:val="center"/>
              <w:rPr>
                <w:rFonts w:hint="eastAsia" w:ascii="仿宋" w:hAnsi="仿宋" w:eastAsia="仿宋"/>
                <w:b w:val="0"/>
                <w:bCs/>
                <w:kern w:val="0"/>
                <w:sz w:val="24"/>
                <w:szCs w:val="24"/>
                <w:lang w:val="en-US" w:eastAsia="zh-CN"/>
              </w:rPr>
            </w:pPr>
            <w:r>
              <w:rPr>
                <w:rFonts w:hint="eastAsia" w:ascii="仿宋" w:hAnsi="仿宋" w:eastAsia="仿宋"/>
                <w:b w:val="0"/>
                <w:bCs/>
                <w:kern w:val="0"/>
                <w:sz w:val="24"/>
                <w:szCs w:val="24"/>
                <w:lang w:val="en-US" w:eastAsia="zh-CN"/>
              </w:rPr>
              <w:t>解释</w:t>
            </w:r>
          </w:p>
        </w:tc>
        <w:tc>
          <w:tcPr>
            <w:tcW w:w="6350" w:type="dxa"/>
            <w:shd w:val="clear" w:color="auto" w:fill="auto"/>
            <w:vAlign w:val="center"/>
          </w:tcPr>
          <w:p>
            <w:pPr>
              <w:tabs>
                <w:tab w:val="left" w:pos="312"/>
              </w:tabs>
              <w:spacing w:line="560" w:lineRule="exact"/>
              <w:rPr>
                <w:rFonts w:hint="eastAsia" w:ascii="Calibri" w:hAnsi="Calibri" w:eastAsia="仿宋" w:cs="Calibri"/>
                <w:b w:val="0"/>
                <w:bCs/>
                <w:kern w:val="0"/>
                <w:sz w:val="24"/>
                <w:szCs w:val="24"/>
              </w:rPr>
            </w:pPr>
            <w:r>
              <w:rPr>
                <w:rFonts w:hint="eastAsia" w:ascii="仿宋" w:hAnsi="仿宋" w:eastAsia="仿宋" w:cs="仿宋"/>
                <w:b w:val="0"/>
                <w:bCs/>
                <w:kern w:val="0"/>
                <w:sz w:val="24"/>
                <w:szCs w:val="24"/>
              </w:rPr>
              <w:t>房屋征收补偿款的相关标准按照我市房屋征收的相关政策执行。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第二十四条【被征收房屋评估、测绘】</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建议删除“区城市更新和土地整备部门应当组织被征收人在预选名单中协商选定评估机构、测绘机构；协商不成的，通过多数决定、随机选定等方式确定，具体办法由各区自行制定”。</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范*</w:t>
            </w:r>
            <w:r>
              <w:rPr>
                <w:rFonts w:ascii="仿宋" w:hAnsi="仿宋" w:eastAsia="仿宋" w:cs="仿宋"/>
                <w:b w:val="0"/>
                <w:bCs/>
                <w:kern w:val="0"/>
                <w:sz w:val="24"/>
                <w:szCs w:val="24"/>
              </w:rPr>
              <w:t>*</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kern w:val="0"/>
                <w:sz w:val="24"/>
                <w:szCs w:val="24"/>
              </w:rPr>
            </w:pPr>
            <w:r>
              <w:rPr>
                <w:rFonts w:hint="eastAsia" w:ascii="仿宋" w:hAnsi="仿宋" w:eastAsia="仿宋" w:cs="仿宋"/>
                <w:b w:val="0"/>
                <w:bCs/>
                <w:sz w:val="24"/>
                <w:szCs w:val="24"/>
                <w:lang w:val="en-US" w:eastAsia="zh-CN"/>
              </w:rPr>
              <w:t>参照</w:t>
            </w:r>
            <w:r>
              <w:rPr>
                <w:rFonts w:hint="eastAsia" w:ascii="仿宋" w:hAnsi="仿宋" w:eastAsia="仿宋"/>
                <w:b w:val="0"/>
                <w:bCs/>
                <w:kern w:val="0"/>
                <w:sz w:val="24"/>
                <w:szCs w:val="24"/>
              </w:rPr>
              <w:t>《国有土地上房屋征收与补偿条例》</w:t>
            </w:r>
            <w:r>
              <w:rPr>
                <w:rFonts w:hint="eastAsia" w:ascii="仿宋" w:hAnsi="仿宋" w:eastAsia="仿宋"/>
                <w:b w:val="0"/>
                <w:bCs/>
                <w:kern w:val="0"/>
                <w:sz w:val="24"/>
                <w:szCs w:val="24"/>
                <w:lang w:val="en-US" w:eastAsia="zh-CN"/>
              </w:rPr>
              <w:t>和《深圳市房屋征收与补偿实施办法（试行）》</w:t>
            </w:r>
            <w:r>
              <w:rPr>
                <w:rFonts w:hint="eastAsia" w:ascii="仿宋" w:hAnsi="仿宋" w:eastAsia="仿宋" w:cs="仿宋"/>
                <w:b w:val="0"/>
                <w:bCs/>
                <w:sz w:val="24"/>
                <w:szCs w:val="24"/>
              </w:rPr>
              <w:t>规定</w:t>
            </w:r>
            <w:r>
              <w:rPr>
                <w:rFonts w:hint="eastAsia" w:ascii="仿宋" w:hAnsi="仿宋" w:eastAsia="仿宋" w:cs="仿宋"/>
                <w:b w:val="0"/>
                <w:bCs/>
                <w:sz w:val="24"/>
                <w:szCs w:val="24"/>
                <w:lang w:val="en-US" w:eastAsia="zh-CN"/>
              </w:rPr>
              <w:t>执行</w:t>
            </w:r>
            <w:r>
              <w:rPr>
                <w:rFonts w:hint="eastAsia" w:ascii="仿宋" w:hAnsi="仿宋" w:eastAsia="仿宋" w:cs="仿宋"/>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第二十五条【评估、测绘报告复核、鉴定】</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ascii="仿宋" w:hAnsi="仿宋" w:eastAsia="仿宋" w:cs="仿宋"/>
                <w:b w:val="0"/>
                <w:bCs/>
                <w:kern w:val="0"/>
                <w:sz w:val="24"/>
                <w:szCs w:val="24"/>
              </w:rPr>
            </w:pPr>
            <w:r>
              <w:rPr>
                <w:rFonts w:hint="eastAsia" w:ascii="仿宋" w:hAnsi="仿宋" w:eastAsia="仿宋" w:cs="仿宋"/>
                <w:b w:val="0"/>
                <w:bCs/>
                <w:kern w:val="0"/>
                <w:sz w:val="24"/>
                <w:szCs w:val="24"/>
              </w:rPr>
              <w:t>建议增加测绘报告异议处理办法。</w:t>
            </w:r>
          </w:p>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第二十五条中，仅明确了对评估报告有异议情况的处理办法，缺少对测绘报告有异议的处理办法。因此，建议在该条文中增加对测绘报告有异议的处理办法。</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深圳市*</w:t>
            </w:r>
            <w:r>
              <w:rPr>
                <w:rFonts w:ascii="仿宋" w:hAnsi="仿宋" w:eastAsia="仿宋" w:cs="仿宋"/>
                <w:b w:val="0"/>
                <w:bCs/>
                <w:kern w:val="0"/>
                <w:sz w:val="24"/>
                <w:szCs w:val="24"/>
              </w:rPr>
              <w:t>*</w:t>
            </w:r>
            <w:r>
              <w:rPr>
                <w:rFonts w:hint="eastAsia" w:ascii="仿宋" w:hAnsi="仿宋" w:eastAsia="仿宋" w:cs="仿宋"/>
                <w:b w:val="0"/>
                <w:bCs/>
                <w:kern w:val="0"/>
                <w:sz w:val="24"/>
                <w:szCs w:val="24"/>
              </w:rPr>
              <w:t>协会</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采纳</w:t>
            </w:r>
          </w:p>
        </w:tc>
        <w:tc>
          <w:tcPr>
            <w:tcW w:w="6350" w:type="dxa"/>
            <w:shd w:val="clear" w:color="auto" w:fill="auto"/>
            <w:vAlign w:val="center"/>
          </w:tcPr>
          <w:p>
            <w:pPr>
              <w:tabs>
                <w:tab w:val="left" w:pos="312"/>
              </w:tabs>
              <w:spacing w:line="56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已修改相关</w:t>
            </w:r>
            <w:r>
              <w:rPr>
                <w:rFonts w:hint="eastAsia" w:ascii="仿宋" w:hAnsi="仿宋" w:eastAsia="仿宋" w:cs="仿宋"/>
                <w:b w:val="0"/>
                <w:bCs/>
                <w:sz w:val="24"/>
                <w:szCs w:val="24"/>
                <w:lang w:val="en-US" w:eastAsia="zh-CN"/>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restart"/>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第二十六条【房屋征收补偿和安置标准】</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关于第二十六条的房屋征收补偿和安置标准，由于城市更新市场主体所给予的补偿标准一般比政府征收的标准高，规定给予了被征收人的征收标准征求意见期、预告期、以及公告期内，应给予被征收人权利救济，如同意市场主体搬迁补偿条件的，征收程序中止。</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市民</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部分采纳</w:t>
            </w:r>
          </w:p>
        </w:tc>
        <w:tc>
          <w:tcPr>
            <w:tcW w:w="6350" w:type="dxa"/>
            <w:shd w:val="clear" w:color="auto" w:fill="auto"/>
            <w:vAlign w:val="center"/>
          </w:tcPr>
          <w:p>
            <w:pPr>
              <w:tabs>
                <w:tab w:val="left" w:pos="312"/>
              </w:tabs>
              <w:spacing w:line="560" w:lineRule="exact"/>
              <w:rPr>
                <w:rFonts w:hint="default" w:ascii="仿宋" w:hAnsi="仿宋" w:eastAsia="仿宋" w:cs="仿宋"/>
                <w:b w:val="0"/>
                <w:bCs/>
                <w:sz w:val="24"/>
                <w:szCs w:val="24"/>
                <w:lang w:val="en-US"/>
              </w:rPr>
            </w:pPr>
            <w:r>
              <w:rPr>
                <w:rFonts w:hint="eastAsia" w:ascii="Calibri" w:hAnsi="Calibri" w:eastAsia="仿宋" w:cs="Calibri"/>
                <w:b w:val="0"/>
                <w:bCs/>
                <w:kern w:val="0"/>
                <w:sz w:val="24"/>
                <w:szCs w:val="24"/>
                <w:lang w:val="en-US" w:eastAsia="zh-CN"/>
              </w:rPr>
              <w:t>已优化有关表述。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cs="仿宋"/>
                <w:b w:val="0"/>
                <w:bCs/>
                <w:kern w:val="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建议出台关于提高补偿提高福利的相关文件。</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市民</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sz w:val="24"/>
                <w:szCs w:val="24"/>
              </w:rPr>
            </w:pPr>
            <w:r>
              <w:rPr>
                <w:rFonts w:hint="eastAsia" w:ascii="仿宋" w:hAnsi="仿宋" w:eastAsia="仿宋" w:cs="仿宋"/>
                <w:b w:val="0"/>
                <w:bCs/>
                <w:kern w:val="0"/>
                <w:sz w:val="24"/>
                <w:szCs w:val="24"/>
              </w:rPr>
              <w:t>城市更新房屋征收的补偿标准按照我市房屋征收的相关政策执行。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restart"/>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_GB2312"/>
                <w:b w:val="0"/>
                <w:bCs/>
                <w:color w:val="000000"/>
                <w:sz w:val="24"/>
                <w:szCs w:val="24"/>
              </w:rPr>
              <w:t>第二十九条【</w:t>
            </w:r>
            <w:r>
              <w:rPr>
                <w:rFonts w:hint="eastAsia" w:ascii="仿宋" w:hAnsi="仿宋" w:eastAsia="仿宋" w:cs="仿宋"/>
                <w:b w:val="0"/>
                <w:bCs/>
                <w:kern w:val="0"/>
                <w:sz w:val="24"/>
                <w:szCs w:val="24"/>
              </w:rPr>
              <w:t>房产产权注销】</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建议在第二十九条第二款后增加“被抵押房产的注销规定，如逾期不赎楼的，则区城市更新及土地整备部门可单独向房地产登记机关办理注销登记手续”。</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深圳市*</w:t>
            </w:r>
            <w:r>
              <w:rPr>
                <w:rFonts w:ascii="仿宋" w:hAnsi="仿宋" w:eastAsia="仿宋" w:cs="仿宋"/>
                <w:b w:val="0"/>
                <w:bCs/>
                <w:kern w:val="0"/>
                <w:sz w:val="24"/>
                <w:szCs w:val="24"/>
              </w:rPr>
              <w:t>*</w:t>
            </w:r>
            <w:r>
              <w:rPr>
                <w:rFonts w:hint="eastAsia" w:ascii="仿宋" w:hAnsi="仿宋" w:eastAsia="仿宋" w:cs="仿宋"/>
                <w:b w:val="0"/>
                <w:bCs/>
                <w:kern w:val="0"/>
                <w:sz w:val="24"/>
                <w:szCs w:val="24"/>
              </w:rPr>
              <w:t>协会</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采纳</w:t>
            </w:r>
          </w:p>
        </w:tc>
        <w:tc>
          <w:tcPr>
            <w:tcW w:w="6350" w:type="dxa"/>
            <w:shd w:val="clear" w:color="auto" w:fill="auto"/>
            <w:vAlign w:val="center"/>
          </w:tcPr>
          <w:p>
            <w:pPr>
              <w:tabs>
                <w:tab w:val="left" w:pos="312"/>
              </w:tabs>
              <w:spacing w:line="560" w:lineRule="exact"/>
              <w:rPr>
                <w:rFonts w:hint="eastAsia" w:ascii="仿宋" w:hAnsi="仿宋" w:eastAsia="仿宋" w:cs="仿宋"/>
                <w:b w:val="0"/>
                <w:bCs/>
                <w:kern w:val="0"/>
                <w:sz w:val="24"/>
                <w:szCs w:val="24"/>
              </w:rPr>
            </w:pPr>
            <w:r>
              <w:rPr>
                <w:rFonts w:hint="eastAsia" w:ascii="仿宋" w:hAnsi="仿宋" w:eastAsia="仿宋" w:cs="仿宋"/>
                <w:b w:val="0"/>
                <w:bCs/>
                <w:sz w:val="24"/>
                <w:szCs w:val="24"/>
              </w:rPr>
              <w:t>已修改相关</w:t>
            </w:r>
            <w:r>
              <w:rPr>
                <w:rFonts w:hint="eastAsia" w:ascii="仿宋" w:hAnsi="仿宋" w:eastAsia="仿宋" w:cs="仿宋"/>
                <w:b w:val="0"/>
                <w:bCs/>
                <w:sz w:val="24"/>
                <w:szCs w:val="24"/>
                <w:lang w:val="en-US" w:eastAsia="zh-CN"/>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Merge w:val="continue"/>
            <w:vAlign w:val="center"/>
          </w:tcPr>
          <w:p>
            <w:pPr>
              <w:spacing w:line="560" w:lineRule="exact"/>
              <w:rPr>
                <w:rFonts w:hint="eastAsia" w:ascii="仿宋" w:hAnsi="仿宋" w:eastAsia="仿宋" w:cs="仿宋_GB2312"/>
                <w:b w:val="0"/>
                <w:bCs/>
                <w:color w:val="000000"/>
                <w:sz w:val="24"/>
                <w:szCs w:val="24"/>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二十九条第二款“征收被查封的房地产的，区城市更新和土地整备部门应当将征收事项通知查封机关。查封机关解除查封后，区城市更新和土地整备部门应当及时向房地产登记机构办理注销等房地产登记手续”存在问题。</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市民</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解除查封的条件和程序按照相关规定执行。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spacing w:line="560" w:lineRule="exact"/>
              <w:rPr>
                <w:rFonts w:hint="eastAsia" w:ascii="仿宋" w:hAnsi="仿宋" w:eastAsia="仿宋" w:cs="仿宋_GB2312"/>
                <w:b w:val="0"/>
                <w:bCs/>
                <w:color w:val="000000"/>
                <w:sz w:val="24"/>
                <w:szCs w:val="24"/>
              </w:rPr>
            </w:pPr>
            <w:r>
              <w:rPr>
                <w:rFonts w:hint="eastAsia" w:ascii="仿宋" w:hAnsi="仿宋" w:eastAsia="仿宋" w:cs="仿宋_GB2312"/>
                <w:b w:val="0"/>
                <w:bCs/>
                <w:color w:val="000000"/>
                <w:sz w:val="24"/>
                <w:szCs w:val="24"/>
              </w:rPr>
              <w:t>第三十条【征收补偿决定】</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建议在第三十条第一款中“被征收房屋所有权人不明确的，由区城市更新和土地整备部门报请区政府作出补偿决定，并在房屋征收范围内予以公告”后增加“公告经过三年后，如无其他人主张权利的，应当采信现住户对房产产权的主张，确权登记在相应权利人名下。”</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温*</w:t>
            </w:r>
            <w:r>
              <w:rPr>
                <w:rFonts w:ascii="仿宋" w:hAnsi="仿宋" w:eastAsia="仿宋" w:cs="仿宋"/>
                <w:b w:val="0"/>
                <w:bCs/>
                <w:kern w:val="0"/>
                <w:sz w:val="24"/>
                <w:szCs w:val="24"/>
              </w:rPr>
              <w:t>*</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kern w:val="0"/>
                <w:sz w:val="24"/>
                <w:szCs w:val="24"/>
              </w:rPr>
            </w:pPr>
            <w:r>
              <w:rPr>
                <w:rFonts w:hint="eastAsia" w:ascii="仿宋" w:hAnsi="仿宋" w:eastAsia="仿宋"/>
                <w:b w:val="0"/>
                <w:bCs/>
                <w:kern w:val="0"/>
                <w:sz w:val="24"/>
                <w:szCs w:val="24"/>
                <w:lang w:val="en-US" w:eastAsia="zh-CN"/>
              </w:rPr>
              <w:t>《征收规定》</w:t>
            </w:r>
            <w:r>
              <w:rPr>
                <w:rFonts w:hint="eastAsia" w:ascii="仿宋" w:hAnsi="仿宋" w:eastAsia="仿宋" w:cs="仿宋"/>
                <w:b w:val="0"/>
                <w:bCs/>
                <w:kern w:val="0"/>
                <w:sz w:val="24"/>
                <w:szCs w:val="24"/>
              </w:rPr>
              <w:t>的调整对象为实施征收的相关程序等内容，确权不属于该规定的调整范围。具体个案问题不属于《征收规定》制定事项。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spacing w:line="560" w:lineRule="exact"/>
              <w:rPr>
                <w:rFonts w:hint="eastAsia" w:ascii="仿宋" w:hAnsi="仿宋" w:eastAsia="仿宋" w:cs="仿宋_GB2312"/>
                <w:b w:val="0"/>
                <w:bCs/>
                <w:color w:val="000000"/>
                <w:sz w:val="24"/>
                <w:szCs w:val="24"/>
              </w:rPr>
            </w:pPr>
            <w:r>
              <w:rPr>
                <w:rFonts w:hint="eastAsia" w:ascii="仿宋" w:hAnsi="仿宋" w:eastAsia="仿宋" w:cs="仿宋"/>
                <w:b w:val="0"/>
                <w:bCs/>
                <w:kern w:val="0"/>
                <w:sz w:val="24"/>
                <w:szCs w:val="24"/>
              </w:rPr>
              <w:t>第三十二条【先补偿后搬迁】</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spacing w:line="360" w:lineRule="auto"/>
              <w:rPr>
                <w:rFonts w:hint="eastAsia" w:ascii="仿宋" w:hAnsi="仿宋" w:eastAsia="仿宋"/>
                <w:b w:val="0"/>
                <w:bCs/>
                <w:sz w:val="24"/>
                <w:szCs w:val="24"/>
              </w:rPr>
            </w:pPr>
            <w:r>
              <w:rPr>
                <w:rFonts w:hint="eastAsia" w:ascii="仿宋" w:hAnsi="仿宋" w:eastAsia="仿宋"/>
                <w:b w:val="0"/>
                <w:bCs/>
                <w:sz w:val="24"/>
                <w:szCs w:val="24"/>
              </w:rPr>
              <w:t>建议在第三十二条【先补偿后搬迁】中增加第一款向被征收人支付征收补偿款的内容</w:t>
            </w:r>
            <w:r>
              <w:rPr>
                <w:rFonts w:ascii="仿宋" w:hAnsi="仿宋" w:eastAsia="仿宋"/>
                <w:b w:val="0"/>
                <w:bCs/>
                <w:sz w:val="24"/>
                <w:szCs w:val="24"/>
              </w:rPr>
              <w:t>(或单设一条)</w:t>
            </w:r>
            <w:r>
              <w:rPr>
                <w:rFonts w:hint="eastAsia" w:ascii="仿宋" w:hAnsi="仿宋" w:eastAsia="仿宋"/>
                <w:b w:val="0"/>
                <w:bCs/>
                <w:sz w:val="24"/>
                <w:szCs w:val="24"/>
              </w:rPr>
              <w:t>。即区政府对被征收人作出房屋征收补偿决定后</w:t>
            </w:r>
            <w:r>
              <w:rPr>
                <w:rFonts w:ascii="仿宋" w:hAnsi="仿宋" w:eastAsia="仿宋"/>
                <w:b w:val="0"/>
                <w:bCs/>
                <w:sz w:val="24"/>
                <w:szCs w:val="24"/>
              </w:rPr>
              <w:t>,应通知被征收人提供收取征收补偿款的银行帐户信息,支付征收补偿款:若被征收人拒绝提供收款账户信息,征收人应开设银行专户,对被征收人的征收补偿款进行专户存储:或者对被征收人的征收</w:t>
            </w:r>
            <w:r>
              <w:rPr>
                <w:rFonts w:hint="eastAsia" w:ascii="仿宋" w:hAnsi="仿宋" w:eastAsia="仿宋"/>
                <w:b w:val="0"/>
                <w:bCs/>
                <w:sz w:val="24"/>
                <w:szCs w:val="24"/>
              </w:rPr>
              <w:t>补</w:t>
            </w:r>
            <w:r>
              <w:rPr>
                <w:rFonts w:ascii="仿宋" w:hAnsi="仿宋" w:eastAsia="仿宋"/>
                <w:b w:val="0"/>
                <w:bCs/>
                <w:sz w:val="24"/>
                <w:szCs w:val="24"/>
              </w:rPr>
              <w:t>偿款进行公证提存,并通知被征收人到公证机关领取已提存的征收补偿款</w:t>
            </w:r>
            <w:r>
              <w:rPr>
                <w:rFonts w:hint="eastAsia" w:ascii="仿宋" w:hAnsi="仿宋" w:eastAsia="仿宋"/>
                <w:b w:val="0"/>
                <w:bCs/>
                <w:sz w:val="24"/>
                <w:szCs w:val="24"/>
              </w:rPr>
              <w:t>。</w:t>
            </w:r>
          </w:p>
        </w:tc>
        <w:tc>
          <w:tcPr>
            <w:tcW w:w="5698" w:type="dxa"/>
            <w:vAlign w:val="center"/>
          </w:tcPr>
          <w:p>
            <w:pPr>
              <w:spacing w:line="360" w:lineRule="auto"/>
              <w:jc w:val="center"/>
              <w:rPr>
                <w:rFonts w:hint="eastAsia" w:ascii="仿宋" w:hAnsi="仿宋" w:eastAsia="仿宋" w:cs="仿宋"/>
                <w:b w:val="0"/>
                <w:bCs/>
                <w:kern w:val="0"/>
                <w:sz w:val="24"/>
                <w:szCs w:val="24"/>
              </w:rPr>
            </w:pPr>
            <w:r>
              <w:rPr>
                <w:rFonts w:hint="eastAsia" w:ascii="仿宋" w:hAnsi="仿宋" w:eastAsia="仿宋"/>
                <w:b w:val="0"/>
                <w:bCs/>
                <w:sz w:val="24"/>
                <w:szCs w:val="24"/>
              </w:rPr>
              <w:t>广东*</w:t>
            </w:r>
            <w:r>
              <w:rPr>
                <w:rFonts w:ascii="仿宋" w:hAnsi="仿宋" w:eastAsia="仿宋"/>
                <w:b w:val="0"/>
                <w:bCs/>
                <w:sz w:val="24"/>
                <w:szCs w:val="24"/>
              </w:rPr>
              <w:t>*</w:t>
            </w:r>
            <w:r>
              <w:rPr>
                <w:rFonts w:hint="eastAsia" w:ascii="仿宋" w:hAnsi="仿宋" w:eastAsia="仿宋"/>
                <w:b w:val="0"/>
                <w:bCs/>
                <w:sz w:val="24"/>
                <w:szCs w:val="24"/>
              </w:rPr>
              <w:t>律师事务所</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向被征收人支付征收补偿款的相关情形按照我市房屋征收</w:t>
            </w:r>
            <w:r>
              <w:rPr>
                <w:rFonts w:hint="eastAsia" w:ascii="仿宋" w:hAnsi="仿宋" w:eastAsia="仿宋" w:cs="仿宋"/>
                <w:b w:val="0"/>
                <w:bCs/>
                <w:kern w:val="0"/>
                <w:sz w:val="24"/>
                <w:szCs w:val="24"/>
                <w:lang w:val="en-US" w:eastAsia="zh-CN"/>
              </w:rPr>
              <w:t>相关</w:t>
            </w:r>
            <w:r>
              <w:rPr>
                <w:rFonts w:hint="eastAsia" w:ascii="仿宋" w:hAnsi="仿宋" w:eastAsia="仿宋" w:cs="仿宋"/>
                <w:b w:val="0"/>
                <w:bCs/>
                <w:kern w:val="0"/>
                <w:sz w:val="24"/>
                <w:szCs w:val="24"/>
              </w:rPr>
              <w:t>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第三十四条【其它】</w:t>
            </w: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rPr>
            </w:pPr>
          </w:p>
        </w:tc>
        <w:tc>
          <w:tcPr>
            <w:tcW w:w="6663" w:type="dxa"/>
            <w:vAlign w:val="center"/>
          </w:tcPr>
          <w:p>
            <w:pPr>
              <w:autoSpaceDE w:val="0"/>
              <w:autoSpaceDN w:val="0"/>
              <w:spacing w:line="579" w:lineRule="exact"/>
              <w:rPr>
                <w:rFonts w:hint="eastAsia" w:ascii="仿宋" w:hAnsi="仿宋" w:eastAsia="仿宋"/>
                <w:b w:val="0"/>
                <w:bCs/>
                <w:sz w:val="24"/>
                <w:szCs w:val="24"/>
              </w:rPr>
            </w:pPr>
            <w:r>
              <w:rPr>
                <w:rFonts w:hint="eastAsia" w:ascii="仿宋" w:hAnsi="仿宋" w:eastAsia="仿宋"/>
                <w:b w:val="0"/>
                <w:bCs/>
                <w:sz w:val="24"/>
                <w:szCs w:val="24"/>
              </w:rPr>
              <w:t>建议在第三十四条中增加一款参照执行的内容（或单设一条），利益统筹项目纳入城市更新未签约部分房屋征收规定范畴）保障性安居工程建设项目、旧城区改建和棚户区改造项目、土地整备利益统筹项目中未签约部分房屋的征收程序，参照本规定执行。</w:t>
            </w:r>
          </w:p>
        </w:tc>
        <w:tc>
          <w:tcPr>
            <w:tcW w:w="5698" w:type="dxa"/>
            <w:vAlign w:val="center"/>
          </w:tcPr>
          <w:p>
            <w:pPr>
              <w:spacing w:line="360" w:lineRule="auto"/>
              <w:jc w:val="center"/>
              <w:rPr>
                <w:rFonts w:hint="eastAsia" w:ascii="仿宋" w:hAnsi="仿宋" w:eastAsia="仿宋"/>
                <w:b w:val="0"/>
                <w:bCs/>
                <w:sz w:val="24"/>
                <w:szCs w:val="24"/>
              </w:rPr>
            </w:pPr>
            <w:r>
              <w:rPr>
                <w:rFonts w:hint="eastAsia" w:ascii="仿宋" w:hAnsi="仿宋" w:eastAsia="仿宋"/>
                <w:b w:val="0"/>
                <w:bCs/>
                <w:sz w:val="24"/>
                <w:szCs w:val="24"/>
              </w:rPr>
              <w:t>广东*</w:t>
            </w:r>
            <w:r>
              <w:rPr>
                <w:rFonts w:ascii="仿宋" w:hAnsi="仿宋" w:eastAsia="仿宋"/>
                <w:b w:val="0"/>
                <w:bCs/>
                <w:sz w:val="24"/>
                <w:szCs w:val="24"/>
              </w:rPr>
              <w:t>*</w:t>
            </w:r>
            <w:r>
              <w:rPr>
                <w:rFonts w:hint="eastAsia" w:ascii="仿宋" w:hAnsi="仿宋" w:eastAsia="仿宋"/>
                <w:b w:val="0"/>
                <w:bCs/>
                <w:sz w:val="24"/>
                <w:szCs w:val="24"/>
              </w:rPr>
              <w:t>律师事务所</w:t>
            </w:r>
          </w:p>
        </w:tc>
        <w:tc>
          <w:tcPr>
            <w:tcW w:w="1418" w:type="dxa"/>
            <w:shd w:val="clear" w:color="auto" w:fill="auto"/>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kern w:val="0"/>
                <w:sz w:val="24"/>
                <w:szCs w:val="24"/>
                <w:lang w:val="en-US" w:eastAsia="zh-CN"/>
              </w:rPr>
            </w:pPr>
            <w:r>
              <w:rPr>
                <w:rFonts w:hint="eastAsia" w:ascii="仿宋" w:hAnsi="仿宋" w:eastAsia="仿宋"/>
                <w:b w:val="0"/>
                <w:bCs/>
                <w:kern w:val="0"/>
                <w:sz w:val="24"/>
                <w:szCs w:val="24"/>
                <w:lang w:val="en-US" w:eastAsia="zh-CN"/>
              </w:rPr>
              <w:t>《征收规定》</w:t>
            </w:r>
            <w:r>
              <w:rPr>
                <w:rFonts w:hint="eastAsia" w:ascii="仿宋" w:hAnsi="仿宋" w:eastAsia="仿宋" w:cs="仿宋"/>
                <w:b w:val="0"/>
                <w:bCs/>
                <w:kern w:val="0"/>
                <w:sz w:val="24"/>
                <w:szCs w:val="24"/>
                <w:lang w:val="en-US" w:eastAsia="zh-CN"/>
              </w:rPr>
              <w:t>根据《深圳经济特区城市更新条例》授权制定，对城市更新项目未签约房屋的征收程序进行规范，其他项目按照相关规定执行。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eastAsiaTheme="minorEastAsia" w:cstheme="minorBidi"/>
                <w:b w:val="0"/>
                <w:bCs/>
                <w:color w:val="000000"/>
                <w:kern w:val="2"/>
                <w:sz w:val="22"/>
                <w:szCs w:val="24"/>
                <w:lang w:val="en-US" w:eastAsia="zh-CN" w:bidi="ar-SA"/>
              </w:rPr>
            </w:pPr>
          </w:p>
        </w:tc>
        <w:tc>
          <w:tcPr>
            <w:tcW w:w="6663" w:type="dxa"/>
            <w:vAlign w:val="center"/>
          </w:tcPr>
          <w:p>
            <w:pPr>
              <w:spacing w:line="360" w:lineRule="auto"/>
              <w:rPr>
                <w:rFonts w:hint="eastAsia" w:ascii="仿宋" w:hAnsi="仿宋" w:eastAsia="仿宋" w:cs="仿宋"/>
                <w:b w:val="0"/>
                <w:bCs/>
                <w:kern w:val="0"/>
                <w:sz w:val="24"/>
                <w:szCs w:val="24"/>
                <w:lang w:val="en-US" w:eastAsia="zh-CN" w:bidi="ar-SA"/>
              </w:rPr>
            </w:pPr>
            <w:r>
              <w:rPr>
                <w:rFonts w:hint="eastAsia" w:ascii="Calibri" w:hAnsi="Calibri" w:eastAsia="仿宋" w:cs="Calibri"/>
                <w:b w:val="0"/>
                <w:bCs/>
                <w:kern w:val="0"/>
                <w:sz w:val="24"/>
                <w:szCs w:val="24"/>
              </w:rPr>
              <w:t>建议明确对被征收物业的处置，增加区政府取得被征收物业后与市场主体签署搬迁安置补偿协议的操作流程和基本条件等。</w:t>
            </w:r>
          </w:p>
        </w:tc>
        <w:tc>
          <w:tcPr>
            <w:tcW w:w="5698" w:type="dxa"/>
            <w:vAlign w:val="center"/>
          </w:tcPr>
          <w:p>
            <w:pPr>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w:t>
            </w:r>
            <w:r>
              <w:rPr>
                <w:rFonts w:hint="eastAsia" w:ascii="仿宋" w:hAnsi="仿宋" w:eastAsia="仿宋" w:cs="仿宋"/>
                <w:b w:val="0"/>
                <w:bCs/>
                <w:kern w:val="0"/>
                <w:sz w:val="24"/>
                <w:szCs w:val="24"/>
              </w:rPr>
              <w:t>*</w:t>
            </w:r>
            <w:r>
              <w:rPr>
                <w:rFonts w:ascii="仿宋" w:hAnsi="仿宋" w:eastAsia="仿宋" w:cs="仿宋"/>
                <w:b w:val="0"/>
                <w:bCs/>
                <w:kern w:val="0"/>
                <w:sz w:val="24"/>
                <w:szCs w:val="24"/>
              </w:rPr>
              <w:t>*</w:t>
            </w:r>
            <w:r>
              <w:rPr>
                <w:rFonts w:hint="eastAsia" w:ascii="仿宋" w:hAnsi="仿宋" w:eastAsia="仿宋" w:cs="仿宋"/>
                <w:b w:val="0"/>
                <w:bCs/>
                <w:sz w:val="24"/>
                <w:szCs w:val="24"/>
                <w:lang w:val="en-US" w:eastAsia="zh-CN"/>
              </w:rPr>
              <w:t>协会</w:t>
            </w:r>
          </w:p>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钟**</w:t>
            </w:r>
          </w:p>
        </w:tc>
        <w:tc>
          <w:tcPr>
            <w:tcW w:w="1418" w:type="dxa"/>
            <w:shd w:val="clear" w:color="auto" w:fill="auto"/>
            <w:vAlign w:val="center"/>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center"/>
          </w:tcPr>
          <w:p>
            <w:pPr>
              <w:tabs>
                <w:tab w:val="left" w:pos="312"/>
              </w:tabs>
              <w:spacing w:line="560" w:lineRule="exac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按照《深圳经济特区城市更新条例》规定，政府与市场主体签订搬迁补偿协议应当通过协商方式进行。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等线" w:hAnsi="等线" w:eastAsia="等线" w:cstheme="minorBidi"/>
                <w:b w:val="0"/>
                <w:bCs/>
                <w:color w:val="000000"/>
                <w:kern w:val="2"/>
                <w:sz w:val="22"/>
                <w:szCs w:val="22"/>
                <w:lang w:val="en-US" w:eastAsia="zh-CN" w:bidi="ar-SA"/>
              </w:rPr>
            </w:pPr>
          </w:p>
        </w:tc>
        <w:tc>
          <w:tcPr>
            <w:tcW w:w="6663" w:type="dxa"/>
            <w:vAlign w:val="top"/>
          </w:tcPr>
          <w:p>
            <w:pPr>
              <w:spacing w:line="360" w:lineRule="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建议</w:t>
            </w:r>
            <w:r>
              <w:rPr>
                <w:rFonts w:hint="eastAsia" w:ascii="仿宋" w:hAnsi="仿宋" w:eastAsia="仿宋" w:cs="仿宋"/>
                <w:b w:val="0"/>
                <w:bCs/>
                <w:kern w:val="0"/>
                <w:sz w:val="24"/>
                <w:szCs w:val="24"/>
                <w:lang w:val="en-US" w:eastAsia="zh-CN"/>
              </w:rPr>
              <w:t>明确</w:t>
            </w:r>
            <w:r>
              <w:rPr>
                <w:rFonts w:hint="eastAsia" w:ascii="仿宋" w:hAnsi="仿宋" w:eastAsia="仿宋" w:cs="仿宋"/>
                <w:b w:val="0"/>
                <w:bCs/>
                <w:kern w:val="0"/>
                <w:sz w:val="24"/>
                <w:szCs w:val="24"/>
              </w:rPr>
              <w:t>政府部门不应当从房屋征收中获益。</w:t>
            </w:r>
          </w:p>
        </w:tc>
        <w:tc>
          <w:tcPr>
            <w:tcW w:w="5698" w:type="dxa"/>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深圳原住民</w:t>
            </w: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360" w:lineRule="auto"/>
              <w:rPr>
                <w:rFonts w:hint="eastAsia" w:ascii="Calibri" w:hAnsi="Calibri" w:eastAsia="仿宋" w:cs="Calibri"/>
                <w:b w:val="0"/>
                <w:bCs/>
                <w:kern w:val="0"/>
                <w:sz w:val="24"/>
                <w:szCs w:val="24"/>
                <w:lang w:val="en-US" w:eastAsia="zh-CN" w:bidi="ar-SA"/>
              </w:rPr>
            </w:pPr>
            <w:r>
              <w:rPr>
                <w:rFonts w:hint="eastAsia" w:ascii="Calibri" w:hAnsi="Calibri" w:eastAsia="仿宋" w:cs="Calibri"/>
                <w:b w:val="0"/>
                <w:bCs/>
                <w:kern w:val="0"/>
                <w:sz w:val="24"/>
                <w:szCs w:val="24"/>
              </w:rPr>
              <w:t>房屋征收决定是政府基于</w:t>
            </w:r>
            <w:r>
              <w:rPr>
                <w:rFonts w:hint="eastAsia" w:ascii="Calibri" w:hAnsi="Calibri" w:eastAsia="仿宋" w:cs="Calibri"/>
                <w:b w:val="0"/>
                <w:bCs/>
                <w:kern w:val="0"/>
                <w:sz w:val="24"/>
                <w:szCs w:val="24"/>
                <w:lang w:val="en-US" w:eastAsia="zh-CN"/>
              </w:rPr>
              <w:t>维护和增进社会</w:t>
            </w:r>
            <w:r>
              <w:rPr>
                <w:rFonts w:hint="eastAsia" w:ascii="Calibri" w:hAnsi="Calibri" w:eastAsia="仿宋" w:cs="Calibri"/>
                <w:b w:val="0"/>
                <w:bCs/>
                <w:kern w:val="0"/>
                <w:sz w:val="24"/>
                <w:szCs w:val="24"/>
              </w:rPr>
              <w:t>公共利益</w:t>
            </w:r>
            <w:r>
              <w:rPr>
                <w:rFonts w:hint="eastAsia" w:ascii="Calibri" w:hAnsi="Calibri" w:eastAsia="仿宋" w:cs="Calibri"/>
                <w:b w:val="0"/>
                <w:bCs/>
                <w:kern w:val="0"/>
                <w:sz w:val="24"/>
                <w:szCs w:val="24"/>
                <w:lang w:val="en-US" w:eastAsia="zh-CN"/>
              </w:rPr>
              <w:t>，推进城市规划的实施</w:t>
            </w:r>
            <w:r>
              <w:rPr>
                <w:rFonts w:hint="eastAsia" w:ascii="Calibri" w:hAnsi="Calibri" w:eastAsia="仿宋" w:cs="Calibri"/>
                <w:b w:val="0"/>
                <w:bCs/>
                <w:kern w:val="0"/>
                <w:sz w:val="24"/>
                <w:szCs w:val="24"/>
              </w:rPr>
              <w:t>作出的行政行为。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等线" w:hAnsi="等线" w:eastAsia="等线" w:cstheme="minorBidi"/>
                <w:b w:val="0"/>
                <w:bCs/>
                <w:color w:val="000000"/>
                <w:kern w:val="2"/>
                <w:sz w:val="22"/>
                <w:szCs w:val="22"/>
                <w:lang w:val="en-US" w:eastAsia="zh-CN" w:bidi="ar-SA"/>
              </w:rPr>
            </w:pPr>
          </w:p>
        </w:tc>
        <w:tc>
          <w:tcPr>
            <w:tcW w:w="6663" w:type="dxa"/>
            <w:vAlign w:val="top"/>
          </w:tcPr>
          <w:p>
            <w:pPr>
              <w:spacing w:line="560" w:lineRule="exact"/>
              <w:rPr>
                <w:rFonts w:ascii="仿宋" w:hAnsi="仿宋" w:eastAsia="仿宋" w:cs="仿宋"/>
                <w:b w:val="0"/>
                <w:bCs/>
                <w:kern w:val="0"/>
                <w:sz w:val="24"/>
                <w:szCs w:val="24"/>
              </w:rPr>
            </w:pPr>
            <w:r>
              <w:rPr>
                <w:rFonts w:hint="eastAsia" w:ascii="仿宋" w:hAnsi="仿宋" w:eastAsia="仿宋" w:cs="仿宋"/>
                <w:b w:val="0"/>
                <w:bCs/>
                <w:kern w:val="0"/>
                <w:sz w:val="24"/>
                <w:szCs w:val="24"/>
              </w:rPr>
              <w:t>建议调整文件名称为“深圳市城市更新项目房屋征收规定”。</w:t>
            </w:r>
          </w:p>
          <w:p>
            <w:pPr>
              <w:spacing w:line="560" w:lineRule="exact"/>
              <w:rPr>
                <w:rFonts w:hint="eastAsia" w:ascii="仿宋" w:hAnsi="仿宋" w:eastAsia="仿宋" w:cs="仿宋_GB2312"/>
                <w:b w:val="0"/>
                <w:bCs/>
                <w:color w:val="000000"/>
                <w:kern w:val="2"/>
                <w:sz w:val="24"/>
                <w:szCs w:val="24"/>
                <w:lang w:val="en-US" w:eastAsia="zh-CN" w:bidi="ar-SA"/>
              </w:rPr>
            </w:pPr>
            <w:r>
              <w:rPr>
                <w:rFonts w:hint="eastAsia" w:ascii="仿宋" w:hAnsi="仿宋" w:eastAsia="仿宋" w:cs="仿宋"/>
                <w:b w:val="0"/>
                <w:bCs/>
                <w:kern w:val="0"/>
                <w:sz w:val="24"/>
                <w:szCs w:val="24"/>
              </w:rPr>
              <w:t>《</w:t>
            </w:r>
            <w:r>
              <w:rPr>
                <w:rFonts w:hint="eastAsia" w:ascii="仿宋" w:hAnsi="仿宋" w:eastAsia="仿宋" w:cs="仿宋"/>
                <w:b w:val="0"/>
                <w:bCs/>
                <w:kern w:val="0"/>
                <w:sz w:val="24"/>
                <w:szCs w:val="24"/>
                <w:lang w:val="en-US" w:eastAsia="zh-CN"/>
              </w:rPr>
              <w:t>征收</w:t>
            </w:r>
            <w:r>
              <w:rPr>
                <w:rFonts w:hint="eastAsia" w:ascii="仿宋" w:hAnsi="仿宋" w:eastAsia="仿宋" w:cs="仿宋"/>
                <w:b w:val="0"/>
                <w:bCs/>
                <w:kern w:val="0"/>
                <w:sz w:val="24"/>
                <w:szCs w:val="24"/>
              </w:rPr>
              <w:t>规定》是贯彻落实《更新条例》的有关工作要求，进一步明确城市更新项目未签约部分房屋征收的实施程序，已签约的房屋毋庸置疑是无需房屋征收的，且其具体适用范围在第二条中已有具体说明。因此，建议简化文件名称为“深圳市城市更新项目房屋征收规定”。</w:t>
            </w:r>
          </w:p>
        </w:tc>
        <w:tc>
          <w:tcPr>
            <w:tcW w:w="5698" w:type="dxa"/>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深圳市</w:t>
            </w:r>
            <w:r>
              <w:rPr>
                <w:rFonts w:hint="eastAsia" w:ascii="仿宋" w:hAnsi="仿宋" w:eastAsia="仿宋" w:cs="仿宋"/>
                <w:b w:val="0"/>
                <w:bCs/>
                <w:kern w:val="0"/>
                <w:sz w:val="24"/>
                <w:szCs w:val="24"/>
              </w:rPr>
              <w:t>*</w:t>
            </w:r>
            <w:r>
              <w:rPr>
                <w:rFonts w:ascii="仿宋" w:hAnsi="仿宋" w:eastAsia="仿宋" w:cs="仿宋"/>
                <w:b w:val="0"/>
                <w:bCs/>
                <w:kern w:val="0"/>
                <w:sz w:val="24"/>
                <w:szCs w:val="24"/>
              </w:rPr>
              <w:t>*</w:t>
            </w:r>
            <w:r>
              <w:rPr>
                <w:rFonts w:hint="eastAsia" w:ascii="仿宋" w:hAnsi="仿宋" w:eastAsia="仿宋" w:cs="仿宋"/>
                <w:b w:val="0"/>
                <w:bCs/>
                <w:sz w:val="24"/>
                <w:szCs w:val="24"/>
                <w:lang w:val="en-US" w:eastAsia="zh-CN"/>
              </w:rPr>
              <w:t>协会</w:t>
            </w: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360" w:lineRule="auto"/>
              <w:rPr>
                <w:rFonts w:hint="eastAsia" w:ascii="Calibri" w:hAnsi="Calibri" w:eastAsia="仿宋" w:cs="Calibri"/>
                <w:b w:val="0"/>
                <w:bCs/>
                <w:kern w:val="0"/>
                <w:sz w:val="24"/>
                <w:szCs w:val="24"/>
                <w:lang w:val="en-US" w:eastAsia="zh-CN" w:bidi="ar-SA"/>
              </w:rPr>
            </w:pPr>
            <w:r>
              <w:rPr>
                <w:rFonts w:hint="eastAsia" w:ascii="Calibri" w:hAnsi="Calibri" w:eastAsia="仿宋" w:cs="Calibri"/>
                <w:b w:val="0"/>
                <w:bCs/>
                <w:kern w:val="0"/>
                <w:sz w:val="24"/>
                <w:szCs w:val="24"/>
              </w:rPr>
              <w:t>与《</w:t>
            </w:r>
            <w:r>
              <w:rPr>
                <w:rFonts w:hint="eastAsia" w:ascii="Calibri" w:hAnsi="Calibri" w:eastAsia="仿宋" w:cs="Calibri"/>
                <w:b w:val="0"/>
                <w:bCs/>
                <w:kern w:val="0"/>
                <w:sz w:val="24"/>
                <w:szCs w:val="24"/>
                <w:lang w:val="en-US" w:eastAsia="zh-CN"/>
              </w:rPr>
              <w:t>深圳经济特区城市更新</w:t>
            </w:r>
            <w:r>
              <w:rPr>
                <w:rFonts w:hint="eastAsia" w:ascii="Calibri" w:hAnsi="Calibri" w:eastAsia="仿宋" w:cs="Calibri"/>
                <w:b w:val="0"/>
                <w:bCs/>
                <w:kern w:val="0"/>
                <w:sz w:val="24"/>
                <w:szCs w:val="24"/>
              </w:rPr>
              <w:t>条例》规定保持一致，不宜删去未签约部分房屋的表述。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center"/>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建议提升《</w:t>
            </w:r>
            <w:r>
              <w:rPr>
                <w:rFonts w:hint="eastAsia" w:ascii="仿宋" w:hAnsi="仿宋" w:eastAsia="仿宋" w:cs="仿宋"/>
                <w:b w:val="0"/>
                <w:bCs/>
                <w:kern w:val="0"/>
                <w:sz w:val="24"/>
                <w:szCs w:val="24"/>
                <w:lang w:val="en-US" w:eastAsia="zh-CN"/>
              </w:rPr>
              <w:t>征收</w:t>
            </w:r>
            <w:r>
              <w:rPr>
                <w:rFonts w:hint="eastAsia" w:ascii="仿宋" w:hAnsi="仿宋" w:eastAsia="仿宋" w:cs="仿宋"/>
                <w:b w:val="0"/>
                <w:bCs/>
                <w:kern w:val="0"/>
                <w:sz w:val="24"/>
                <w:szCs w:val="24"/>
              </w:rPr>
              <w:t>规定》的法律位阶，以政府规章形式发布。</w:t>
            </w:r>
          </w:p>
          <w:p>
            <w:pPr>
              <w:spacing w:line="560" w:lineRule="exact"/>
              <w:rPr>
                <w:rFonts w:hint="eastAsia" w:ascii="仿宋" w:hAnsi="仿宋" w:eastAsia="仿宋" w:cs="仿宋_GB2312"/>
                <w:b w:val="0"/>
                <w:bCs/>
                <w:color w:val="000000"/>
                <w:kern w:val="2"/>
                <w:sz w:val="24"/>
                <w:szCs w:val="24"/>
                <w:lang w:val="en-US" w:eastAsia="zh-CN" w:bidi="ar-SA"/>
              </w:rPr>
            </w:pPr>
            <w:r>
              <w:rPr>
                <w:rFonts w:hint="eastAsia" w:ascii="仿宋" w:hAnsi="仿宋" w:eastAsia="仿宋" w:cs="仿宋"/>
                <w:b w:val="0"/>
                <w:bCs/>
                <w:kern w:val="0"/>
                <w:sz w:val="24"/>
                <w:szCs w:val="24"/>
              </w:rPr>
              <w:t>理由：（1）严格执行深圳经济特区更新条例规定。（2）规章和规范性文件的法律定位不同。（3）避免引发规范性文件司法审查问题。</w:t>
            </w:r>
          </w:p>
        </w:tc>
        <w:tc>
          <w:tcPr>
            <w:tcW w:w="5698" w:type="dxa"/>
            <w:vAlign w:val="top"/>
          </w:tcPr>
          <w:p>
            <w:pPr>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w:t>
            </w:r>
            <w:r>
              <w:rPr>
                <w:rFonts w:hint="eastAsia" w:ascii="仿宋" w:hAnsi="仿宋" w:eastAsia="仿宋" w:cs="仿宋"/>
                <w:b w:val="0"/>
                <w:bCs/>
                <w:kern w:val="0"/>
                <w:sz w:val="24"/>
                <w:szCs w:val="24"/>
              </w:rPr>
              <w:t>*</w:t>
            </w:r>
            <w:r>
              <w:rPr>
                <w:rFonts w:ascii="仿宋" w:hAnsi="仿宋" w:eastAsia="仿宋" w:cs="仿宋"/>
                <w:b w:val="0"/>
                <w:bCs/>
                <w:kern w:val="0"/>
                <w:sz w:val="24"/>
                <w:szCs w:val="24"/>
              </w:rPr>
              <w:t>*</w:t>
            </w:r>
            <w:r>
              <w:rPr>
                <w:rFonts w:hint="eastAsia" w:ascii="仿宋" w:hAnsi="仿宋" w:eastAsia="仿宋" w:cs="仿宋"/>
                <w:b w:val="0"/>
                <w:bCs/>
                <w:sz w:val="24"/>
                <w:szCs w:val="24"/>
                <w:lang w:val="en-US" w:eastAsia="zh-CN"/>
              </w:rPr>
              <w:t>协会</w:t>
            </w:r>
          </w:p>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程**</w:t>
            </w: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b w:val="0"/>
                <w:bCs/>
                <w:kern w:val="0"/>
                <w:sz w:val="24"/>
                <w:szCs w:val="24"/>
                <w:lang w:val="en-US" w:eastAsia="zh-CN"/>
              </w:rPr>
              <w:t>《征收规定》</w:t>
            </w:r>
            <w:r>
              <w:rPr>
                <w:rFonts w:hint="eastAsia" w:ascii="仿宋" w:hAnsi="仿宋" w:eastAsia="仿宋" w:cs="仿宋"/>
                <w:b w:val="0"/>
                <w:bCs/>
                <w:kern w:val="0"/>
                <w:sz w:val="24"/>
                <w:szCs w:val="24"/>
              </w:rPr>
              <w:t>根据《</w:t>
            </w:r>
            <w:r>
              <w:rPr>
                <w:rFonts w:hint="eastAsia" w:ascii="仿宋" w:hAnsi="仿宋" w:eastAsia="仿宋" w:cs="仿宋"/>
                <w:b w:val="0"/>
                <w:bCs/>
                <w:kern w:val="0"/>
                <w:sz w:val="24"/>
                <w:szCs w:val="24"/>
                <w:lang w:val="en-US" w:eastAsia="zh-CN"/>
              </w:rPr>
              <w:t>深圳经济特区城市更新</w:t>
            </w:r>
            <w:r>
              <w:rPr>
                <w:rFonts w:hint="eastAsia" w:ascii="仿宋" w:hAnsi="仿宋" w:eastAsia="仿宋" w:cs="仿宋"/>
                <w:b w:val="0"/>
                <w:bCs/>
                <w:kern w:val="0"/>
                <w:sz w:val="24"/>
                <w:szCs w:val="24"/>
              </w:rPr>
              <w:t>条例》的授权制定，可以对房屋征收的一般性规定做出变通和创新。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top"/>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反对《深圳市城市更新未签约部分房屋征收规定（征求意见稿）》。</w:t>
            </w:r>
          </w:p>
        </w:tc>
        <w:tc>
          <w:tcPr>
            <w:tcW w:w="5698" w:type="dxa"/>
            <w:vAlign w:val="top"/>
          </w:tcPr>
          <w:p>
            <w:pPr>
              <w:spacing w:line="56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许**等3个主体</w:t>
            </w:r>
          </w:p>
          <w:p>
            <w:pPr>
              <w:spacing w:line="560" w:lineRule="exact"/>
              <w:jc w:val="center"/>
              <w:rPr>
                <w:rFonts w:hint="eastAsia" w:ascii="仿宋" w:hAnsi="仿宋" w:eastAsia="仿宋" w:cs="仿宋"/>
                <w:b w:val="0"/>
                <w:bCs/>
                <w:kern w:val="2"/>
                <w:sz w:val="24"/>
                <w:szCs w:val="24"/>
                <w:lang w:val="en-US" w:eastAsia="zh-CN" w:bidi="ar-SA"/>
              </w:rPr>
            </w:pP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b w:val="0"/>
                <w:bCs/>
                <w:kern w:val="0"/>
                <w:sz w:val="24"/>
                <w:szCs w:val="24"/>
                <w:lang w:val="en-US" w:eastAsia="zh-CN"/>
              </w:rPr>
              <w:t>《征收规定》</w:t>
            </w:r>
            <w:r>
              <w:rPr>
                <w:rFonts w:hint="eastAsia" w:ascii="仿宋" w:hAnsi="仿宋" w:eastAsia="仿宋" w:cs="仿宋"/>
                <w:b w:val="0"/>
                <w:bCs/>
                <w:kern w:val="0"/>
                <w:sz w:val="24"/>
                <w:szCs w:val="24"/>
                <w:lang w:val="en-US" w:eastAsia="zh-CN"/>
              </w:rPr>
              <w:t>是基于</w:t>
            </w:r>
            <w:r>
              <w:rPr>
                <w:rFonts w:hint="eastAsia" w:ascii="仿宋" w:hAnsi="仿宋" w:eastAsia="仿宋" w:cs="仿宋"/>
                <w:b w:val="0"/>
                <w:bCs/>
                <w:kern w:val="0"/>
                <w:sz w:val="24"/>
                <w:szCs w:val="24"/>
              </w:rPr>
              <w:t>《</w:t>
            </w:r>
            <w:r>
              <w:rPr>
                <w:rFonts w:hint="eastAsia" w:ascii="仿宋" w:hAnsi="仿宋" w:eastAsia="仿宋" w:cs="仿宋"/>
                <w:b w:val="0"/>
                <w:bCs/>
                <w:kern w:val="0"/>
                <w:sz w:val="24"/>
                <w:szCs w:val="24"/>
                <w:lang w:val="en-US" w:eastAsia="zh-CN"/>
              </w:rPr>
              <w:t>深圳经济特区城市更新</w:t>
            </w:r>
            <w:r>
              <w:rPr>
                <w:rFonts w:hint="eastAsia" w:ascii="仿宋" w:hAnsi="仿宋" w:eastAsia="仿宋" w:cs="仿宋"/>
                <w:b w:val="0"/>
                <w:bCs/>
                <w:kern w:val="0"/>
                <w:sz w:val="24"/>
                <w:szCs w:val="24"/>
              </w:rPr>
              <w:t>条例》授权制定</w:t>
            </w:r>
            <w:r>
              <w:rPr>
                <w:rFonts w:hint="eastAsia" w:ascii="仿宋" w:hAnsi="仿宋" w:eastAsia="仿宋" w:cs="仿宋"/>
                <w:b w:val="0"/>
                <w:bCs/>
                <w:kern w:val="0"/>
                <w:sz w:val="24"/>
                <w:szCs w:val="24"/>
                <w:lang w:val="en-US" w:eastAsia="zh-CN"/>
              </w:rPr>
              <w:t>的</w:t>
            </w:r>
            <w:r>
              <w:rPr>
                <w:rFonts w:hint="eastAsia" w:ascii="仿宋" w:hAnsi="仿宋" w:eastAsia="仿宋" w:cs="仿宋"/>
                <w:b w:val="0"/>
                <w:bCs/>
                <w:kern w:val="0"/>
                <w:sz w:val="24"/>
                <w:szCs w:val="24"/>
              </w:rPr>
              <w:t>未签约部分房屋征收的具体实施办法</w:t>
            </w:r>
            <w:r>
              <w:rPr>
                <w:rFonts w:hint="eastAsia" w:ascii="仿宋" w:hAnsi="仿宋" w:eastAsia="仿宋" w:cs="仿宋"/>
                <w:b w:val="0"/>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top"/>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rPr>
              <w:t>支持出台</w:t>
            </w:r>
            <w:r>
              <w:rPr>
                <w:rFonts w:hint="eastAsia" w:ascii="仿宋" w:hAnsi="仿宋" w:eastAsia="仿宋" w:cs="仿宋"/>
                <w:b w:val="0"/>
                <w:bCs/>
                <w:kern w:val="0"/>
                <w:sz w:val="24"/>
                <w:szCs w:val="24"/>
              </w:rPr>
              <w:t>《深圳市城市更新未签约部分房屋征收规定（征求意见稿）》</w:t>
            </w:r>
          </w:p>
        </w:tc>
        <w:tc>
          <w:tcPr>
            <w:tcW w:w="5698" w:type="dxa"/>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金**、深圳市****地产顾问机构 等10个主体</w:t>
            </w: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感谢对</w:t>
            </w:r>
            <w:r>
              <w:rPr>
                <w:rFonts w:hint="eastAsia" w:ascii="仿宋" w:hAnsi="仿宋" w:eastAsia="仿宋"/>
                <w:b w:val="0"/>
                <w:bCs/>
                <w:kern w:val="0"/>
                <w:sz w:val="24"/>
                <w:szCs w:val="24"/>
                <w:lang w:val="en-US" w:eastAsia="zh-CN"/>
              </w:rPr>
              <w:t>《征收规定》</w:t>
            </w:r>
            <w:r>
              <w:rPr>
                <w:rFonts w:hint="eastAsia" w:ascii="仿宋" w:hAnsi="仿宋" w:eastAsia="仿宋" w:cs="仿宋"/>
                <w:b w:val="0"/>
                <w:bCs/>
                <w:sz w:val="24"/>
                <w:szCs w:val="24"/>
              </w:rPr>
              <w:t>制定工作的支持。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top"/>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明确业主可以授权或委托第三方进行意愿征集</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rPr>
              <w:t>制定信息公开制度的强制规范性文件</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lang w:val="en-US" w:eastAsia="zh-CN"/>
              </w:rPr>
              <w:t>不盖高楼、倾斜照顾无宅基地村民、鼓</w:t>
            </w:r>
            <w:r>
              <w:rPr>
                <w:rFonts w:hint="eastAsia" w:ascii="仿宋" w:hAnsi="仿宋" w:eastAsia="仿宋" w:cs="仿宋"/>
                <w:b w:val="0"/>
                <w:bCs/>
                <w:kern w:val="0"/>
                <w:sz w:val="24"/>
                <w:szCs w:val="24"/>
              </w:rPr>
              <w:t>励成立业委会</w:t>
            </w:r>
            <w:r>
              <w:rPr>
                <w:rFonts w:hint="eastAsia" w:ascii="仿宋" w:hAnsi="仿宋" w:eastAsia="仿宋" w:cs="仿宋"/>
                <w:b w:val="0"/>
                <w:bCs/>
                <w:kern w:val="0"/>
                <w:sz w:val="24"/>
                <w:szCs w:val="24"/>
                <w:lang w:val="en-US" w:eastAsia="zh-CN"/>
              </w:rPr>
              <w:t>等建议。</w:t>
            </w:r>
          </w:p>
        </w:tc>
        <w:tc>
          <w:tcPr>
            <w:tcW w:w="5698" w:type="dxa"/>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蔡**以及其他未留名市民等5个主体</w:t>
            </w: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相关</w:t>
            </w:r>
            <w:r>
              <w:rPr>
                <w:rFonts w:hint="eastAsia" w:ascii="仿宋" w:hAnsi="仿宋" w:eastAsia="仿宋" w:cs="仿宋"/>
                <w:b w:val="0"/>
                <w:bCs/>
                <w:sz w:val="24"/>
                <w:szCs w:val="24"/>
                <w:lang w:val="en-US" w:eastAsia="zh-CN"/>
              </w:rPr>
              <w:t>意见所涉事项</w:t>
            </w:r>
            <w:r>
              <w:rPr>
                <w:rFonts w:hint="eastAsia" w:ascii="仿宋" w:hAnsi="仿宋" w:eastAsia="仿宋" w:cs="仿宋"/>
                <w:b w:val="0"/>
                <w:bCs/>
                <w:sz w:val="24"/>
                <w:szCs w:val="24"/>
              </w:rPr>
              <w:t>不属于</w:t>
            </w:r>
            <w:r>
              <w:rPr>
                <w:rFonts w:hint="eastAsia" w:ascii="仿宋" w:hAnsi="仿宋" w:eastAsia="仿宋"/>
                <w:b w:val="0"/>
                <w:bCs/>
                <w:kern w:val="0"/>
                <w:sz w:val="24"/>
                <w:szCs w:val="24"/>
                <w:lang w:val="en-US" w:eastAsia="zh-CN"/>
              </w:rPr>
              <w:t>《征收规定》</w:t>
            </w:r>
            <w:r>
              <w:rPr>
                <w:rFonts w:hint="eastAsia" w:ascii="仿宋" w:hAnsi="仿宋" w:eastAsia="仿宋" w:cs="仿宋"/>
                <w:b w:val="0"/>
                <w:bCs/>
                <w:sz w:val="24"/>
                <w:szCs w:val="24"/>
                <w:lang w:val="en-US" w:eastAsia="zh-CN"/>
              </w:rPr>
              <w:t>规范的内容</w:t>
            </w:r>
            <w:r>
              <w:rPr>
                <w:rFonts w:hint="eastAsia" w:ascii="仿宋" w:hAnsi="仿宋" w:eastAsia="仿宋" w:cs="仿宋"/>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top"/>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rPr>
              <w:t>建议园岭新村、</w:t>
            </w:r>
            <w:r>
              <w:rPr>
                <w:rFonts w:hint="eastAsia" w:ascii="仿宋" w:hAnsi="仿宋" w:eastAsia="仿宋" w:cs="Calibri"/>
                <w:b w:val="0"/>
                <w:bCs/>
                <w:kern w:val="0"/>
                <w:sz w:val="24"/>
                <w:szCs w:val="24"/>
              </w:rPr>
              <w:t>福田区福中路</w:t>
            </w:r>
            <w:r>
              <w:rPr>
                <w:rFonts w:ascii="仿宋" w:hAnsi="仿宋" w:eastAsia="仿宋" w:cs="Calibri"/>
                <w:b w:val="0"/>
                <w:bCs/>
                <w:kern w:val="0"/>
                <w:sz w:val="24"/>
                <w:szCs w:val="24"/>
              </w:rPr>
              <w:t>15</w:t>
            </w:r>
            <w:r>
              <w:rPr>
                <w:rFonts w:hint="eastAsia" w:ascii="仿宋" w:hAnsi="仿宋" w:eastAsia="仿宋" w:cs="Calibri"/>
                <w:b w:val="0"/>
                <w:bCs/>
                <w:kern w:val="0"/>
                <w:sz w:val="24"/>
                <w:szCs w:val="24"/>
              </w:rPr>
              <w:t>号勘察研究院小区</w:t>
            </w:r>
            <w:r>
              <w:rPr>
                <w:rFonts w:hint="eastAsia" w:ascii="仿宋" w:hAnsi="仿宋" w:eastAsia="仿宋" w:cs="Calibri"/>
                <w:b w:val="0"/>
                <w:bCs/>
                <w:kern w:val="0"/>
                <w:sz w:val="24"/>
                <w:szCs w:val="24"/>
                <w:lang w:eastAsia="zh-CN"/>
              </w:rPr>
              <w:t>、</w:t>
            </w:r>
            <w:r>
              <w:rPr>
                <w:rFonts w:ascii="仿宋" w:hAnsi="仿宋" w:eastAsia="仿宋" w:cs="仿宋"/>
                <w:b w:val="0"/>
                <w:bCs/>
                <w:kern w:val="0"/>
                <w:sz w:val="24"/>
                <w:szCs w:val="24"/>
              </w:rPr>
              <w:t>福田区新洲三街锦洲花园</w:t>
            </w:r>
            <w:r>
              <w:rPr>
                <w:rFonts w:hint="eastAsia" w:ascii="仿宋" w:hAnsi="仿宋" w:eastAsia="仿宋" w:cs="仿宋"/>
                <w:b w:val="0"/>
                <w:bCs/>
                <w:kern w:val="0"/>
                <w:sz w:val="24"/>
                <w:szCs w:val="24"/>
                <w:lang w:eastAsia="zh-CN"/>
              </w:rPr>
              <w:t>、</w:t>
            </w:r>
            <w:r>
              <w:rPr>
                <w:rFonts w:hint="eastAsia" w:ascii="仿宋" w:hAnsi="仿宋" w:eastAsia="仿宋" w:cs="Calibri"/>
                <w:b w:val="0"/>
                <w:bCs/>
                <w:kern w:val="0"/>
                <w:sz w:val="24"/>
                <w:szCs w:val="24"/>
              </w:rPr>
              <w:t>南山区白石洲</w:t>
            </w:r>
            <w:r>
              <w:rPr>
                <w:rFonts w:hint="eastAsia" w:ascii="仿宋" w:hAnsi="仿宋" w:eastAsia="仿宋" w:cs="Calibri"/>
                <w:b w:val="0"/>
                <w:bCs/>
                <w:kern w:val="0"/>
                <w:sz w:val="24"/>
                <w:szCs w:val="24"/>
                <w:lang w:eastAsia="zh-CN"/>
              </w:rPr>
              <w:t>、</w:t>
            </w:r>
            <w:r>
              <w:rPr>
                <w:rFonts w:hint="eastAsia" w:ascii="仿宋" w:hAnsi="仿宋" w:eastAsia="仿宋" w:cs="仿宋"/>
                <w:b w:val="0"/>
                <w:bCs/>
                <w:kern w:val="0"/>
                <w:sz w:val="24"/>
                <w:szCs w:val="24"/>
              </w:rPr>
              <w:t>福田区海沙楼竹园小区</w:t>
            </w:r>
            <w:r>
              <w:rPr>
                <w:rFonts w:hint="eastAsia" w:ascii="仿宋" w:hAnsi="仿宋" w:eastAsia="仿宋" w:cs="仿宋"/>
                <w:b w:val="0"/>
                <w:bCs/>
                <w:kern w:val="0"/>
                <w:sz w:val="24"/>
                <w:szCs w:val="24"/>
                <w:lang w:eastAsia="zh-CN"/>
              </w:rPr>
              <w:t>、</w:t>
            </w:r>
            <w:r>
              <w:rPr>
                <w:rFonts w:ascii="仿宋" w:hAnsi="仿宋" w:eastAsia="仿宋"/>
                <w:b w:val="0"/>
                <w:bCs/>
                <w:sz w:val="24"/>
                <w:szCs w:val="24"/>
              </w:rPr>
              <w:t>南岭花园</w:t>
            </w:r>
            <w:r>
              <w:rPr>
                <w:rFonts w:hint="eastAsia" w:ascii="仿宋" w:hAnsi="仿宋" w:eastAsia="仿宋"/>
                <w:b w:val="0"/>
                <w:bCs/>
                <w:sz w:val="24"/>
                <w:szCs w:val="24"/>
                <w:lang w:eastAsia="zh-CN"/>
              </w:rPr>
              <w:t>、</w:t>
            </w:r>
            <w:r>
              <w:rPr>
                <w:rFonts w:hint="eastAsia" w:ascii="仿宋" w:hAnsi="仿宋" w:eastAsia="仿宋"/>
                <w:b w:val="0"/>
                <w:bCs/>
                <w:sz w:val="24"/>
                <w:szCs w:val="24"/>
              </w:rPr>
              <w:t>福田东山小区</w:t>
            </w:r>
            <w:r>
              <w:rPr>
                <w:rFonts w:hint="eastAsia" w:ascii="仿宋" w:hAnsi="仿宋" w:eastAsia="仿宋" w:cs="仿宋"/>
                <w:b w:val="0"/>
                <w:bCs/>
                <w:kern w:val="0"/>
                <w:sz w:val="24"/>
                <w:szCs w:val="24"/>
                <w:lang w:val="en-US" w:eastAsia="zh-CN"/>
              </w:rPr>
              <w:t>等片区加快启动旧改。</w:t>
            </w:r>
          </w:p>
        </w:tc>
        <w:tc>
          <w:tcPr>
            <w:tcW w:w="5698" w:type="dxa"/>
            <w:vAlign w:val="top"/>
          </w:tcPr>
          <w:p>
            <w:pPr>
              <w:spacing w:line="56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段**等19位园岭新村居民、周**等12位锦州花园居民、佳**集团（深圳）有限公司等4位主体、 邢** 、谢**、谢**、许**以及其他未留名市民等24个主体</w:t>
            </w:r>
          </w:p>
          <w:p>
            <w:pPr>
              <w:spacing w:line="560" w:lineRule="exact"/>
              <w:jc w:val="center"/>
              <w:rPr>
                <w:rFonts w:hint="eastAsia" w:ascii="仿宋" w:hAnsi="仿宋" w:eastAsia="仿宋" w:cs="仿宋"/>
                <w:b w:val="0"/>
                <w:bCs/>
                <w:kern w:val="2"/>
                <w:sz w:val="24"/>
                <w:szCs w:val="24"/>
                <w:lang w:val="en-US" w:eastAsia="zh-CN" w:bidi="ar-SA"/>
              </w:rPr>
            </w:pP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相关</w:t>
            </w:r>
            <w:r>
              <w:rPr>
                <w:rFonts w:hint="eastAsia" w:ascii="仿宋" w:hAnsi="仿宋" w:eastAsia="仿宋" w:cs="仿宋"/>
                <w:b w:val="0"/>
                <w:bCs/>
                <w:sz w:val="24"/>
                <w:szCs w:val="24"/>
                <w:lang w:val="en-US" w:eastAsia="zh-CN"/>
              </w:rPr>
              <w:t>意见涉及具体个案，所提建议</w:t>
            </w:r>
            <w:r>
              <w:rPr>
                <w:rFonts w:hint="eastAsia" w:ascii="仿宋" w:hAnsi="仿宋" w:eastAsia="仿宋" w:cs="仿宋"/>
                <w:b w:val="0"/>
                <w:bCs/>
                <w:sz w:val="24"/>
                <w:szCs w:val="24"/>
              </w:rPr>
              <w:t>不属于</w:t>
            </w:r>
            <w:r>
              <w:rPr>
                <w:rFonts w:hint="eastAsia" w:ascii="仿宋" w:hAnsi="仿宋" w:eastAsia="仿宋"/>
                <w:b w:val="0"/>
                <w:bCs/>
                <w:kern w:val="0"/>
                <w:sz w:val="24"/>
                <w:szCs w:val="24"/>
                <w:lang w:val="en-US" w:eastAsia="zh-CN"/>
              </w:rPr>
              <w:t>《征收规定》</w:t>
            </w:r>
            <w:r>
              <w:rPr>
                <w:rFonts w:hint="eastAsia" w:ascii="仿宋" w:hAnsi="仿宋" w:eastAsia="仿宋" w:cs="仿宋"/>
                <w:b w:val="0"/>
                <w:bCs/>
                <w:sz w:val="24"/>
                <w:szCs w:val="24"/>
                <w:lang w:val="en-US" w:eastAsia="zh-CN"/>
              </w:rPr>
              <w:t>规范的内容</w:t>
            </w:r>
            <w:r>
              <w:rPr>
                <w:rFonts w:hint="eastAsia" w:ascii="仿宋" w:hAnsi="仿宋" w:eastAsia="仿宋" w:cs="仿宋"/>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top"/>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仿宋" w:hAnsi="仿宋" w:eastAsia="仿宋" w:cs="仿宋"/>
                <w:b w:val="0"/>
                <w:bCs/>
                <w:kern w:val="0"/>
                <w:sz w:val="24"/>
                <w:szCs w:val="24"/>
                <w:lang w:val="en-US" w:eastAsia="zh-CN" w:bidi="ar-SA"/>
              </w:rPr>
            </w:pPr>
            <w:r>
              <w:rPr>
                <w:rFonts w:hint="eastAsia" w:ascii="Calibri" w:hAnsi="Calibri" w:eastAsia="仿宋" w:cs="Calibri"/>
                <w:b w:val="0"/>
                <w:bCs/>
                <w:kern w:val="0"/>
                <w:sz w:val="24"/>
                <w:szCs w:val="24"/>
              </w:rPr>
              <w:t>希望能解决龙岗区吉华街道甘坑凉帽</w:t>
            </w:r>
            <w:r>
              <w:rPr>
                <w:rFonts w:hint="eastAsia" w:ascii="Calibri" w:hAnsi="Calibri" w:eastAsia="仿宋" w:cs="Calibri"/>
                <w:b w:val="0"/>
                <w:bCs/>
                <w:kern w:val="0"/>
                <w:sz w:val="24"/>
                <w:szCs w:val="24"/>
                <w:lang w:val="en-US" w:eastAsia="zh-CN"/>
              </w:rPr>
              <w:t>村</w:t>
            </w:r>
            <w:r>
              <w:rPr>
                <w:rFonts w:hint="eastAsia" w:ascii="Calibri" w:hAnsi="Calibri" w:eastAsia="仿宋" w:cs="Calibri"/>
                <w:b w:val="0"/>
                <w:bCs/>
                <w:kern w:val="0"/>
                <w:sz w:val="24"/>
                <w:szCs w:val="24"/>
              </w:rPr>
              <w:t>历史遗留房屋办理集体土地建设用地使用证问题</w:t>
            </w:r>
            <w:r>
              <w:rPr>
                <w:rFonts w:hint="eastAsia" w:ascii="Calibri" w:hAnsi="Calibri" w:eastAsia="仿宋" w:cs="Calibri"/>
                <w:b w:val="0"/>
                <w:bCs/>
                <w:kern w:val="0"/>
                <w:sz w:val="24"/>
                <w:szCs w:val="24"/>
                <w:lang w:val="en-US" w:eastAsia="zh-CN"/>
              </w:rPr>
              <w:t>等问题</w:t>
            </w:r>
            <w:r>
              <w:rPr>
                <w:rFonts w:hint="eastAsia" w:ascii="Calibri" w:hAnsi="Calibri" w:eastAsia="仿宋" w:cs="Calibri"/>
                <w:b w:val="0"/>
                <w:bCs/>
                <w:kern w:val="0"/>
                <w:sz w:val="24"/>
                <w:szCs w:val="24"/>
              </w:rPr>
              <w:t>。</w:t>
            </w:r>
          </w:p>
        </w:tc>
        <w:tc>
          <w:tcPr>
            <w:tcW w:w="5698" w:type="dxa"/>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张**等2个主体</w:t>
            </w: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相关</w:t>
            </w:r>
            <w:r>
              <w:rPr>
                <w:rFonts w:hint="eastAsia" w:ascii="仿宋" w:hAnsi="仿宋" w:eastAsia="仿宋" w:cs="仿宋"/>
                <w:b w:val="0"/>
                <w:bCs/>
                <w:sz w:val="24"/>
                <w:szCs w:val="24"/>
                <w:lang w:val="en-US" w:eastAsia="zh-CN"/>
              </w:rPr>
              <w:t>意见涉及具体个案，所提建议</w:t>
            </w:r>
            <w:r>
              <w:rPr>
                <w:rFonts w:hint="eastAsia" w:ascii="仿宋" w:hAnsi="仿宋" w:eastAsia="仿宋" w:cs="仿宋"/>
                <w:b w:val="0"/>
                <w:bCs/>
                <w:sz w:val="24"/>
                <w:szCs w:val="24"/>
              </w:rPr>
              <w:t>不属于</w:t>
            </w:r>
            <w:r>
              <w:rPr>
                <w:rFonts w:hint="eastAsia" w:ascii="仿宋" w:hAnsi="仿宋" w:eastAsia="仿宋"/>
                <w:b w:val="0"/>
                <w:bCs/>
                <w:kern w:val="0"/>
                <w:sz w:val="24"/>
                <w:szCs w:val="24"/>
                <w:lang w:val="en-US" w:eastAsia="zh-CN"/>
              </w:rPr>
              <w:t>《征收规定》</w:t>
            </w:r>
            <w:r>
              <w:rPr>
                <w:rFonts w:hint="eastAsia" w:ascii="仿宋" w:hAnsi="仿宋" w:eastAsia="仿宋" w:cs="仿宋"/>
                <w:b w:val="0"/>
                <w:bCs/>
                <w:sz w:val="24"/>
                <w:szCs w:val="24"/>
                <w:lang w:val="en-US" w:eastAsia="zh-CN"/>
              </w:rPr>
              <w:t>规范的内容</w:t>
            </w:r>
            <w:r>
              <w:rPr>
                <w:rFonts w:hint="eastAsia" w:ascii="仿宋" w:hAnsi="仿宋" w:eastAsia="仿宋" w:cs="仿宋"/>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top"/>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Calibri" w:hAnsi="Calibri" w:eastAsia="仿宋" w:cs="Calibri"/>
                <w:b w:val="0"/>
                <w:bCs/>
                <w:kern w:val="0"/>
                <w:sz w:val="24"/>
                <w:szCs w:val="24"/>
                <w:lang w:val="en-US" w:eastAsia="zh-CN" w:bidi="ar-SA"/>
              </w:rPr>
            </w:pPr>
            <w:r>
              <w:rPr>
                <w:rFonts w:hint="eastAsia" w:ascii="仿宋" w:hAnsi="仿宋" w:eastAsia="仿宋" w:cs="Calibri"/>
                <w:b w:val="0"/>
                <w:bCs/>
                <w:kern w:val="0"/>
                <w:sz w:val="24"/>
                <w:szCs w:val="24"/>
                <w:lang w:val="en-US" w:eastAsia="zh-CN"/>
              </w:rPr>
              <w:t>建议</w:t>
            </w:r>
            <w:r>
              <w:rPr>
                <w:rFonts w:hint="eastAsia" w:ascii="仿宋" w:hAnsi="仿宋" w:eastAsia="仿宋" w:cs="Calibri"/>
                <w:b w:val="0"/>
                <w:bCs/>
                <w:kern w:val="0"/>
                <w:sz w:val="24"/>
                <w:szCs w:val="24"/>
              </w:rPr>
              <w:t>明确房产证注销后入学积分是否会受影响</w:t>
            </w:r>
            <w:r>
              <w:rPr>
                <w:rFonts w:hint="eastAsia" w:ascii="仿宋" w:hAnsi="仿宋" w:eastAsia="仿宋" w:cs="Calibri"/>
                <w:b w:val="0"/>
                <w:bCs/>
                <w:kern w:val="0"/>
                <w:sz w:val="24"/>
                <w:szCs w:val="24"/>
                <w:lang w:val="en-US" w:eastAsia="zh-CN"/>
              </w:rPr>
              <w:t>以及回迁房的</w:t>
            </w:r>
            <w:r>
              <w:rPr>
                <w:rFonts w:hint="eastAsia" w:ascii="仿宋" w:hAnsi="仿宋" w:eastAsia="仿宋" w:cs="Calibri"/>
                <w:b w:val="0"/>
                <w:bCs/>
                <w:kern w:val="0"/>
                <w:sz w:val="24"/>
                <w:szCs w:val="24"/>
              </w:rPr>
              <w:t>房贷利率问题</w:t>
            </w:r>
            <w:r>
              <w:rPr>
                <w:rFonts w:hint="eastAsia" w:ascii="仿宋" w:hAnsi="仿宋" w:eastAsia="仿宋" w:cs="Calibri"/>
                <w:b w:val="0"/>
                <w:bCs/>
                <w:kern w:val="0"/>
                <w:sz w:val="24"/>
                <w:szCs w:val="24"/>
                <w:lang w:val="en-US" w:eastAsia="zh-CN"/>
              </w:rPr>
              <w:t>等问题。</w:t>
            </w:r>
          </w:p>
        </w:tc>
        <w:tc>
          <w:tcPr>
            <w:tcW w:w="5698" w:type="dxa"/>
            <w:vAlign w:val="top"/>
          </w:tcPr>
          <w:p>
            <w:pPr>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周**</w:t>
            </w:r>
          </w:p>
          <w:p>
            <w:pPr>
              <w:spacing w:line="560" w:lineRule="exact"/>
              <w:jc w:val="center"/>
              <w:rPr>
                <w:rFonts w:hint="eastAsia" w:ascii="仿宋" w:hAnsi="仿宋" w:eastAsia="仿宋" w:cs="仿宋"/>
                <w:b w:val="0"/>
                <w:bCs/>
                <w:kern w:val="2"/>
                <w:sz w:val="24"/>
                <w:szCs w:val="24"/>
                <w:lang w:val="en-US" w:eastAsia="zh-CN" w:bidi="ar-SA"/>
              </w:rPr>
            </w:pP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lang w:val="en-US" w:eastAsia="zh-CN"/>
              </w:rPr>
              <w:t>所提建议</w:t>
            </w:r>
            <w:r>
              <w:rPr>
                <w:rFonts w:hint="eastAsia" w:ascii="仿宋" w:hAnsi="仿宋" w:eastAsia="仿宋" w:cs="仿宋"/>
                <w:b w:val="0"/>
                <w:bCs/>
                <w:sz w:val="24"/>
                <w:szCs w:val="24"/>
              </w:rPr>
              <w:t>不属于</w:t>
            </w:r>
            <w:r>
              <w:rPr>
                <w:rFonts w:hint="eastAsia" w:ascii="仿宋" w:hAnsi="仿宋" w:eastAsia="仿宋"/>
                <w:b w:val="0"/>
                <w:bCs/>
                <w:kern w:val="0"/>
                <w:sz w:val="24"/>
                <w:szCs w:val="24"/>
                <w:lang w:val="en-US" w:eastAsia="zh-CN"/>
              </w:rPr>
              <w:t>《征收规定》</w:t>
            </w:r>
            <w:r>
              <w:rPr>
                <w:rFonts w:hint="eastAsia" w:ascii="仿宋" w:hAnsi="仿宋" w:eastAsia="仿宋" w:cs="仿宋"/>
                <w:b w:val="0"/>
                <w:bCs/>
                <w:sz w:val="24"/>
                <w:szCs w:val="24"/>
                <w:lang w:val="en-US" w:eastAsia="zh-CN"/>
              </w:rPr>
              <w:t>规范的内容</w:t>
            </w:r>
            <w:r>
              <w:rPr>
                <w:rFonts w:hint="eastAsia" w:ascii="仿宋" w:hAnsi="仿宋" w:eastAsia="仿宋" w:cs="仿宋"/>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top"/>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rPr>
              <w:t>建议提高房屋征收补偿标准，保障业主利益。</w:t>
            </w:r>
          </w:p>
        </w:tc>
        <w:tc>
          <w:tcPr>
            <w:tcW w:w="5698" w:type="dxa"/>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滕** 杨**等4个主体</w:t>
            </w: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b w:val="0"/>
                <w:bCs/>
                <w:kern w:val="0"/>
                <w:sz w:val="24"/>
                <w:szCs w:val="24"/>
                <w:lang w:val="en-US" w:eastAsia="zh-CN"/>
              </w:rPr>
              <w:t>《征收规定》</w:t>
            </w:r>
            <w:r>
              <w:rPr>
                <w:rFonts w:hint="eastAsia" w:ascii="仿宋" w:hAnsi="仿宋" w:eastAsia="仿宋" w:cs="仿宋"/>
                <w:b w:val="0"/>
                <w:bCs/>
                <w:kern w:val="0"/>
                <w:sz w:val="24"/>
                <w:szCs w:val="24"/>
                <w:lang w:val="en-US" w:eastAsia="zh-CN"/>
              </w:rPr>
              <w:t>已对</w:t>
            </w:r>
            <w:r>
              <w:rPr>
                <w:rFonts w:hint="eastAsia" w:ascii="仿宋" w:hAnsi="仿宋" w:eastAsia="仿宋" w:cs="仿宋"/>
                <w:b w:val="0"/>
                <w:bCs/>
                <w:kern w:val="0"/>
                <w:sz w:val="24"/>
                <w:szCs w:val="24"/>
              </w:rPr>
              <w:t>未签约房屋的征收补偿标准</w:t>
            </w:r>
            <w:r>
              <w:rPr>
                <w:rFonts w:hint="eastAsia" w:ascii="仿宋" w:hAnsi="仿宋" w:eastAsia="仿宋" w:cs="仿宋"/>
                <w:b w:val="0"/>
                <w:bCs/>
                <w:kern w:val="0"/>
                <w:sz w:val="24"/>
                <w:szCs w:val="24"/>
                <w:lang w:val="en-US" w:eastAsia="zh-CN"/>
              </w:rPr>
              <w:t>作出明确规定</w:t>
            </w:r>
            <w:r>
              <w:rPr>
                <w:rFonts w:hint="eastAsia" w:ascii="仿宋" w:hAnsi="仿宋" w:eastAsia="仿宋" w:cs="仿宋"/>
                <w:b w:val="0"/>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26" w:type="dxa"/>
            <w:vAlign w:val="top"/>
          </w:tcPr>
          <w:p>
            <w:pPr>
              <w:jc w:val="center"/>
              <w:rPr>
                <w:rFonts w:hint="eastAsia" w:ascii="仿宋_GB2312" w:hAnsi="仿宋_GB2312" w:eastAsiaTheme="minorEastAsia" w:cstheme="minorBidi"/>
                <w:b w:val="0"/>
                <w:bCs/>
                <w:kern w:val="2"/>
                <w:sz w:val="21"/>
                <w:szCs w:val="21"/>
                <w:lang w:val="en-US" w:eastAsia="zh-CN" w:bidi="ar-SA"/>
              </w:rPr>
            </w:pPr>
          </w:p>
        </w:tc>
        <w:tc>
          <w:tcPr>
            <w:tcW w:w="850" w:type="dxa"/>
            <w:tcBorders>
              <w:top w:val="single" w:color="auto" w:sz="4" w:space="0"/>
              <w:left w:val="nil"/>
              <w:bottom w:val="single" w:color="auto" w:sz="4" w:space="0"/>
              <w:right w:val="nil"/>
            </w:tcBorders>
            <w:shd w:val="clear" w:color="auto" w:fill="auto"/>
            <w:vAlign w:val="center"/>
          </w:tcPr>
          <w:p>
            <w:pPr>
              <w:pStyle w:val="17"/>
              <w:numPr>
                <w:ilvl w:val="0"/>
                <w:numId w:val="1"/>
              </w:numPr>
              <w:ind w:firstLineChars="0"/>
              <w:jc w:val="center"/>
              <w:rPr>
                <w:rFonts w:hint="eastAsia" w:ascii="宋体" w:hAnsi="宋体"/>
                <w:b w:val="0"/>
                <w:bCs/>
                <w:color w:val="000000"/>
                <w:sz w:val="22"/>
                <w:szCs w:val="24"/>
                <w:lang w:val="en-US" w:eastAsia="zh-CN"/>
              </w:rPr>
            </w:pPr>
          </w:p>
        </w:tc>
        <w:tc>
          <w:tcPr>
            <w:tcW w:w="6663" w:type="dxa"/>
            <w:vAlign w:val="top"/>
          </w:tcPr>
          <w:p>
            <w:pPr>
              <w:spacing w:line="560" w:lineRule="exact"/>
              <w:rPr>
                <w:rFonts w:hint="eastAsia" w:ascii="仿宋" w:hAnsi="仿宋" w:eastAsia="仿宋" w:cs="仿宋"/>
                <w:b w:val="0"/>
                <w:bCs/>
                <w:kern w:val="0"/>
                <w:sz w:val="24"/>
                <w:szCs w:val="24"/>
                <w:lang w:val="en-US" w:eastAsia="zh-CN" w:bidi="ar-SA"/>
              </w:rPr>
            </w:pPr>
            <w:r>
              <w:rPr>
                <w:rFonts w:hint="eastAsia" w:ascii="Calibri" w:hAnsi="Calibri" w:eastAsia="仿宋" w:cs="Calibri"/>
                <w:b w:val="0"/>
                <w:bCs/>
                <w:kern w:val="0"/>
                <w:sz w:val="24"/>
                <w:szCs w:val="24"/>
              </w:rPr>
              <w:t>建议未签约房屋的征收单价不能高于同类房屋市场平均价</w:t>
            </w:r>
            <w:r>
              <w:rPr>
                <w:rFonts w:hint="eastAsia" w:ascii="Calibri" w:hAnsi="Calibri" w:eastAsia="仿宋" w:cs="Calibri"/>
                <w:b w:val="0"/>
                <w:bCs/>
                <w:kern w:val="0"/>
                <w:sz w:val="24"/>
                <w:szCs w:val="24"/>
                <w:lang w:eastAsia="zh-CN"/>
              </w:rPr>
              <w:t>。</w:t>
            </w:r>
          </w:p>
        </w:tc>
        <w:tc>
          <w:tcPr>
            <w:tcW w:w="5698" w:type="dxa"/>
            <w:vAlign w:val="top"/>
          </w:tcPr>
          <w:p>
            <w:pPr>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杨**</w:t>
            </w:r>
          </w:p>
          <w:p>
            <w:pPr>
              <w:spacing w:line="560" w:lineRule="exact"/>
              <w:jc w:val="center"/>
              <w:rPr>
                <w:rFonts w:hint="eastAsia" w:ascii="仿宋" w:hAnsi="仿宋" w:eastAsia="仿宋" w:cs="仿宋"/>
                <w:b w:val="0"/>
                <w:bCs/>
                <w:kern w:val="2"/>
                <w:sz w:val="24"/>
                <w:szCs w:val="24"/>
                <w:lang w:val="en-US" w:eastAsia="zh-CN" w:bidi="ar-SA"/>
              </w:rPr>
            </w:pPr>
          </w:p>
        </w:tc>
        <w:tc>
          <w:tcPr>
            <w:tcW w:w="1418" w:type="dxa"/>
            <w:shd w:val="clear" w:color="auto" w:fill="auto"/>
            <w:vAlign w:val="top"/>
          </w:tcPr>
          <w:p>
            <w:pPr>
              <w:spacing w:line="56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解释</w:t>
            </w:r>
          </w:p>
        </w:tc>
        <w:tc>
          <w:tcPr>
            <w:tcW w:w="6350" w:type="dxa"/>
            <w:shd w:val="clear" w:color="auto" w:fill="auto"/>
            <w:vAlign w:val="top"/>
          </w:tcPr>
          <w:p>
            <w:pPr>
              <w:spacing w:line="560" w:lineRule="exac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rPr>
              <w:t>按照《深圳经济特区城市更新条例》规定，</w:t>
            </w:r>
            <w:r>
              <w:rPr>
                <w:rFonts w:hint="eastAsia" w:ascii="仿宋" w:hAnsi="仿宋" w:eastAsia="仿宋" w:cs="仿宋"/>
                <w:b w:val="0"/>
                <w:bCs/>
                <w:kern w:val="0"/>
                <w:sz w:val="24"/>
                <w:szCs w:val="24"/>
              </w:rPr>
              <w:t>未签约房屋的征收补偿标准按照我市房屋征收的相关政策执行。</w:t>
            </w:r>
          </w:p>
        </w:tc>
      </w:tr>
    </w:tbl>
    <w:p>
      <w:pPr>
        <w:jc w:val="center"/>
        <w:rPr>
          <w:rFonts w:ascii="仿宋_GB2312" w:hAnsi="仿宋_GB2312"/>
          <w:szCs w:val="21"/>
        </w:rPr>
      </w:pPr>
    </w:p>
    <w:sectPr>
      <w:footerReference r:id="rId3" w:type="default"/>
      <w:pgSz w:w="23814" w:h="16839"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516141"/>
    </w:sdtPr>
    <w:sdtContent>
      <w:sdt>
        <w:sdtPr>
          <w:id w:val="-1669238322"/>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32A38"/>
    <w:multiLevelType w:val="multilevel"/>
    <w:tmpl w:val="2CE32A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DB"/>
    <w:rsid w:val="00004766"/>
    <w:rsid w:val="0000646B"/>
    <w:rsid w:val="000067AD"/>
    <w:rsid w:val="00006A01"/>
    <w:rsid w:val="00010807"/>
    <w:rsid w:val="00011616"/>
    <w:rsid w:val="00011F09"/>
    <w:rsid w:val="00011FEA"/>
    <w:rsid w:val="00012893"/>
    <w:rsid w:val="000160D2"/>
    <w:rsid w:val="00017420"/>
    <w:rsid w:val="00020007"/>
    <w:rsid w:val="00020519"/>
    <w:rsid w:val="00020593"/>
    <w:rsid w:val="00026B2A"/>
    <w:rsid w:val="00026C1D"/>
    <w:rsid w:val="0002793E"/>
    <w:rsid w:val="00027FF0"/>
    <w:rsid w:val="00030CBC"/>
    <w:rsid w:val="00030E5E"/>
    <w:rsid w:val="00031134"/>
    <w:rsid w:val="0003117D"/>
    <w:rsid w:val="00033163"/>
    <w:rsid w:val="00034ECF"/>
    <w:rsid w:val="00034ED5"/>
    <w:rsid w:val="0003596E"/>
    <w:rsid w:val="00035D3C"/>
    <w:rsid w:val="00037E58"/>
    <w:rsid w:val="00040312"/>
    <w:rsid w:val="00041AAD"/>
    <w:rsid w:val="0004233F"/>
    <w:rsid w:val="000429F6"/>
    <w:rsid w:val="0004463B"/>
    <w:rsid w:val="0004501D"/>
    <w:rsid w:val="0004540A"/>
    <w:rsid w:val="00050578"/>
    <w:rsid w:val="00055CCA"/>
    <w:rsid w:val="00055FAE"/>
    <w:rsid w:val="00056240"/>
    <w:rsid w:val="00061269"/>
    <w:rsid w:val="000617C5"/>
    <w:rsid w:val="00065C53"/>
    <w:rsid w:val="0006754B"/>
    <w:rsid w:val="00070EDD"/>
    <w:rsid w:val="000737F6"/>
    <w:rsid w:val="00073FE2"/>
    <w:rsid w:val="00077B17"/>
    <w:rsid w:val="000807BC"/>
    <w:rsid w:val="0008093F"/>
    <w:rsid w:val="00080B38"/>
    <w:rsid w:val="000843F0"/>
    <w:rsid w:val="0009003B"/>
    <w:rsid w:val="000A11E7"/>
    <w:rsid w:val="000A1883"/>
    <w:rsid w:val="000A1A6C"/>
    <w:rsid w:val="000A1DCB"/>
    <w:rsid w:val="000A25A9"/>
    <w:rsid w:val="000A313A"/>
    <w:rsid w:val="000A437B"/>
    <w:rsid w:val="000A443C"/>
    <w:rsid w:val="000A662C"/>
    <w:rsid w:val="000A783C"/>
    <w:rsid w:val="000B0830"/>
    <w:rsid w:val="000B0A24"/>
    <w:rsid w:val="000B26AE"/>
    <w:rsid w:val="000B3617"/>
    <w:rsid w:val="000B42B8"/>
    <w:rsid w:val="000B521D"/>
    <w:rsid w:val="000B52A1"/>
    <w:rsid w:val="000B68EE"/>
    <w:rsid w:val="000B7082"/>
    <w:rsid w:val="000B78C2"/>
    <w:rsid w:val="000C0B2C"/>
    <w:rsid w:val="000C164A"/>
    <w:rsid w:val="000C657B"/>
    <w:rsid w:val="000C73A3"/>
    <w:rsid w:val="000C75DA"/>
    <w:rsid w:val="000D0140"/>
    <w:rsid w:val="000D2630"/>
    <w:rsid w:val="000D31B5"/>
    <w:rsid w:val="000D4364"/>
    <w:rsid w:val="000D6997"/>
    <w:rsid w:val="000E01FF"/>
    <w:rsid w:val="000E1110"/>
    <w:rsid w:val="000E2425"/>
    <w:rsid w:val="000E640D"/>
    <w:rsid w:val="000E6522"/>
    <w:rsid w:val="000F0E7D"/>
    <w:rsid w:val="000F2E87"/>
    <w:rsid w:val="000F7AF7"/>
    <w:rsid w:val="001017BA"/>
    <w:rsid w:val="00101D97"/>
    <w:rsid w:val="001021E5"/>
    <w:rsid w:val="00106F2B"/>
    <w:rsid w:val="00110ABD"/>
    <w:rsid w:val="00113C4D"/>
    <w:rsid w:val="00114589"/>
    <w:rsid w:val="00120E5A"/>
    <w:rsid w:val="00124588"/>
    <w:rsid w:val="001256DB"/>
    <w:rsid w:val="001256FB"/>
    <w:rsid w:val="001306E3"/>
    <w:rsid w:val="0013070D"/>
    <w:rsid w:val="00131E4A"/>
    <w:rsid w:val="001332B0"/>
    <w:rsid w:val="0013383E"/>
    <w:rsid w:val="00137F89"/>
    <w:rsid w:val="0014001E"/>
    <w:rsid w:val="00140EFF"/>
    <w:rsid w:val="00141497"/>
    <w:rsid w:val="00146083"/>
    <w:rsid w:val="00146D8A"/>
    <w:rsid w:val="00147624"/>
    <w:rsid w:val="001516A1"/>
    <w:rsid w:val="0015204C"/>
    <w:rsid w:val="00153D36"/>
    <w:rsid w:val="00156338"/>
    <w:rsid w:val="00156370"/>
    <w:rsid w:val="00160D97"/>
    <w:rsid w:val="00161872"/>
    <w:rsid w:val="0016294F"/>
    <w:rsid w:val="001645F8"/>
    <w:rsid w:val="001715BE"/>
    <w:rsid w:val="00171BE4"/>
    <w:rsid w:val="00172A27"/>
    <w:rsid w:val="001753FC"/>
    <w:rsid w:val="001757B1"/>
    <w:rsid w:val="00177A76"/>
    <w:rsid w:val="001805A5"/>
    <w:rsid w:val="00180910"/>
    <w:rsid w:val="00183460"/>
    <w:rsid w:val="00184412"/>
    <w:rsid w:val="001852A3"/>
    <w:rsid w:val="00186582"/>
    <w:rsid w:val="00193237"/>
    <w:rsid w:val="00194579"/>
    <w:rsid w:val="00196F6A"/>
    <w:rsid w:val="001972D1"/>
    <w:rsid w:val="001A2A3A"/>
    <w:rsid w:val="001A46B7"/>
    <w:rsid w:val="001A4AB9"/>
    <w:rsid w:val="001B00F5"/>
    <w:rsid w:val="001B2BA9"/>
    <w:rsid w:val="001B31D3"/>
    <w:rsid w:val="001B3C78"/>
    <w:rsid w:val="001B5BAA"/>
    <w:rsid w:val="001B622F"/>
    <w:rsid w:val="001B6F67"/>
    <w:rsid w:val="001C01F4"/>
    <w:rsid w:val="001C1FEC"/>
    <w:rsid w:val="001C4F77"/>
    <w:rsid w:val="001C5AA4"/>
    <w:rsid w:val="001C6314"/>
    <w:rsid w:val="001C6B14"/>
    <w:rsid w:val="001C7776"/>
    <w:rsid w:val="001D187F"/>
    <w:rsid w:val="001D1B03"/>
    <w:rsid w:val="001D2C53"/>
    <w:rsid w:val="001D375E"/>
    <w:rsid w:val="001D4348"/>
    <w:rsid w:val="001D5EA1"/>
    <w:rsid w:val="001D7C75"/>
    <w:rsid w:val="001E08C0"/>
    <w:rsid w:val="001E11C7"/>
    <w:rsid w:val="001E13DF"/>
    <w:rsid w:val="001E155F"/>
    <w:rsid w:val="001E24E5"/>
    <w:rsid w:val="001E2861"/>
    <w:rsid w:val="001E43D9"/>
    <w:rsid w:val="001E54AC"/>
    <w:rsid w:val="001E5D08"/>
    <w:rsid w:val="001E7609"/>
    <w:rsid w:val="001F08C9"/>
    <w:rsid w:val="001F533F"/>
    <w:rsid w:val="001F5785"/>
    <w:rsid w:val="001F6896"/>
    <w:rsid w:val="001F76C6"/>
    <w:rsid w:val="002007FC"/>
    <w:rsid w:val="00202C8D"/>
    <w:rsid w:val="0020309C"/>
    <w:rsid w:val="00203E00"/>
    <w:rsid w:val="002066EF"/>
    <w:rsid w:val="002068BA"/>
    <w:rsid w:val="002106B9"/>
    <w:rsid w:val="0021539E"/>
    <w:rsid w:val="00215F94"/>
    <w:rsid w:val="00216015"/>
    <w:rsid w:val="0021658F"/>
    <w:rsid w:val="00217308"/>
    <w:rsid w:val="00227422"/>
    <w:rsid w:val="00232654"/>
    <w:rsid w:val="00232BDB"/>
    <w:rsid w:val="00232F50"/>
    <w:rsid w:val="00233FE9"/>
    <w:rsid w:val="00234956"/>
    <w:rsid w:val="002352D4"/>
    <w:rsid w:val="0023545D"/>
    <w:rsid w:val="00240182"/>
    <w:rsid w:val="00240318"/>
    <w:rsid w:val="00240673"/>
    <w:rsid w:val="00240D3E"/>
    <w:rsid w:val="00245E2E"/>
    <w:rsid w:val="00253937"/>
    <w:rsid w:val="00254175"/>
    <w:rsid w:val="00255B08"/>
    <w:rsid w:val="00255DFC"/>
    <w:rsid w:val="00256C2A"/>
    <w:rsid w:val="0025720D"/>
    <w:rsid w:val="002601CF"/>
    <w:rsid w:val="00260E6C"/>
    <w:rsid w:val="00262157"/>
    <w:rsid w:val="00267D26"/>
    <w:rsid w:val="00267EAB"/>
    <w:rsid w:val="00267EF9"/>
    <w:rsid w:val="002730BC"/>
    <w:rsid w:val="002757F2"/>
    <w:rsid w:val="002768E8"/>
    <w:rsid w:val="002779C4"/>
    <w:rsid w:val="002779F1"/>
    <w:rsid w:val="00281ADF"/>
    <w:rsid w:val="002833D1"/>
    <w:rsid w:val="0028447A"/>
    <w:rsid w:val="002849B1"/>
    <w:rsid w:val="0028724A"/>
    <w:rsid w:val="002873DC"/>
    <w:rsid w:val="00287432"/>
    <w:rsid w:val="002875A5"/>
    <w:rsid w:val="0029287D"/>
    <w:rsid w:val="002A0B0D"/>
    <w:rsid w:val="002A0F10"/>
    <w:rsid w:val="002A1874"/>
    <w:rsid w:val="002A608D"/>
    <w:rsid w:val="002B4E41"/>
    <w:rsid w:val="002B5DA7"/>
    <w:rsid w:val="002B6568"/>
    <w:rsid w:val="002B7027"/>
    <w:rsid w:val="002B7233"/>
    <w:rsid w:val="002C1589"/>
    <w:rsid w:val="002C3A5B"/>
    <w:rsid w:val="002C40A8"/>
    <w:rsid w:val="002C7B5F"/>
    <w:rsid w:val="002D0320"/>
    <w:rsid w:val="002D41A8"/>
    <w:rsid w:val="002D6DAA"/>
    <w:rsid w:val="002D73E9"/>
    <w:rsid w:val="002D77B5"/>
    <w:rsid w:val="002E0C09"/>
    <w:rsid w:val="002E0E17"/>
    <w:rsid w:val="002E15FC"/>
    <w:rsid w:val="002E5079"/>
    <w:rsid w:val="002E5A0A"/>
    <w:rsid w:val="002F049B"/>
    <w:rsid w:val="002F162C"/>
    <w:rsid w:val="002F246C"/>
    <w:rsid w:val="002F277B"/>
    <w:rsid w:val="002F7087"/>
    <w:rsid w:val="00300064"/>
    <w:rsid w:val="003004E9"/>
    <w:rsid w:val="00300E7D"/>
    <w:rsid w:val="00300F06"/>
    <w:rsid w:val="00301699"/>
    <w:rsid w:val="00307155"/>
    <w:rsid w:val="00310574"/>
    <w:rsid w:val="00312F1A"/>
    <w:rsid w:val="00313E57"/>
    <w:rsid w:val="003142EB"/>
    <w:rsid w:val="0032130A"/>
    <w:rsid w:val="00322703"/>
    <w:rsid w:val="00324DC6"/>
    <w:rsid w:val="003258F9"/>
    <w:rsid w:val="00326406"/>
    <w:rsid w:val="00330AE9"/>
    <w:rsid w:val="00330FEE"/>
    <w:rsid w:val="00331A72"/>
    <w:rsid w:val="00331B44"/>
    <w:rsid w:val="0033210D"/>
    <w:rsid w:val="0033232E"/>
    <w:rsid w:val="00342894"/>
    <w:rsid w:val="003434CD"/>
    <w:rsid w:val="003445FC"/>
    <w:rsid w:val="00346178"/>
    <w:rsid w:val="0034792B"/>
    <w:rsid w:val="003560D8"/>
    <w:rsid w:val="003612A1"/>
    <w:rsid w:val="003641BF"/>
    <w:rsid w:val="00364D65"/>
    <w:rsid w:val="00365E49"/>
    <w:rsid w:val="00366CA0"/>
    <w:rsid w:val="003704AF"/>
    <w:rsid w:val="00370522"/>
    <w:rsid w:val="003710C8"/>
    <w:rsid w:val="003716B8"/>
    <w:rsid w:val="0037197B"/>
    <w:rsid w:val="00373871"/>
    <w:rsid w:val="00374C76"/>
    <w:rsid w:val="0037571A"/>
    <w:rsid w:val="00375DAB"/>
    <w:rsid w:val="00376A78"/>
    <w:rsid w:val="00377948"/>
    <w:rsid w:val="00380EAB"/>
    <w:rsid w:val="00381DD4"/>
    <w:rsid w:val="00384397"/>
    <w:rsid w:val="003848C5"/>
    <w:rsid w:val="003927CC"/>
    <w:rsid w:val="0039503A"/>
    <w:rsid w:val="00395610"/>
    <w:rsid w:val="00396452"/>
    <w:rsid w:val="003A1AD6"/>
    <w:rsid w:val="003A3494"/>
    <w:rsid w:val="003A6D2A"/>
    <w:rsid w:val="003A7216"/>
    <w:rsid w:val="003A78A2"/>
    <w:rsid w:val="003B0E88"/>
    <w:rsid w:val="003B2477"/>
    <w:rsid w:val="003B3727"/>
    <w:rsid w:val="003B3948"/>
    <w:rsid w:val="003B3E7F"/>
    <w:rsid w:val="003B4325"/>
    <w:rsid w:val="003B5285"/>
    <w:rsid w:val="003B55BF"/>
    <w:rsid w:val="003B5773"/>
    <w:rsid w:val="003B6639"/>
    <w:rsid w:val="003C139F"/>
    <w:rsid w:val="003C392A"/>
    <w:rsid w:val="003C420D"/>
    <w:rsid w:val="003C566A"/>
    <w:rsid w:val="003C594D"/>
    <w:rsid w:val="003C5AEE"/>
    <w:rsid w:val="003D00F3"/>
    <w:rsid w:val="003D01EA"/>
    <w:rsid w:val="003D2420"/>
    <w:rsid w:val="003D5036"/>
    <w:rsid w:val="003D772B"/>
    <w:rsid w:val="003E4471"/>
    <w:rsid w:val="003E6814"/>
    <w:rsid w:val="003E76F4"/>
    <w:rsid w:val="003F1BE7"/>
    <w:rsid w:val="003F4BD1"/>
    <w:rsid w:val="0040084F"/>
    <w:rsid w:val="004040FF"/>
    <w:rsid w:val="0040455C"/>
    <w:rsid w:val="0040482A"/>
    <w:rsid w:val="00405C83"/>
    <w:rsid w:val="004069F8"/>
    <w:rsid w:val="0041056D"/>
    <w:rsid w:val="0041096D"/>
    <w:rsid w:val="00410ED4"/>
    <w:rsid w:val="00410FF4"/>
    <w:rsid w:val="004117B4"/>
    <w:rsid w:val="004122A0"/>
    <w:rsid w:val="00412F60"/>
    <w:rsid w:val="00414E20"/>
    <w:rsid w:val="00415114"/>
    <w:rsid w:val="00415A8A"/>
    <w:rsid w:val="00416F6A"/>
    <w:rsid w:val="004241BC"/>
    <w:rsid w:val="00424584"/>
    <w:rsid w:val="00425BFD"/>
    <w:rsid w:val="00427847"/>
    <w:rsid w:val="00431DB7"/>
    <w:rsid w:val="004340CB"/>
    <w:rsid w:val="00434EE5"/>
    <w:rsid w:val="00435A9A"/>
    <w:rsid w:val="00435B85"/>
    <w:rsid w:val="00437EEA"/>
    <w:rsid w:val="0044043B"/>
    <w:rsid w:val="00440EBD"/>
    <w:rsid w:val="00441135"/>
    <w:rsid w:val="0044163E"/>
    <w:rsid w:val="00443736"/>
    <w:rsid w:val="0044453B"/>
    <w:rsid w:val="00445308"/>
    <w:rsid w:val="00445B7E"/>
    <w:rsid w:val="00445CAC"/>
    <w:rsid w:val="00450DE5"/>
    <w:rsid w:val="00452BF5"/>
    <w:rsid w:val="0045585A"/>
    <w:rsid w:val="00456D4C"/>
    <w:rsid w:val="004646BD"/>
    <w:rsid w:val="00465477"/>
    <w:rsid w:val="00465BD7"/>
    <w:rsid w:val="00465BDB"/>
    <w:rsid w:val="00467ECB"/>
    <w:rsid w:val="004704AB"/>
    <w:rsid w:val="00471CD0"/>
    <w:rsid w:val="00472305"/>
    <w:rsid w:val="00473B4D"/>
    <w:rsid w:val="0047516A"/>
    <w:rsid w:val="0047539D"/>
    <w:rsid w:val="00475794"/>
    <w:rsid w:val="004807AF"/>
    <w:rsid w:val="00481AE2"/>
    <w:rsid w:val="0048244C"/>
    <w:rsid w:val="00482CA5"/>
    <w:rsid w:val="00483651"/>
    <w:rsid w:val="00484B3B"/>
    <w:rsid w:val="00485255"/>
    <w:rsid w:val="004861DB"/>
    <w:rsid w:val="0048697D"/>
    <w:rsid w:val="00490905"/>
    <w:rsid w:val="00490A72"/>
    <w:rsid w:val="00491BDC"/>
    <w:rsid w:val="00491CE6"/>
    <w:rsid w:val="0049617E"/>
    <w:rsid w:val="00496BAF"/>
    <w:rsid w:val="00497AC7"/>
    <w:rsid w:val="004A15B0"/>
    <w:rsid w:val="004A31BF"/>
    <w:rsid w:val="004A384F"/>
    <w:rsid w:val="004A4A26"/>
    <w:rsid w:val="004B0680"/>
    <w:rsid w:val="004B0D78"/>
    <w:rsid w:val="004B1107"/>
    <w:rsid w:val="004B11B6"/>
    <w:rsid w:val="004B1606"/>
    <w:rsid w:val="004B16AC"/>
    <w:rsid w:val="004B234C"/>
    <w:rsid w:val="004B2576"/>
    <w:rsid w:val="004B4D65"/>
    <w:rsid w:val="004B6684"/>
    <w:rsid w:val="004B6BD9"/>
    <w:rsid w:val="004B6F08"/>
    <w:rsid w:val="004B7613"/>
    <w:rsid w:val="004C18BD"/>
    <w:rsid w:val="004C2294"/>
    <w:rsid w:val="004C29B8"/>
    <w:rsid w:val="004C37C2"/>
    <w:rsid w:val="004C4C35"/>
    <w:rsid w:val="004C5C47"/>
    <w:rsid w:val="004C6498"/>
    <w:rsid w:val="004D12A0"/>
    <w:rsid w:val="004D32C7"/>
    <w:rsid w:val="004D4861"/>
    <w:rsid w:val="004D67C4"/>
    <w:rsid w:val="004E14A6"/>
    <w:rsid w:val="004E5176"/>
    <w:rsid w:val="004E6CA1"/>
    <w:rsid w:val="004F0E66"/>
    <w:rsid w:val="004F35C6"/>
    <w:rsid w:val="004F5818"/>
    <w:rsid w:val="004F5FE8"/>
    <w:rsid w:val="00500558"/>
    <w:rsid w:val="00500CB7"/>
    <w:rsid w:val="005057FD"/>
    <w:rsid w:val="00510206"/>
    <w:rsid w:val="005106C1"/>
    <w:rsid w:val="0051201A"/>
    <w:rsid w:val="0051341A"/>
    <w:rsid w:val="00513E57"/>
    <w:rsid w:val="0051422F"/>
    <w:rsid w:val="00520A27"/>
    <w:rsid w:val="005224ED"/>
    <w:rsid w:val="00522F96"/>
    <w:rsid w:val="00523F00"/>
    <w:rsid w:val="00524386"/>
    <w:rsid w:val="005255CA"/>
    <w:rsid w:val="00530496"/>
    <w:rsid w:val="00530D12"/>
    <w:rsid w:val="005355CB"/>
    <w:rsid w:val="005356FF"/>
    <w:rsid w:val="00535FAA"/>
    <w:rsid w:val="0053662C"/>
    <w:rsid w:val="00536D2A"/>
    <w:rsid w:val="005428F3"/>
    <w:rsid w:val="0054293E"/>
    <w:rsid w:val="00544221"/>
    <w:rsid w:val="0054490B"/>
    <w:rsid w:val="00545064"/>
    <w:rsid w:val="0054599D"/>
    <w:rsid w:val="00552A07"/>
    <w:rsid w:val="00553C46"/>
    <w:rsid w:val="00553E44"/>
    <w:rsid w:val="00561EF4"/>
    <w:rsid w:val="005663A8"/>
    <w:rsid w:val="005677F9"/>
    <w:rsid w:val="005726D1"/>
    <w:rsid w:val="005731F9"/>
    <w:rsid w:val="005758F2"/>
    <w:rsid w:val="00575B3E"/>
    <w:rsid w:val="00576AF4"/>
    <w:rsid w:val="00576F06"/>
    <w:rsid w:val="00577CF9"/>
    <w:rsid w:val="00577D1D"/>
    <w:rsid w:val="00582012"/>
    <w:rsid w:val="0058220E"/>
    <w:rsid w:val="00582F22"/>
    <w:rsid w:val="00583AD3"/>
    <w:rsid w:val="005840DC"/>
    <w:rsid w:val="00584616"/>
    <w:rsid w:val="00584D78"/>
    <w:rsid w:val="0058729E"/>
    <w:rsid w:val="00590163"/>
    <w:rsid w:val="0059045F"/>
    <w:rsid w:val="005A1DEF"/>
    <w:rsid w:val="005A4910"/>
    <w:rsid w:val="005A720B"/>
    <w:rsid w:val="005B02DB"/>
    <w:rsid w:val="005B0CB5"/>
    <w:rsid w:val="005B497D"/>
    <w:rsid w:val="005B50E5"/>
    <w:rsid w:val="005B6173"/>
    <w:rsid w:val="005B7D29"/>
    <w:rsid w:val="005B7E41"/>
    <w:rsid w:val="005B7ED0"/>
    <w:rsid w:val="005C0F63"/>
    <w:rsid w:val="005C15C0"/>
    <w:rsid w:val="005C182D"/>
    <w:rsid w:val="005C22E9"/>
    <w:rsid w:val="005C52E6"/>
    <w:rsid w:val="005C6925"/>
    <w:rsid w:val="005C73EB"/>
    <w:rsid w:val="005C7854"/>
    <w:rsid w:val="005D1344"/>
    <w:rsid w:val="005D1FA9"/>
    <w:rsid w:val="005D2B6E"/>
    <w:rsid w:val="005D2FC2"/>
    <w:rsid w:val="005D34B2"/>
    <w:rsid w:val="005D4E1E"/>
    <w:rsid w:val="005D5F26"/>
    <w:rsid w:val="005E05E3"/>
    <w:rsid w:val="005E1845"/>
    <w:rsid w:val="005E525E"/>
    <w:rsid w:val="005E533D"/>
    <w:rsid w:val="005E7334"/>
    <w:rsid w:val="005E7A6E"/>
    <w:rsid w:val="005F14E3"/>
    <w:rsid w:val="005F24EC"/>
    <w:rsid w:val="005F29F9"/>
    <w:rsid w:val="005F2A02"/>
    <w:rsid w:val="005F4DBE"/>
    <w:rsid w:val="005F591E"/>
    <w:rsid w:val="005F5A0B"/>
    <w:rsid w:val="005F70F4"/>
    <w:rsid w:val="005F78F0"/>
    <w:rsid w:val="00600C54"/>
    <w:rsid w:val="00601D8F"/>
    <w:rsid w:val="00603435"/>
    <w:rsid w:val="0060364B"/>
    <w:rsid w:val="00603F3F"/>
    <w:rsid w:val="00604263"/>
    <w:rsid w:val="00605F93"/>
    <w:rsid w:val="006060CD"/>
    <w:rsid w:val="00606788"/>
    <w:rsid w:val="00607BCB"/>
    <w:rsid w:val="00610B8A"/>
    <w:rsid w:val="0061154A"/>
    <w:rsid w:val="00611F5D"/>
    <w:rsid w:val="0061219F"/>
    <w:rsid w:val="00614B23"/>
    <w:rsid w:val="00614CF2"/>
    <w:rsid w:val="00616B56"/>
    <w:rsid w:val="00622543"/>
    <w:rsid w:val="006252A3"/>
    <w:rsid w:val="00625A54"/>
    <w:rsid w:val="006273E8"/>
    <w:rsid w:val="00627773"/>
    <w:rsid w:val="006314B7"/>
    <w:rsid w:val="00631785"/>
    <w:rsid w:val="00632797"/>
    <w:rsid w:val="00632A82"/>
    <w:rsid w:val="006375FE"/>
    <w:rsid w:val="00637797"/>
    <w:rsid w:val="00637C3D"/>
    <w:rsid w:val="00640034"/>
    <w:rsid w:val="0064032D"/>
    <w:rsid w:val="00642836"/>
    <w:rsid w:val="006467D0"/>
    <w:rsid w:val="00646BB7"/>
    <w:rsid w:val="00650ABA"/>
    <w:rsid w:val="0065164C"/>
    <w:rsid w:val="00651D00"/>
    <w:rsid w:val="00651EEA"/>
    <w:rsid w:val="00652A02"/>
    <w:rsid w:val="006534AD"/>
    <w:rsid w:val="006540D4"/>
    <w:rsid w:val="00654239"/>
    <w:rsid w:val="00655C32"/>
    <w:rsid w:val="00657CCA"/>
    <w:rsid w:val="0066069F"/>
    <w:rsid w:val="006672F3"/>
    <w:rsid w:val="00670CA6"/>
    <w:rsid w:val="00672777"/>
    <w:rsid w:val="00672E51"/>
    <w:rsid w:val="0067552B"/>
    <w:rsid w:val="0067715C"/>
    <w:rsid w:val="0068131E"/>
    <w:rsid w:val="00681A15"/>
    <w:rsid w:val="006837BA"/>
    <w:rsid w:val="00683973"/>
    <w:rsid w:val="00683D16"/>
    <w:rsid w:val="00685E5B"/>
    <w:rsid w:val="006868D2"/>
    <w:rsid w:val="00687212"/>
    <w:rsid w:val="006913FC"/>
    <w:rsid w:val="00696C1A"/>
    <w:rsid w:val="006A0DC8"/>
    <w:rsid w:val="006A3EA5"/>
    <w:rsid w:val="006A3FC6"/>
    <w:rsid w:val="006A5033"/>
    <w:rsid w:val="006A54BC"/>
    <w:rsid w:val="006B10BC"/>
    <w:rsid w:val="006B2FB2"/>
    <w:rsid w:val="006B38C8"/>
    <w:rsid w:val="006B7504"/>
    <w:rsid w:val="006C0549"/>
    <w:rsid w:val="006C065F"/>
    <w:rsid w:val="006C24C6"/>
    <w:rsid w:val="006C32F8"/>
    <w:rsid w:val="006C37DA"/>
    <w:rsid w:val="006C3BB1"/>
    <w:rsid w:val="006C4F45"/>
    <w:rsid w:val="006C6415"/>
    <w:rsid w:val="006C6723"/>
    <w:rsid w:val="006C7315"/>
    <w:rsid w:val="006D0096"/>
    <w:rsid w:val="006D1348"/>
    <w:rsid w:val="006D3E26"/>
    <w:rsid w:val="006D501D"/>
    <w:rsid w:val="006D5452"/>
    <w:rsid w:val="006D7F98"/>
    <w:rsid w:val="006D7FC9"/>
    <w:rsid w:val="006E109E"/>
    <w:rsid w:val="006E1689"/>
    <w:rsid w:val="006E19C2"/>
    <w:rsid w:val="006E4779"/>
    <w:rsid w:val="006E49C4"/>
    <w:rsid w:val="006F0028"/>
    <w:rsid w:val="006F0BA9"/>
    <w:rsid w:val="006F49BB"/>
    <w:rsid w:val="006F73FD"/>
    <w:rsid w:val="007005F1"/>
    <w:rsid w:val="007010CF"/>
    <w:rsid w:val="00702AC2"/>
    <w:rsid w:val="00702CFD"/>
    <w:rsid w:val="00704E3F"/>
    <w:rsid w:val="007053E8"/>
    <w:rsid w:val="00705748"/>
    <w:rsid w:val="00707B8C"/>
    <w:rsid w:val="00707E15"/>
    <w:rsid w:val="007101AB"/>
    <w:rsid w:val="00710AEB"/>
    <w:rsid w:val="00714B75"/>
    <w:rsid w:val="00716A30"/>
    <w:rsid w:val="00717462"/>
    <w:rsid w:val="00722AA8"/>
    <w:rsid w:val="007244D4"/>
    <w:rsid w:val="00726D1C"/>
    <w:rsid w:val="00727F12"/>
    <w:rsid w:val="007301B1"/>
    <w:rsid w:val="00730FD5"/>
    <w:rsid w:val="00733211"/>
    <w:rsid w:val="00735DF0"/>
    <w:rsid w:val="00736077"/>
    <w:rsid w:val="00741919"/>
    <w:rsid w:val="0074211B"/>
    <w:rsid w:val="0074305B"/>
    <w:rsid w:val="00745052"/>
    <w:rsid w:val="00752218"/>
    <w:rsid w:val="00754777"/>
    <w:rsid w:val="0075492C"/>
    <w:rsid w:val="007554C5"/>
    <w:rsid w:val="007563B7"/>
    <w:rsid w:val="00756AD7"/>
    <w:rsid w:val="00757417"/>
    <w:rsid w:val="00761597"/>
    <w:rsid w:val="00761A49"/>
    <w:rsid w:val="00765BFD"/>
    <w:rsid w:val="00771B21"/>
    <w:rsid w:val="0077226B"/>
    <w:rsid w:val="00772BD0"/>
    <w:rsid w:val="00774A03"/>
    <w:rsid w:val="00774A50"/>
    <w:rsid w:val="0077510B"/>
    <w:rsid w:val="0077692C"/>
    <w:rsid w:val="00777CE8"/>
    <w:rsid w:val="007821D2"/>
    <w:rsid w:val="00782203"/>
    <w:rsid w:val="00786759"/>
    <w:rsid w:val="0079231E"/>
    <w:rsid w:val="00792417"/>
    <w:rsid w:val="00796538"/>
    <w:rsid w:val="00796590"/>
    <w:rsid w:val="00797378"/>
    <w:rsid w:val="007A07F9"/>
    <w:rsid w:val="007A1507"/>
    <w:rsid w:val="007A22B6"/>
    <w:rsid w:val="007A4B54"/>
    <w:rsid w:val="007A4D48"/>
    <w:rsid w:val="007B19E2"/>
    <w:rsid w:val="007B3C0C"/>
    <w:rsid w:val="007B474C"/>
    <w:rsid w:val="007B48D8"/>
    <w:rsid w:val="007B56E6"/>
    <w:rsid w:val="007B7C9A"/>
    <w:rsid w:val="007C382E"/>
    <w:rsid w:val="007C3D49"/>
    <w:rsid w:val="007C5004"/>
    <w:rsid w:val="007D0549"/>
    <w:rsid w:val="007D13C5"/>
    <w:rsid w:val="007D1C54"/>
    <w:rsid w:val="007D2C8D"/>
    <w:rsid w:val="007D4865"/>
    <w:rsid w:val="007D4B36"/>
    <w:rsid w:val="007D5B6B"/>
    <w:rsid w:val="007E3BAD"/>
    <w:rsid w:val="007E48F9"/>
    <w:rsid w:val="007E5BFA"/>
    <w:rsid w:val="007E5E43"/>
    <w:rsid w:val="007E5FF6"/>
    <w:rsid w:val="007E6C92"/>
    <w:rsid w:val="007E7F9C"/>
    <w:rsid w:val="007F16BD"/>
    <w:rsid w:val="007F2256"/>
    <w:rsid w:val="007F3D92"/>
    <w:rsid w:val="007F4660"/>
    <w:rsid w:val="007F7B94"/>
    <w:rsid w:val="0080000F"/>
    <w:rsid w:val="008013A0"/>
    <w:rsid w:val="00801A54"/>
    <w:rsid w:val="0080224E"/>
    <w:rsid w:val="00802A88"/>
    <w:rsid w:val="00802E2D"/>
    <w:rsid w:val="008109DB"/>
    <w:rsid w:val="00811064"/>
    <w:rsid w:val="00813AF7"/>
    <w:rsid w:val="00814941"/>
    <w:rsid w:val="00814BB8"/>
    <w:rsid w:val="008223F4"/>
    <w:rsid w:val="00826C59"/>
    <w:rsid w:val="008270BE"/>
    <w:rsid w:val="00830160"/>
    <w:rsid w:val="00830981"/>
    <w:rsid w:val="00830C3A"/>
    <w:rsid w:val="0083300A"/>
    <w:rsid w:val="0083374A"/>
    <w:rsid w:val="00833E25"/>
    <w:rsid w:val="00834322"/>
    <w:rsid w:val="0083520D"/>
    <w:rsid w:val="0083605A"/>
    <w:rsid w:val="008376BA"/>
    <w:rsid w:val="008406A9"/>
    <w:rsid w:val="0084075C"/>
    <w:rsid w:val="00840C17"/>
    <w:rsid w:val="00841A6C"/>
    <w:rsid w:val="008421AF"/>
    <w:rsid w:val="00844417"/>
    <w:rsid w:val="00844500"/>
    <w:rsid w:val="00846F1B"/>
    <w:rsid w:val="0084703D"/>
    <w:rsid w:val="00847CEA"/>
    <w:rsid w:val="00852045"/>
    <w:rsid w:val="00852B03"/>
    <w:rsid w:val="00853645"/>
    <w:rsid w:val="00853FA7"/>
    <w:rsid w:val="00856FEE"/>
    <w:rsid w:val="00860321"/>
    <w:rsid w:val="00862A94"/>
    <w:rsid w:val="00865D09"/>
    <w:rsid w:val="008712A3"/>
    <w:rsid w:val="00871D4B"/>
    <w:rsid w:val="0087592C"/>
    <w:rsid w:val="00875A95"/>
    <w:rsid w:val="00876794"/>
    <w:rsid w:val="00876F3F"/>
    <w:rsid w:val="00881653"/>
    <w:rsid w:val="0088262F"/>
    <w:rsid w:val="00884680"/>
    <w:rsid w:val="0088612B"/>
    <w:rsid w:val="008862CD"/>
    <w:rsid w:val="00886AA0"/>
    <w:rsid w:val="0089007B"/>
    <w:rsid w:val="0089153F"/>
    <w:rsid w:val="008923CA"/>
    <w:rsid w:val="008948AA"/>
    <w:rsid w:val="00895323"/>
    <w:rsid w:val="00895D41"/>
    <w:rsid w:val="008961DB"/>
    <w:rsid w:val="00896B7C"/>
    <w:rsid w:val="0089783F"/>
    <w:rsid w:val="00897B46"/>
    <w:rsid w:val="00897B74"/>
    <w:rsid w:val="008A1E49"/>
    <w:rsid w:val="008A1E78"/>
    <w:rsid w:val="008A2593"/>
    <w:rsid w:val="008A37FC"/>
    <w:rsid w:val="008A3AF7"/>
    <w:rsid w:val="008A447D"/>
    <w:rsid w:val="008B0394"/>
    <w:rsid w:val="008B1FF5"/>
    <w:rsid w:val="008B31D7"/>
    <w:rsid w:val="008B3793"/>
    <w:rsid w:val="008B54AE"/>
    <w:rsid w:val="008B6198"/>
    <w:rsid w:val="008B704E"/>
    <w:rsid w:val="008B7B7E"/>
    <w:rsid w:val="008C0E81"/>
    <w:rsid w:val="008C18B0"/>
    <w:rsid w:val="008C294A"/>
    <w:rsid w:val="008C2C1F"/>
    <w:rsid w:val="008C707B"/>
    <w:rsid w:val="008D1665"/>
    <w:rsid w:val="008D29EC"/>
    <w:rsid w:val="008D3D2B"/>
    <w:rsid w:val="008D4488"/>
    <w:rsid w:val="008D7C1D"/>
    <w:rsid w:val="008E48DB"/>
    <w:rsid w:val="008E68EC"/>
    <w:rsid w:val="008F3334"/>
    <w:rsid w:val="008F51CD"/>
    <w:rsid w:val="008F5A2D"/>
    <w:rsid w:val="008F6B32"/>
    <w:rsid w:val="008F74F7"/>
    <w:rsid w:val="00901932"/>
    <w:rsid w:val="00903CF0"/>
    <w:rsid w:val="00904A45"/>
    <w:rsid w:val="00910B0F"/>
    <w:rsid w:val="00912B9C"/>
    <w:rsid w:val="0091445B"/>
    <w:rsid w:val="00915938"/>
    <w:rsid w:val="00915A14"/>
    <w:rsid w:val="00917502"/>
    <w:rsid w:val="00921DF8"/>
    <w:rsid w:val="00922788"/>
    <w:rsid w:val="0092280C"/>
    <w:rsid w:val="00922FCF"/>
    <w:rsid w:val="009265C3"/>
    <w:rsid w:val="009275D0"/>
    <w:rsid w:val="00927F68"/>
    <w:rsid w:val="00931F47"/>
    <w:rsid w:val="00932577"/>
    <w:rsid w:val="0093278E"/>
    <w:rsid w:val="00934AF3"/>
    <w:rsid w:val="00936219"/>
    <w:rsid w:val="009376A4"/>
    <w:rsid w:val="009409A9"/>
    <w:rsid w:val="009417BA"/>
    <w:rsid w:val="0094400F"/>
    <w:rsid w:val="00944CE3"/>
    <w:rsid w:val="00945220"/>
    <w:rsid w:val="0094634F"/>
    <w:rsid w:val="00950316"/>
    <w:rsid w:val="00953E12"/>
    <w:rsid w:val="009558E4"/>
    <w:rsid w:val="009635CA"/>
    <w:rsid w:val="00964280"/>
    <w:rsid w:val="00964D2C"/>
    <w:rsid w:val="009663BE"/>
    <w:rsid w:val="009672C8"/>
    <w:rsid w:val="00967ECA"/>
    <w:rsid w:val="00970712"/>
    <w:rsid w:val="00970B7E"/>
    <w:rsid w:val="00971DA9"/>
    <w:rsid w:val="0097222D"/>
    <w:rsid w:val="00972822"/>
    <w:rsid w:val="009809FB"/>
    <w:rsid w:val="009812E0"/>
    <w:rsid w:val="0098272D"/>
    <w:rsid w:val="00985DF4"/>
    <w:rsid w:val="00987ACD"/>
    <w:rsid w:val="00992C38"/>
    <w:rsid w:val="00993B4C"/>
    <w:rsid w:val="009953FE"/>
    <w:rsid w:val="00995A6D"/>
    <w:rsid w:val="009966B7"/>
    <w:rsid w:val="009A378A"/>
    <w:rsid w:val="009A77CB"/>
    <w:rsid w:val="009B07EF"/>
    <w:rsid w:val="009B0CB1"/>
    <w:rsid w:val="009B1761"/>
    <w:rsid w:val="009B200D"/>
    <w:rsid w:val="009B221B"/>
    <w:rsid w:val="009B2B00"/>
    <w:rsid w:val="009B42C5"/>
    <w:rsid w:val="009B5865"/>
    <w:rsid w:val="009B7A5A"/>
    <w:rsid w:val="009C3BD0"/>
    <w:rsid w:val="009C47C6"/>
    <w:rsid w:val="009C4938"/>
    <w:rsid w:val="009C4F1E"/>
    <w:rsid w:val="009C59D5"/>
    <w:rsid w:val="009D1DA9"/>
    <w:rsid w:val="009D2E6A"/>
    <w:rsid w:val="009D352E"/>
    <w:rsid w:val="009D5F33"/>
    <w:rsid w:val="009E27E6"/>
    <w:rsid w:val="009E39BC"/>
    <w:rsid w:val="009E42B6"/>
    <w:rsid w:val="009E5F26"/>
    <w:rsid w:val="009E60F8"/>
    <w:rsid w:val="009E6E1F"/>
    <w:rsid w:val="009F0724"/>
    <w:rsid w:val="009F56ED"/>
    <w:rsid w:val="009F7E8B"/>
    <w:rsid w:val="00A0096F"/>
    <w:rsid w:val="00A00E55"/>
    <w:rsid w:val="00A012FA"/>
    <w:rsid w:val="00A015B0"/>
    <w:rsid w:val="00A0385D"/>
    <w:rsid w:val="00A049A8"/>
    <w:rsid w:val="00A058A1"/>
    <w:rsid w:val="00A0787F"/>
    <w:rsid w:val="00A100AD"/>
    <w:rsid w:val="00A13C87"/>
    <w:rsid w:val="00A154C4"/>
    <w:rsid w:val="00A17CA4"/>
    <w:rsid w:val="00A23784"/>
    <w:rsid w:val="00A2648D"/>
    <w:rsid w:val="00A27437"/>
    <w:rsid w:val="00A30445"/>
    <w:rsid w:val="00A3060B"/>
    <w:rsid w:val="00A307E6"/>
    <w:rsid w:val="00A30E8F"/>
    <w:rsid w:val="00A32105"/>
    <w:rsid w:val="00A334E5"/>
    <w:rsid w:val="00A33751"/>
    <w:rsid w:val="00A340F8"/>
    <w:rsid w:val="00A36237"/>
    <w:rsid w:val="00A402E7"/>
    <w:rsid w:val="00A4220D"/>
    <w:rsid w:val="00A43B33"/>
    <w:rsid w:val="00A446BA"/>
    <w:rsid w:val="00A44D8A"/>
    <w:rsid w:val="00A44E73"/>
    <w:rsid w:val="00A45BDA"/>
    <w:rsid w:val="00A47B45"/>
    <w:rsid w:val="00A50F06"/>
    <w:rsid w:val="00A51F53"/>
    <w:rsid w:val="00A538E1"/>
    <w:rsid w:val="00A56EF9"/>
    <w:rsid w:val="00A56FE3"/>
    <w:rsid w:val="00A649C5"/>
    <w:rsid w:val="00A65D2A"/>
    <w:rsid w:val="00A673E7"/>
    <w:rsid w:val="00A70DF1"/>
    <w:rsid w:val="00A7198E"/>
    <w:rsid w:val="00A7272C"/>
    <w:rsid w:val="00A73453"/>
    <w:rsid w:val="00A7378B"/>
    <w:rsid w:val="00A738F3"/>
    <w:rsid w:val="00A739A3"/>
    <w:rsid w:val="00A7409D"/>
    <w:rsid w:val="00A746B4"/>
    <w:rsid w:val="00A75095"/>
    <w:rsid w:val="00A75AE7"/>
    <w:rsid w:val="00A76881"/>
    <w:rsid w:val="00A80A81"/>
    <w:rsid w:val="00A80F01"/>
    <w:rsid w:val="00A81BA4"/>
    <w:rsid w:val="00A8738F"/>
    <w:rsid w:val="00A912E7"/>
    <w:rsid w:val="00A9209D"/>
    <w:rsid w:val="00A928FC"/>
    <w:rsid w:val="00A93733"/>
    <w:rsid w:val="00A93BEA"/>
    <w:rsid w:val="00A95BC9"/>
    <w:rsid w:val="00AA551A"/>
    <w:rsid w:val="00AA683F"/>
    <w:rsid w:val="00AA6DF0"/>
    <w:rsid w:val="00AA7437"/>
    <w:rsid w:val="00AA7791"/>
    <w:rsid w:val="00AB1527"/>
    <w:rsid w:val="00AB3BED"/>
    <w:rsid w:val="00AB40F3"/>
    <w:rsid w:val="00AB54DF"/>
    <w:rsid w:val="00AB5675"/>
    <w:rsid w:val="00AB6492"/>
    <w:rsid w:val="00AB65D6"/>
    <w:rsid w:val="00AB704A"/>
    <w:rsid w:val="00AC043B"/>
    <w:rsid w:val="00AC045C"/>
    <w:rsid w:val="00AC2223"/>
    <w:rsid w:val="00AC2AFF"/>
    <w:rsid w:val="00AC2C9E"/>
    <w:rsid w:val="00AC4171"/>
    <w:rsid w:val="00AC464C"/>
    <w:rsid w:val="00AD480A"/>
    <w:rsid w:val="00AD4E5D"/>
    <w:rsid w:val="00AE3EE9"/>
    <w:rsid w:val="00AE5008"/>
    <w:rsid w:val="00AE6F6C"/>
    <w:rsid w:val="00AF03D5"/>
    <w:rsid w:val="00AF0BFD"/>
    <w:rsid w:val="00AF18BC"/>
    <w:rsid w:val="00AF1E1D"/>
    <w:rsid w:val="00AF23DA"/>
    <w:rsid w:val="00AF3617"/>
    <w:rsid w:val="00AF4200"/>
    <w:rsid w:val="00AF52D6"/>
    <w:rsid w:val="00AF5E74"/>
    <w:rsid w:val="00AF653E"/>
    <w:rsid w:val="00AF6DF8"/>
    <w:rsid w:val="00B01E88"/>
    <w:rsid w:val="00B03D78"/>
    <w:rsid w:val="00B0601F"/>
    <w:rsid w:val="00B11E5C"/>
    <w:rsid w:val="00B11E62"/>
    <w:rsid w:val="00B12004"/>
    <w:rsid w:val="00B13108"/>
    <w:rsid w:val="00B14E1F"/>
    <w:rsid w:val="00B15036"/>
    <w:rsid w:val="00B150B2"/>
    <w:rsid w:val="00B15344"/>
    <w:rsid w:val="00B166E5"/>
    <w:rsid w:val="00B171BA"/>
    <w:rsid w:val="00B20F57"/>
    <w:rsid w:val="00B21E29"/>
    <w:rsid w:val="00B23527"/>
    <w:rsid w:val="00B245B5"/>
    <w:rsid w:val="00B24A61"/>
    <w:rsid w:val="00B2514B"/>
    <w:rsid w:val="00B327B9"/>
    <w:rsid w:val="00B32C1A"/>
    <w:rsid w:val="00B32C2B"/>
    <w:rsid w:val="00B336BE"/>
    <w:rsid w:val="00B33AA7"/>
    <w:rsid w:val="00B33CFD"/>
    <w:rsid w:val="00B374B7"/>
    <w:rsid w:val="00B37E58"/>
    <w:rsid w:val="00B40010"/>
    <w:rsid w:val="00B433A5"/>
    <w:rsid w:val="00B43E78"/>
    <w:rsid w:val="00B5081B"/>
    <w:rsid w:val="00B50C36"/>
    <w:rsid w:val="00B51E85"/>
    <w:rsid w:val="00B51F82"/>
    <w:rsid w:val="00B53B51"/>
    <w:rsid w:val="00B55AD9"/>
    <w:rsid w:val="00B56615"/>
    <w:rsid w:val="00B60448"/>
    <w:rsid w:val="00B61BB0"/>
    <w:rsid w:val="00B62027"/>
    <w:rsid w:val="00B63F0C"/>
    <w:rsid w:val="00B6692F"/>
    <w:rsid w:val="00B6784B"/>
    <w:rsid w:val="00B71608"/>
    <w:rsid w:val="00B71BAA"/>
    <w:rsid w:val="00B750D9"/>
    <w:rsid w:val="00B76848"/>
    <w:rsid w:val="00B779EA"/>
    <w:rsid w:val="00B80130"/>
    <w:rsid w:val="00B80E5E"/>
    <w:rsid w:val="00B81F48"/>
    <w:rsid w:val="00B840E7"/>
    <w:rsid w:val="00B86DA4"/>
    <w:rsid w:val="00B87DF1"/>
    <w:rsid w:val="00B92024"/>
    <w:rsid w:val="00B9376E"/>
    <w:rsid w:val="00B95CFB"/>
    <w:rsid w:val="00B9601F"/>
    <w:rsid w:val="00B97B7C"/>
    <w:rsid w:val="00BA0821"/>
    <w:rsid w:val="00BA0A5E"/>
    <w:rsid w:val="00BA15CA"/>
    <w:rsid w:val="00BA18F3"/>
    <w:rsid w:val="00BA1952"/>
    <w:rsid w:val="00BA1D5B"/>
    <w:rsid w:val="00BA1E3C"/>
    <w:rsid w:val="00BB1A6B"/>
    <w:rsid w:val="00BB1DE6"/>
    <w:rsid w:val="00BB492C"/>
    <w:rsid w:val="00BB4F11"/>
    <w:rsid w:val="00BB5BFE"/>
    <w:rsid w:val="00BB5E99"/>
    <w:rsid w:val="00BB632E"/>
    <w:rsid w:val="00BB71CE"/>
    <w:rsid w:val="00BC0607"/>
    <w:rsid w:val="00BC153B"/>
    <w:rsid w:val="00BC16F2"/>
    <w:rsid w:val="00BC27BA"/>
    <w:rsid w:val="00BC300A"/>
    <w:rsid w:val="00BC4B36"/>
    <w:rsid w:val="00BC60F4"/>
    <w:rsid w:val="00BC6D5B"/>
    <w:rsid w:val="00BD09AB"/>
    <w:rsid w:val="00BD168D"/>
    <w:rsid w:val="00BD40D9"/>
    <w:rsid w:val="00BD58CB"/>
    <w:rsid w:val="00BD5A39"/>
    <w:rsid w:val="00BD5A7E"/>
    <w:rsid w:val="00BD5D11"/>
    <w:rsid w:val="00BD7216"/>
    <w:rsid w:val="00BE1CA2"/>
    <w:rsid w:val="00BE4D89"/>
    <w:rsid w:val="00BE5EE3"/>
    <w:rsid w:val="00BE5F06"/>
    <w:rsid w:val="00BE6A4E"/>
    <w:rsid w:val="00BE7A43"/>
    <w:rsid w:val="00BF17E6"/>
    <w:rsid w:val="00BF1BCD"/>
    <w:rsid w:val="00BF1E0E"/>
    <w:rsid w:val="00BF44BF"/>
    <w:rsid w:val="00BF520E"/>
    <w:rsid w:val="00BF6C45"/>
    <w:rsid w:val="00BF6F83"/>
    <w:rsid w:val="00C033B7"/>
    <w:rsid w:val="00C05E96"/>
    <w:rsid w:val="00C070F5"/>
    <w:rsid w:val="00C111FB"/>
    <w:rsid w:val="00C11D8B"/>
    <w:rsid w:val="00C175A2"/>
    <w:rsid w:val="00C200D6"/>
    <w:rsid w:val="00C25309"/>
    <w:rsid w:val="00C27FDB"/>
    <w:rsid w:val="00C357D7"/>
    <w:rsid w:val="00C36048"/>
    <w:rsid w:val="00C37875"/>
    <w:rsid w:val="00C37951"/>
    <w:rsid w:val="00C37EAF"/>
    <w:rsid w:val="00C400EF"/>
    <w:rsid w:val="00C42FD3"/>
    <w:rsid w:val="00C43B8A"/>
    <w:rsid w:val="00C43F29"/>
    <w:rsid w:val="00C442AF"/>
    <w:rsid w:val="00C45705"/>
    <w:rsid w:val="00C4630D"/>
    <w:rsid w:val="00C47F0C"/>
    <w:rsid w:val="00C500F8"/>
    <w:rsid w:val="00C50359"/>
    <w:rsid w:val="00C54641"/>
    <w:rsid w:val="00C55B7D"/>
    <w:rsid w:val="00C564A6"/>
    <w:rsid w:val="00C57A24"/>
    <w:rsid w:val="00C57DDD"/>
    <w:rsid w:val="00C60375"/>
    <w:rsid w:val="00C6472F"/>
    <w:rsid w:val="00C65C33"/>
    <w:rsid w:val="00C67E07"/>
    <w:rsid w:val="00C70969"/>
    <w:rsid w:val="00C70D07"/>
    <w:rsid w:val="00C74705"/>
    <w:rsid w:val="00C759FF"/>
    <w:rsid w:val="00C76913"/>
    <w:rsid w:val="00C77DDD"/>
    <w:rsid w:val="00C80FB7"/>
    <w:rsid w:val="00C82E1B"/>
    <w:rsid w:val="00C8415E"/>
    <w:rsid w:val="00C90BA9"/>
    <w:rsid w:val="00C92178"/>
    <w:rsid w:val="00C92B74"/>
    <w:rsid w:val="00C95BE3"/>
    <w:rsid w:val="00C95DF4"/>
    <w:rsid w:val="00C9701A"/>
    <w:rsid w:val="00C978C9"/>
    <w:rsid w:val="00CA0840"/>
    <w:rsid w:val="00CA1652"/>
    <w:rsid w:val="00CA7786"/>
    <w:rsid w:val="00CB4654"/>
    <w:rsid w:val="00CB535F"/>
    <w:rsid w:val="00CB5856"/>
    <w:rsid w:val="00CC059F"/>
    <w:rsid w:val="00CC0DE6"/>
    <w:rsid w:val="00CC2B86"/>
    <w:rsid w:val="00CC4B0A"/>
    <w:rsid w:val="00CC558F"/>
    <w:rsid w:val="00CC6A2A"/>
    <w:rsid w:val="00CC739E"/>
    <w:rsid w:val="00CC7877"/>
    <w:rsid w:val="00CD1059"/>
    <w:rsid w:val="00CD114A"/>
    <w:rsid w:val="00CD4009"/>
    <w:rsid w:val="00CD647B"/>
    <w:rsid w:val="00CE025A"/>
    <w:rsid w:val="00CE1327"/>
    <w:rsid w:val="00CE1B6B"/>
    <w:rsid w:val="00CE2122"/>
    <w:rsid w:val="00CE4741"/>
    <w:rsid w:val="00CE47B5"/>
    <w:rsid w:val="00CE5825"/>
    <w:rsid w:val="00CE5E1C"/>
    <w:rsid w:val="00CE616B"/>
    <w:rsid w:val="00CE6525"/>
    <w:rsid w:val="00CE6F78"/>
    <w:rsid w:val="00CE7C8B"/>
    <w:rsid w:val="00CF0786"/>
    <w:rsid w:val="00CF10BC"/>
    <w:rsid w:val="00CF1E81"/>
    <w:rsid w:val="00CF59E3"/>
    <w:rsid w:val="00CF7A64"/>
    <w:rsid w:val="00CF7CD5"/>
    <w:rsid w:val="00D003E9"/>
    <w:rsid w:val="00D007C5"/>
    <w:rsid w:val="00D054B8"/>
    <w:rsid w:val="00D0639E"/>
    <w:rsid w:val="00D106CB"/>
    <w:rsid w:val="00D11663"/>
    <w:rsid w:val="00D14F7D"/>
    <w:rsid w:val="00D1683F"/>
    <w:rsid w:val="00D16BA3"/>
    <w:rsid w:val="00D24C63"/>
    <w:rsid w:val="00D25C7A"/>
    <w:rsid w:val="00D26C03"/>
    <w:rsid w:val="00D26CAF"/>
    <w:rsid w:val="00D26CE1"/>
    <w:rsid w:val="00D275C5"/>
    <w:rsid w:val="00D30A27"/>
    <w:rsid w:val="00D332AA"/>
    <w:rsid w:val="00D35542"/>
    <w:rsid w:val="00D35576"/>
    <w:rsid w:val="00D35EF7"/>
    <w:rsid w:val="00D3688B"/>
    <w:rsid w:val="00D40090"/>
    <w:rsid w:val="00D4075B"/>
    <w:rsid w:val="00D41DD3"/>
    <w:rsid w:val="00D43796"/>
    <w:rsid w:val="00D43CB9"/>
    <w:rsid w:val="00D44324"/>
    <w:rsid w:val="00D44B22"/>
    <w:rsid w:val="00D46D6F"/>
    <w:rsid w:val="00D51613"/>
    <w:rsid w:val="00D528B4"/>
    <w:rsid w:val="00D53EDE"/>
    <w:rsid w:val="00D54F1D"/>
    <w:rsid w:val="00D601D3"/>
    <w:rsid w:val="00D60258"/>
    <w:rsid w:val="00D60D93"/>
    <w:rsid w:val="00D65E03"/>
    <w:rsid w:val="00D660AE"/>
    <w:rsid w:val="00D664A7"/>
    <w:rsid w:val="00D67FAF"/>
    <w:rsid w:val="00D72FF5"/>
    <w:rsid w:val="00D73EF1"/>
    <w:rsid w:val="00D74A86"/>
    <w:rsid w:val="00D74E24"/>
    <w:rsid w:val="00D755B8"/>
    <w:rsid w:val="00D766A4"/>
    <w:rsid w:val="00D777D1"/>
    <w:rsid w:val="00D80BAA"/>
    <w:rsid w:val="00D81405"/>
    <w:rsid w:val="00D83649"/>
    <w:rsid w:val="00D83DC0"/>
    <w:rsid w:val="00D842BC"/>
    <w:rsid w:val="00D84C62"/>
    <w:rsid w:val="00D86900"/>
    <w:rsid w:val="00D87194"/>
    <w:rsid w:val="00D90C67"/>
    <w:rsid w:val="00D9371C"/>
    <w:rsid w:val="00D94F3B"/>
    <w:rsid w:val="00D96033"/>
    <w:rsid w:val="00DA3EE4"/>
    <w:rsid w:val="00DA4E2B"/>
    <w:rsid w:val="00DA5F79"/>
    <w:rsid w:val="00DA6CEE"/>
    <w:rsid w:val="00DB0DBB"/>
    <w:rsid w:val="00DB2944"/>
    <w:rsid w:val="00DB40E1"/>
    <w:rsid w:val="00DB7C0F"/>
    <w:rsid w:val="00DC13FC"/>
    <w:rsid w:val="00DC18F4"/>
    <w:rsid w:val="00DC3560"/>
    <w:rsid w:val="00DC546F"/>
    <w:rsid w:val="00DD028B"/>
    <w:rsid w:val="00DD4F1D"/>
    <w:rsid w:val="00DD51AC"/>
    <w:rsid w:val="00DD6A98"/>
    <w:rsid w:val="00DD6E70"/>
    <w:rsid w:val="00DD7162"/>
    <w:rsid w:val="00DD7B41"/>
    <w:rsid w:val="00DE160E"/>
    <w:rsid w:val="00DE5CC3"/>
    <w:rsid w:val="00DE7997"/>
    <w:rsid w:val="00DF068B"/>
    <w:rsid w:val="00DF14CE"/>
    <w:rsid w:val="00DF7995"/>
    <w:rsid w:val="00E000F2"/>
    <w:rsid w:val="00E002E1"/>
    <w:rsid w:val="00E00A74"/>
    <w:rsid w:val="00E0286D"/>
    <w:rsid w:val="00E02931"/>
    <w:rsid w:val="00E0459D"/>
    <w:rsid w:val="00E04999"/>
    <w:rsid w:val="00E05205"/>
    <w:rsid w:val="00E06364"/>
    <w:rsid w:val="00E06EAA"/>
    <w:rsid w:val="00E138BE"/>
    <w:rsid w:val="00E14B73"/>
    <w:rsid w:val="00E1564F"/>
    <w:rsid w:val="00E223C5"/>
    <w:rsid w:val="00E22B88"/>
    <w:rsid w:val="00E236E7"/>
    <w:rsid w:val="00E250C7"/>
    <w:rsid w:val="00E25288"/>
    <w:rsid w:val="00E25629"/>
    <w:rsid w:val="00E25D0C"/>
    <w:rsid w:val="00E25F71"/>
    <w:rsid w:val="00E31F8B"/>
    <w:rsid w:val="00E33E60"/>
    <w:rsid w:val="00E33F97"/>
    <w:rsid w:val="00E3540D"/>
    <w:rsid w:val="00E361D7"/>
    <w:rsid w:val="00E37213"/>
    <w:rsid w:val="00E40EDF"/>
    <w:rsid w:val="00E41558"/>
    <w:rsid w:val="00E42613"/>
    <w:rsid w:val="00E443CE"/>
    <w:rsid w:val="00E477ED"/>
    <w:rsid w:val="00E519D6"/>
    <w:rsid w:val="00E51EEC"/>
    <w:rsid w:val="00E528F5"/>
    <w:rsid w:val="00E53BEC"/>
    <w:rsid w:val="00E54033"/>
    <w:rsid w:val="00E57AA5"/>
    <w:rsid w:val="00E57B9E"/>
    <w:rsid w:val="00E60C92"/>
    <w:rsid w:val="00E617D8"/>
    <w:rsid w:val="00E66F0F"/>
    <w:rsid w:val="00E71C19"/>
    <w:rsid w:val="00E73183"/>
    <w:rsid w:val="00E732E0"/>
    <w:rsid w:val="00E748D5"/>
    <w:rsid w:val="00E76A7A"/>
    <w:rsid w:val="00E77152"/>
    <w:rsid w:val="00E77AB3"/>
    <w:rsid w:val="00E81237"/>
    <w:rsid w:val="00E82639"/>
    <w:rsid w:val="00E85BA7"/>
    <w:rsid w:val="00E85E53"/>
    <w:rsid w:val="00E876D0"/>
    <w:rsid w:val="00E87D1D"/>
    <w:rsid w:val="00E902E9"/>
    <w:rsid w:val="00E903FD"/>
    <w:rsid w:val="00E92BFC"/>
    <w:rsid w:val="00E939AB"/>
    <w:rsid w:val="00E9627C"/>
    <w:rsid w:val="00E96DF9"/>
    <w:rsid w:val="00E97374"/>
    <w:rsid w:val="00EA0129"/>
    <w:rsid w:val="00EA1FFD"/>
    <w:rsid w:val="00EA58CD"/>
    <w:rsid w:val="00EA5EFA"/>
    <w:rsid w:val="00EA7B7D"/>
    <w:rsid w:val="00EA7C9A"/>
    <w:rsid w:val="00EB00F5"/>
    <w:rsid w:val="00EB0B4C"/>
    <w:rsid w:val="00EB22DC"/>
    <w:rsid w:val="00EB35BC"/>
    <w:rsid w:val="00EB3DA0"/>
    <w:rsid w:val="00EB501C"/>
    <w:rsid w:val="00EB5570"/>
    <w:rsid w:val="00EB7EFC"/>
    <w:rsid w:val="00EC0153"/>
    <w:rsid w:val="00EC033B"/>
    <w:rsid w:val="00EC15A9"/>
    <w:rsid w:val="00EC671C"/>
    <w:rsid w:val="00ED00D7"/>
    <w:rsid w:val="00ED0707"/>
    <w:rsid w:val="00ED0A2E"/>
    <w:rsid w:val="00ED1673"/>
    <w:rsid w:val="00ED294A"/>
    <w:rsid w:val="00ED52E3"/>
    <w:rsid w:val="00ED588F"/>
    <w:rsid w:val="00ED6E09"/>
    <w:rsid w:val="00ED73E9"/>
    <w:rsid w:val="00EE5DD2"/>
    <w:rsid w:val="00EE75D3"/>
    <w:rsid w:val="00EF0C4F"/>
    <w:rsid w:val="00EF0E9B"/>
    <w:rsid w:val="00EF1A08"/>
    <w:rsid w:val="00EF1C20"/>
    <w:rsid w:val="00EF2CB1"/>
    <w:rsid w:val="00EF4296"/>
    <w:rsid w:val="00EF5861"/>
    <w:rsid w:val="00F0031F"/>
    <w:rsid w:val="00F0365A"/>
    <w:rsid w:val="00F041E6"/>
    <w:rsid w:val="00F05C12"/>
    <w:rsid w:val="00F0657C"/>
    <w:rsid w:val="00F070A1"/>
    <w:rsid w:val="00F10780"/>
    <w:rsid w:val="00F107F8"/>
    <w:rsid w:val="00F129FE"/>
    <w:rsid w:val="00F13468"/>
    <w:rsid w:val="00F228D1"/>
    <w:rsid w:val="00F23444"/>
    <w:rsid w:val="00F23D9D"/>
    <w:rsid w:val="00F2410D"/>
    <w:rsid w:val="00F24B80"/>
    <w:rsid w:val="00F256E8"/>
    <w:rsid w:val="00F30F1B"/>
    <w:rsid w:val="00F30F21"/>
    <w:rsid w:val="00F313D6"/>
    <w:rsid w:val="00F323D8"/>
    <w:rsid w:val="00F37463"/>
    <w:rsid w:val="00F37A7F"/>
    <w:rsid w:val="00F40AF9"/>
    <w:rsid w:val="00F4200A"/>
    <w:rsid w:val="00F43158"/>
    <w:rsid w:val="00F43AB3"/>
    <w:rsid w:val="00F442E8"/>
    <w:rsid w:val="00F45283"/>
    <w:rsid w:val="00F45F26"/>
    <w:rsid w:val="00F462FA"/>
    <w:rsid w:val="00F46AB8"/>
    <w:rsid w:val="00F47069"/>
    <w:rsid w:val="00F51CD6"/>
    <w:rsid w:val="00F52DE4"/>
    <w:rsid w:val="00F54AE8"/>
    <w:rsid w:val="00F619D3"/>
    <w:rsid w:val="00F61C52"/>
    <w:rsid w:val="00F63476"/>
    <w:rsid w:val="00F63F78"/>
    <w:rsid w:val="00F64E45"/>
    <w:rsid w:val="00F70705"/>
    <w:rsid w:val="00F8004F"/>
    <w:rsid w:val="00F803AC"/>
    <w:rsid w:val="00F8158C"/>
    <w:rsid w:val="00F81E8C"/>
    <w:rsid w:val="00F81F78"/>
    <w:rsid w:val="00F8340C"/>
    <w:rsid w:val="00F84948"/>
    <w:rsid w:val="00F84C67"/>
    <w:rsid w:val="00F867FE"/>
    <w:rsid w:val="00F8767C"/>
    <w:rsid w:val="00F91087"/>
    <w:rsid w:val="00F921D0"/>
    <w:rsid w:val="00F94F42"/>
    <w:rsid w:val="00F97A50"/>
    <w:rsid w:val="00F97B47"/>
    <w:rsid w:val="00FA009F"/>
    <w:rsid w:val="00FA0A5C"/>
    <w:rsid w:val="00FA16EB"/>
    <w:rsid w:val="00FA28DD"/>
    <w:rsid w:val="00FA486D"/>
    <w:rsid w:val="00FA4A9A"/>
    <w:rsid w:val="00FA795D"/>
    <w:rsid w:val="00FB0440"/>
    <w:rsid w:val="00FB4C4E"/>
    <w:rsid w:val="00FC10BA"/>
    <w:rsid w:val="00FC156E"/>
    <w:rsid w:val="00FC1C52"/>
    <w:rsid w:val="00FC2BD2"/>
    <w:rsid w:val="00FC2F82"/>
    <w:rsid w:val="00FC4B1A"/>
    <w:rsid w:val="00FC5DBE"/>
    <w:rsid w:val="00FC70DD"/>
    <w:rsid w:val="00FD27F1"/>
    <w:rsid w:val="00FD33D9"/>
    <w:rsid w:val="00FD349A"/>
    <w:rsid w:val="00FD443E"/>
    <w:rsid w:val="00FD5130"/>
    <w:rsid w:val="00FD6F35"/>
    <w:rsid w:val="00FE171F"/>
    <w:rsid w:val="00FE1EED"/>
    <w:rsid w:val="00FE3150"/>
    <w:rsid w:val="00FE3A59"/>
    <w:rsid w:val="00FE4002"/>
    <w:rsid w:val="00FE4CD9"/>
    <w:rsid w:val="00FE4D57"/>
    <w:rsid w:val="00FE5D45"/>
    <w:rsid w:val="00FF0790"/>
    <w:rsid w:val="00FF0AD2"/>
    <w:rsid w:val="00FF2670"/>
    <w:rsid w:val="013F7F31"/>
    <w:rsid w:val="01CD1520"/>
    <w:rsid w:val="0727614C"/>
    <w:rsid w:val="08FF63F9"/>
    <w:rsid w:val="09C6005A"/>
    <w:rsid w:val="0A29209B"/>
    <w:rsid w:val="0BBF3521"/>
    <w:rsid w:val="0BE86510"/>
    <w:rsid w:val="0BFC574C"/>
    <w:rsid w:val="0CF60F2D"/>
    <w:rsid w:val="0DD70C9D"/>
    <w:rsid w:val="0DE67DC9"/>
    <w:rsid w:val="0F4C346B"/>
    <w:rsid w:val="126C05C3"/>
    <w:rsid w:val="168105AF"/>
    <w:rsid w:val="176F4E5A"/>
    <w:rsid w:val="187D4D11"/>
    <w:rsid w:val="188C05A6"/>
    <w:rsid w:val="199155A6"/>
    <w:rsid w:val="1B9158F5"/>
    <w:rsid w:val="1D423903"/>
    <w:rsid w:val="1DE2024E"/>
    <w:rsid w:val="203527F3"/>
    <w:rsid w:val="224B64DF"/>
    <w:rsid w:val="226637CA"/>
    <w:rsid w:val="228E07B8"/>
    <w:rsid w:val="22E049D7"/>
    <w:rsid w:val="26C75411"/>
    <w:rsid w:val="26D80561"/>
    <w:rsid w:val="26FC6F4A"/>
    <w:rsid w:val="2A6025FE"/>
    <w:rsid w:val="2E2F4C53"/>
    <w:rsid w:val="2EC93E42"/>
    <w:rsid w:val="2FBD4FED"/>
    <w:rsid w:val="2FE90469"/>
    <w:rsid w:val="307C1D69"/>
    <w:rsid w:val="31DA7916"/>
    <w:rsid w:val="356C5CCD"/>
    <w:rsid w:val="358632E7"/>
    <w:rsid w:val="3AE74A91"/>
    <w:rsid w:val="400A67BC"/>
    <w:rsid w:val="407E05B3"/>
    <w:rsid w:val="40EA65A3"/>
    <w:rsid w:val="417E179C"/>
    <w:rsid w:val="431E4C03"/>
    <w:rsid w:val="43B41C9D"/>
    <w:rsid w:val="445A3EA7"/>
    <w:rsid w:val="4487703A"/>
    <w:rsid w:val="461E68F3"/>
    <w:rsid w:val="46476967"/>
    <w:rsid w:val="485B2AC4"/>
    <w:rsid w:val="48A9058C"/>
    <w:rsid w:val="4E513CDE"/>
    <w:rsid w:val="4ED01B9B"/>
    <w:rsid w:val="4FB43F3D"/>
    <w:rsid w:val="50806A08"/>
    <w:rsid w:val="50D40564"/>
    <w:rsid w:val="565855F9"/>
    <w:rsid w:val="58456E8A"/>
    <w:rsid w:val="59E5046C"/>
    <w:rsid w:val="5F900C70"/>
    <w:rsid w:val="5FAC2A88"/>
    <w:rsid w:val="6107040D"/>
    <w:rsid w:val="62101B28"/>
    <w:rsid w:val="62D22466"/>
    <w:rsid w:val="64882371"/>
    <w:rsid w:val="64DE43D3"/>
    <w:rsid w:val="66340622"/>
    <w:rsid w:val="66DF4024"/>
    <w:rsid w:val="686F05C0"/>
    <w:rsid w:val="6B2710CB"/>
    <w:rsid w:val="6B3913BC"/>
    <w:rsid w:val="6C7A277C"/>
    <w:rsid w:val="6DAA0673"/>
    <w:rsid w:val="6E9005A2"/>
    <w:rsid w:val="6F2C63CC"/>
    <w:rsid w:val="6FDC5E93"/>
    <w:rsid w:val="6FDE00D0"/>
    <w:rsid w:val="70884A55"/>
    <w:rsid w:val="72250A97"/>
    <w:rsid w:val="72A5058F"/>
    <w:rsid w:val="7474539A"/>
    <w:rsid w:val="758456A4"/>
    <w:rsid w:val="7685068A"/>
    <w:rsid w:val="76E326A8"/>
    <w:rsid w:val="77766806"/>
    <w:rsid w:val="79D109D7"/>
    <w:rsid w:val="7CFA6B84"/>
    <w:rsid w:val="7DC62A27"/>
    <w:rsid w:val="7DE0485C"/>
    <w:rsid w:val="7F0C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Calibri" w:hAnsi="Calibri"/>
      <w:kern w:val="0"/>
      <w:sz w:val="22"/>
    </w:rPr>
  </w:style>
  <w:style w:type="paragraph" w:styleId="4">
    <w:name w:val="annotation text"/>
    <w:basedOn w:val="1"/>
    <w:link w:val="24"/>
    <w:unhideWhenUsed/>
    <w:qFormat/>
    <w:uiPriority w:val="99"/>
    <w:pPr>
      <w:jc w:val="left"/>
    </w:pPr>
    <w:rPr>
      <w:rFonts w:ascii="Calibri" w:hAnsi="Calibri" w:eastAsia="宋体" w:cs="宋体"/>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Char Char Char Char"/>
    <w:basedOn w:val="1"/>
    <w:next w:val="1"/>
    <w:qFormat/>
    <w:uiPriority w:val="0"/>
    <w:pPr>
      <w:spacing w:line="360" w:lineRule="auto"/>
      <w:ind w:left="100" w:leftChars="100" w:right="100" w:rightChars="100"/>
      <w:jc w:val="left"/>
    </w:pPr>
    <w:rPr>
      <w:rFonts w:ascii="Times New Roman" w:hAnsi="Times New Roman" w:eastAsia="宋体" w:cs="Times New Roman"/>
      <w:sz w:val="28"/>
      <w:szCs w:val="24"/>
    </w:rPr>
  </w:style>
  <w:style w:type="table" w:customStyle="1" w:styleId="19">
    <w:name w:val="网格型1"/>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1">
    <w:name w:val="未处理的提及1"/>
    <w:basedOn w:val="11"/>
    <w:semiHidden/>
    <w:unhideWhenUsed/>
    <w:qFormat/>
    <w:uiPriority w:val="99"/>
    <w:rPr>
      <w:color w:val="605E5C"/>
      <w:shd w:val="clear" w:color="auto" w:fill="E1DFDD"/>
    </w:rPr>
  </w:style>
  <w:style w:type="character" w:customStyle="1" w:styleId="22">
    <w:name w:val="未处理的提及2"/>
    <w:basedOn w:val="11"/>
    <w:semiHidden/>
    <w:unhideWhenUsed/>
    <w:qFormat/>
    <w:uiPriority w:val="99"/>
    <w:rPr>
      <w:color w:val="605E5C"/>
      <w:shd w:val="clear" w:color="auto" w:fill="E1DFDD"/>
    </w:rPr>
  </w:style>
  <w:style w:type="character" w:customStyle="1" w:styleId="23">
    <w:name w:val="未处理的提及3"/>
    <w:basedOn w:val="11"/>
    <w:semiHidden/>
    <w:unhideWhenUsed/>
    <w:qFormat/>
    <w:uiPriority w:val="99"/>
    <w:rPr>
      <w:color w:val="605E5C"/>
      <w:shd w:val="clear" w:color="auto" w:fill="E1DFDD"/>
    </w:rPr>
  </w:style>
  <w:style w:type="character" w:customStyle="1" w:styleId="24">
    <w:name w:val="批注文字 字符"/>
    <w:basedOn w:val="11"/>
    <w:link w:val="4"/>
    <w:qFormat/>
    <w:uiPriority w:val="99"/>
    <w:rPr>
      <w:rFonts w:ascii="Calibri" w:hAnsi="Calibri" w:cs="宋体"/>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7BBAE-354B-482F-A867-3AD8DDDBA44B}">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888</Words>
  <Characters>5067</Characters>
  <Lines>42</Lines>
  <Paragraphs>11</Paragraphs>
  <TotalTime>0</TotalTime>
  <ScaleCrop>false</ScaleCrop>
  <LinksUpToDate>false</LinksUpToDate>
  <CharactersWithSpaces>5944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2021-08-26T09:36:00Z</dcterms:created>
  <dc:creator>Chinese User</dc:creator>
  <cp:lastModifiedBy>黄建辉</cp:lastModifiedBy>
  <cp:lastPrinted>2021-07-27T01:25:00Z</cp:lastPrinted>
  <dcterms:modified xsi:type="dcterms:W3CDTF">2021-08-27T03:13:19Z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97DEA48EAD30474AAC7957716C5441E2</vt:lpwstr>
  </property>
</Properties>
</file>