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Theme="minorEastAsia"/>
          <w:sz w:val="44"/>
          <w:szCs w:val="44"/>
          <w:lang w:eastAsia="zh-CN"/>
        </w:rPr>
      </w:pPr>
      <w:bookmarkStart w:id="0" w:name="_GoBack"/>
      <w:bookmarkEnd w:id="0"/>
      <w:r>
        <w:rPr>
          <w:rFonts w:hint="eastAsia" w:ascii="宋体" w:hAnsi="宋体"/>
          <w:sz w:val="44"/>
          <w:szCs w:val="44"/>
        </w:rPr>
        <w:t>《关于进一步加大住房用地供应的若干措施》（征求意见稿）向社会征求意见收集及</w:t>
      </w:r>
      <w:r>
        <w:rPr>
          <w:rFonts w:hint="eastAsia" w:ascii="宋体" w:hAnsi="宋体"/>
          <w:sz w:val="44"/>
          <w:szCs w:val="44"/>
          <w:lang w:val="en-US" w:eastAsia="zh-CN"/>
        </w:rPr>
        <w:t>处理</w:t>
      </w:r>
      <w:r>
        <w:rPr>
          <w:rFonts w:hint="eastAsia" w:ascii="宋体" w:hAnsi="宋体"/>
          <w:sz w:val="44"/>
          <w:szCs w:val="44"/>
        </w:rPr>
        <w:t>情况</w:t>
      </w:r>
      <w:r>
        <w:rPr>
          <w:rFonts w:hint="eastAsia" w:ascii="宋体" w:hAnsi="宋体"/>
          <w:sz w:val="44"/>
          <w:szCs w:val="44"/>
          <w:lang w:val="en-US" w:eastAsia="zh-CN"/>
        </w:rPr>
        <w:t>表</w:t>
      </w:r>
    </w:p>
    <w:p>
      <w:pPr>
        <w:jc w:val="center"/>
        <w:rPr>
          <w:rFonts w:ascii="仿宋_GB2312" w:hAnsi="仿宋_GB2312"/>
          <w:szCs w:val="21"/>
        </w:rPr>
      </w:pPr>
    </w:p>
    <w:p>
      <w:pPr>
        <w:jc w:val="center"/>
        <w:rPr>
          <w:rFonts w:ascii="仿宋_GB2312" w:hAnsi="仿宋_GB2312"/>
          <w:szCs w:val="21"/>
        </w:rPr>
      </w:pPr>
    </w:p>
    <w:tbl>
      <w:tblPr>
        <w:tblStyle w:val="6"/>
        <w:tblW w:w="22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50"/>
        <w:gridCol w:w="6663"/>
        <w:gridCol w:w="5698"/>
        <w:gridCol w:w="1418"/>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trPr>
        <w:tc>
          <w:tcPr>
            <w:tcW w:w="1526" w:type="dxa"/>
            <w:vAlign w:val="center"/>
          </w:tcPr>
          <w:p>
            <w:pPr>
              <w:jc w:val="center"/>
              <w:rPr>
                <w:b/>
                <w:sz w:val="24"/>
                <w:szCs w:val="24"/>
              </w:rPr>
            </w:pPr>
            <w:r>
              <w:rPr>
                <w:rFonts w:hint="eastAsia"/>
                <w:b/>
                <w:sz w:val="24"/>
                <w:szCs w:val="24"/>
              </w:rPr>
              <w:t>条文</w:t>
            </w:r>
          </w:p>
        </w:tc>
        <w:tc>
          <w:tcPr>
            <w:tcW w:w="850" w:type="dxa"/>
            <w:tcBorders>
              <w:bottom w:val="single" w:color="auto" w:sz="4" w:space="0"/>
            </w:tcBorders>
            <w:vAlign w:val="center"/>
          </w:tcPr>
          <w:p>
            <w:pPr>
              <w:jc w:val="center"/>
              <w:rPr>
                <w:b/>
                <w:sz w:val="24"/>
                <w:szCs w:val="24"/>
              </w:rPr>
            </w:pPr>
            <w:r>
              <w:rPr>
                <w:rFonts w:hint="eastAsia"/>
                <w:b/>
                <w:sz w:val="24"/>
                <w:szCs w:val="24"/>
              </w:rPr>
              <w:t>序号</w:t>
            </w:r>
          </w:p>
        </w:tc>
        <w:tc>
          <w:tcPr>
            <w:tcW w:w="6663" w:type="dxa"/>
            <w:vAlign w:val="center"/>
          </w:tcPr>
          <w:p>
            <w:pPr>
              <w:jc w:val="center"/>
              <w:rPr>
                <w:b/>
                <w:sz w:val="24"/>
                <w:szCs w:val="24"/>
              </w:rPr>
            </w:pPr>
            <w:r>
              <w:rPr>
                <w:rFonts w:hint="eastAsia"/>
                <w:b/>
                <w:sz w:val="24"/>
                <w:szCs w:val="24"/>
              </w:rPr>
              <w:t>意见及建议</w:t>
            </w:r>
          </w:p>
        </w:tc>
        <w:tc>
          <w:tcPr>
            <w:tcW w:w="5698" w:type="dxa"/>
            <w:vAlign w:val="center"/>
          </w:tcPr>
          <w:p>
            <w:pPr>
              <w:jc w:val="center"/>
              <w:rPr>
                <w:b/>
                <w:sz w:val="24"/>
                <w:szCs w:val="24"/>
              </w:rPr>
            </w:pPr>
            <w:r>
              <w:rPr>
                <w:rFonts w:hint="eastAsia"/>
                <w:b/>
                <w:sz w:val="24"/>
                <w:szCs w:val="24"/>
              </w:rPr>
              <w:t>反馈单位或个人</w:t>
            </w:r>
          </w:p>
        </w:tc>
        <w:tc>
          <w:tcPr>
            <w:tcW w:w="1418" w:type="dxa"/>
            <w:vAlign w:val="center"/>
          </w:tcPr>
          <w:p>
            <w:pPr>
              <w:jc w:val="center"/>
              <w:rPr>
                <w:b/>
                <w:sz w:val="24"/>
                <w:szCs w:val="24"/>
              </w:rPr>
            </w:pPr>
            <w:r>
              <w:rPr>
                <w:rFonts w:hint="eastAsia"/>
                <w:b/>
                <w:sz w:val="24"/>
                <w:szCs w:val="24"/>
              </w:rPr>
              <w:t>采纳情况</w:t>
            </w:r>
          </w:p>
        </w:tc>
        <w:tc>
          <w:tcPr>
            <w:tcW w:w="6350" w:type="dxa"/>
            <w:vAlign w:val="center"/>
          </w:tcPr>
          <w:p>
            <w:pPr>
              <w:jc w:val="center"/>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center"/>
          </w:tcPr>
          <w:p>
            <w:pPr>
              <w:jc w:val="center"/>
              <w:rPr>
                <w:rFonts w:ascii="仿宋_GB2312" w:hAnsi="仿宋_GB2312"/>
                <w:szCs w:val="21"/>
              </w:rPr>
            </w:pPr>
            <w:r>
              <w:rPr>
                <w:rFonts w:hint="eastAsia" w:ascii="仿宋_GB2312" w:hAnsi="仿宋_GB2312"/>
                <w:szCs w:val="21"/>
              </w:rPr>
              <w:t>（一） 明确居住空间规划目标</w:t>
            </w: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1</w:t>
            </w:r>
          </w:p>
        </w:tc>
        <w:tc>
          <w:tcPr>
            <w:tcW w:w="6663" w:type="dxa"/>
            <w:vAlign w:val="center"/>
          </w:tcPr>
          <w:p>
            <w:pPr>
              <w:autoSpaceDE w:val="0"/>
              <w:autoSpaceDN w:val="0"/>
              <w:adjustRightInd w:val="0"/>
            </w:pPr>
            <w:r>
              <w:rPr>
                <w:rFonts w:hint="eastAsia"/>
              </w:rPr>
              <w:t>“确保至2035年全市常住人口人均居住面积达到40平方米以上，年度居住用地供应量原则上不低于建设用地供应总量的30%”。建议该要求在后续推动、实施和审批过程中，需结合全市各区不同情况进行差异化处理，对于开发建设较早且现状居住建筑面积占比高、市政及交通承载力不足的中心城区，应同步考虑其经济可持续发展因素，尽量减少居住增量，以保障职住平衡。因此，建议先行摸清各区职住底数，实行“一区一策”，从而提出科学合理的指标要求。</w:t>
            </w:r>
          </w:p>
        </w:tc>
        <w:tc>
          <w:tcPr>
            <w:tcW w:w="5698" w:type="dxa"/>
            <w:vAlign w:val="center"/>
          </w:tcPr>
          <w:p>
            <w:pPr>
              <w:jc w:val="center"/>
              <w:rPr>
                <w:rFonts w:ascii="仿宋_GB2312" w:hAnsi="仿宋_GB2312"/>
                <w:szCs w:val="21"/>
              </w:rPr>
            </w:pPr>
            <w:r>
              <w:rPr>
                <w:rFonts w:hint="eastAsia" w:ascii="宋体" w:hAnsi="宋体" w:eastAsia="宋体" w:cs="仿宋_GB2312"/>
                <w:kern w:val="0"/>
                <w:szCs w:val="21"/>
              </w:rPr>
              <w:t>JYW：2******5@qq.com</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采纳</w:t>
            </w:r>
          </w:p>
        </w:tc>
        <w:tc>
          <w:tcPr>
            <w:tcW w:w="6350" w:type="dxa"/>
            <w:shd w:val="clear" w:color="auto" w:fill="auto"/>
            <w:vAlign w:val="center"/>
          </w:tcPr>
          <w:p>
            <w:pPr>
              <w:rPr>
                <w:rFonts w:ascii="仿宋_GB2312" w:hAnsi="仿宋_GB2312"/>
                <w:szCs w:val="21"/>
              </w:rPr>
            </w:pPr>
            <w:r>
              <w:rPr>
                <w:rFonts w:hint="eastAsia" w:ascii="仿宋_GB2312" w:hAnsi="仿宋_GB2312"/>
                <w:szCs w:val="21"/>
              </w:rPr>
              <w:t>本条款确定了全市的规划目标和工作任务，各区的指标和任务将在编制分区规划和年度计划时结合各区实际合理确定。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restart"/>
            <w:vAlign w:val="center"/>
          </w:tcPr>
          <w:p>
            <w:pPr>
              <w:jc w:val="center"/>
              <w:rPr>
                <w:rFonts w:ascii="仿宋_GB2312" w:hAnsi="仿宋_GB2312"/>
                <w:szCs w:val="21"/>
              </w:rPr>
            </w:pPr>
            <w:r>
              <w:rPr>
                <w:rFonts w:hint="eastAsia" w:ascii="仿宋_GB2312" w:hAnsi="仿宋_GB2312"/>
                <w:szCs w:val="21"/>
              </w:rPr>
              <w:t>（二）优化居住用地结构布局</w:t>
            </w: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2</w:t>
            </w:r>
          </w:p>
        </w:tc>
        <w:tc>
          <w:tcPr>
            <w:tcW w:w="6663" w:type="dxa"/>
            <w:vAlign w:val="center"/>
          </w:tcPr>
          <w:p>
            <w:pPr>
              <w:autoSpaceDE w:val="0"/>
              <w:autoSpaceDN w:val="0"/>
              <w:adjustRightInd w:val="0"/>
              <w:rPr>
                <w:rFonts w:ascii="宋体" w:hAnsi="宋体" w:eastAsia="宋体" w:cs="仿宋_GB2312"/>
                <w:kern w:val="0"/>
                <w:szCs w:val="21"/>
              </w:rPr>
            </w:pPr>
            <w:r>
              <w:rPr>
                <w:rFonts w:hint="eastAsia" w:ascii="宋体" w:hAnsi="宋体" w:eastAsia="宋体" w:cs="仿宋_GB2312"/>
                <w:kern w:val="0"/>
                <w:szCs w:val="21"/>
              </w:rPr>
              <w:t>“…适当提高都市核心区及各综合性服务中心地区居住用地比例…”建议增加轨道500米范围内的情形，修改为“…适当提高都市核心区、各综合性服务中心地区及近期建设规划的轨道站点500米范围内地区的居住用地比例…”。</w:t>
            </w:r>
          </w:p>
        </w:tc>
        <w:tc>
          <w:tcPr>
            <w:tcW w:w="5698"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深圳金光华实业集团有限公司</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采纳</w:t>
            </w:r>
          </w:p>
        </w:tc>
        <w:tc>
          <w:tcPr>
            <w:tcW w:w="6350" w:type="dxa"/>
            <w:shd w:val="clear" w:color="auto" w:fill="auto"/>
            <w:vAlign w:val="center"/>
          </w:tcPr>
          <w:p>
            <w:pPr>
              <w:rPr>
                <w:rFonts w:ascii="仿宋_GB2312" w:hAnsi="仿宋_GB2312"/>
                <w:szCs w:val="21"/>
              </w:rPr>
            </w:pPr>
            <w:r>
              <w:rPr>
                <w:rFonts w:hint="eastAsia" w:ascii="仿宋_GB2312" w:hAnsi="仿宋_GB2312"/>
                <w:szCs w:val="21"/>
              </w:rPr>
              <w:t>本措施第四条已有相关表述。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3</w:t>
            </w:r>
          </w:p>
        </w:tc>
        <w:tc>
          <w:tcPr>
            <w:tcW w:w="6663" w:type="dxa"/>
            <w:vAlign w:val="center"/>
          </w:tcPr>
          <w:p>
            <w:pPr>
              <w:autoSpaceDE w:val="0"/>
              <w:autoSpaceDN w:val="0"/>
              <w:adjustRightInd w:val="0"/>
              <w:rPr>
                <w:rFonts w:ascii="宋体" w:hAnsi="宋体" w:eastAsia="宋体" w:cs="仿宋_GB2312"/>
                <w:kern w:val="0"/>
                <w:szCs w:val="21"/>
              </w:rPr>
            </w:pPr>
            <w:r>
              <w:rPr>
                <w:rFonts w:hint="eastAsia" w:ascii="宋体" w:hAnsi="宋体" w:eastAsia="宋体" w:cs="仿宋_GB2312"/>
                <w:kern w:val="0"/>
                <w:szCs w:val="21"/>
              </w:rPr>
              <w:t>建议明确二三产业用地混合利用的具体方式。</w:t>
            </w:r>
          </w:p>
        </w:tc>
        <w:tc>
          <w:tcPr>
            <w:tcW w:w="5698"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华润（深圳）有限公司</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解释</w:t>
            </w:r>
          </w:p>
        </w:tc>
        <w:tc>
          <w:tcPr>
            <w:tcW w:w="6350" w:type="dxa"/>
            <w:shd w:val="clear" w:color="auto" w:fill="auto"/>
            <w:vAlign w:val="center"/>
          </w:tcPr>
          <w:p>
            <w:pPr>
              <w:rPr>
                <w:rFonts w:ascii="仿宋_GB2312" w:hAnsi="仿宋_GB2312"/>
                <w:szCs w:val="21"/>
              </w:rPr>
            </w:pPr>
            <w:r>
              <w:rPr>
                <w:rFonts w:hint="eastAsia" w:ascii="仿宋_GB2312" w:hAnsi="仿宋_GB2312"/>
                <w:szCs w:val="21"/>
              </w:rPr>
              <w:t>中共中央办公厅、国务院办公厅印发《深圳建设中国特色社会主义先行示范区综合改革试点实施方案（2020-2025年）》，要求深圳“</w:t>
            </w:r>
            <w:r>
              <w:rPr>
                <w:rFonts w:ascii="仿宋_GB2312" w:hAnsi="仿宋_GB2312"/>
                <w:szCs w:val="21"/>
              </w:rPr>
              <w:t>在符合国土空间规划要求的前提下</w:t>
            </w:r>
            <w:r>
              <w:rPr>
                <w:rFonts w:hint="eastAsia" w:ascii="仿宋_GB2312" w:hAnsi="仿宋_GB2312"/>
                <w:szCs w:val="21"/>
              </w:rPr>
              <w:t>，</w:t>
            </w:r>
            <w:r>
              <w:rPr>
                <w:rFonts w:ascii="仿宋_GB2312" w:hAnsi="仿宋_GB2312"/>
                <w:szCs w:val="21"/>
              </w:rPr>
              <w:t>推进二三产业混合用地</w:t>
            </w:r>
            <w:r>
              <w:rPr>
                <w:rFonts w:hint="eastAsia" w:ascii="仿宋_GB2312" w:hAnsi="仿宋_GB2312"/>
                <w:szCs w:val="21"/>
              </w:rPr>
              <w:t>”，我局正在研究混合利用方式，推动该综合授权改革事项落地见效。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4</w:t>
            </w:r>
          </w:p>
        </w:tc>
        <w:tc>
          <w:tcPr>
            <w:tcW w:w="6663" w:type="dxa"/>
            <w:vAlign w:val="center"/>
          </w:tcPr>
          <w:p>
            <w:pPr>
              <w:autoSpaceDE w:val="0"/>
              <w:autoSpaceDN w:val="0"/>
              <w:adjustRightInd w:val="0"/>
              <w:rPr>
                <w:rFonts w:ascii="宋体" w:hAnsi="宋体" w:eastAsia="宋体" w:cs="仿宋_GB2312"/>
                <w:kern w:val="0"/>
                <w:szCs w:val="21"/>
              </w:rPr>
            </w:pPr>
            <w:r>
              <w:rPr>
                <w:rFonts w:hint="eastAsia" w:ascii="宋体" w:hAnsi="宋体" w:eastAsia="宋体" w:cs="仿宋_GB2312"/>
                <w:kern w:val="0"/>
                <w:szCs w:val="21"/>
              </w:rPr>
              <w:t>增加居住用地供应时需考虑重点片区等规划（如坂雪岗、前海、香蜜湖等片区），并应加强规划统筹和图则衔接，保证配套要求。</w:t>
            </w:r>
          </w:p>
        </w:tc>
        <w:tc>
          <w:tcPr>
            <w:tcW w:w="5698"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深圳市城市规划学会、JYW：2******5@qq.com、胡*荣：136****8658、徐*政：136****2686</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采纳</w:t>
            </w:r>
          </w:p>
        </w:tc>
        <w:tc>
          <w:tcPr>
            <w:tcW w:w="6350" w:type="dxa"/>
            <w:shd w:val="clear" w:color="auto" w:fill="auto"/>
            <w:vAlign w:val="center"/>
          </w:tcPr>
          <w:p>
            <w:pPr>
              <w:rPr>
                <w:rFonts w:ascii="仿宋_GB2312" w:hAnsi="仿宋_GB2312"/>
                <w:szCs w:val="21"/>
              </w:rPr>
            </w:pPr>
            <w:r>
              <w:rPr>
                <w:rFonts w:hint="eastAsia" w:ascii="仿宋_GB2312" w:hAnsi="仿宋_GB2312"/>
                <w:szCs w:val="21"/>
              </w:rPr>
              <w:t>本措施确定了加大居住用地供应的原则和方向，并为居住用地提高开发强度和规划调整提供了利益平衡机制和政策依据。但是政策依据不能代替具体和专业的规划研究分析。具体项目的实施，将结合公共设施承载力等影响条件综合研究论证，确保符合相关规范和标准准则的要求，并按程序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restart"/>
            <w:vAlign w:val="center"/>
          </w:tcPr>
          <w:p>
            <w:pPr>
              <w:jc w:val="center"/>
              <w:rPr>
                <w:rFonts w:ascii="仿宋_GB2312" w:hAnsi="仿宋_GB2312"/>
                <w:szCs w:val="21"/>
              </w:rPr>
            </w:pPr>
            <w:r>
              <w:rPr>
                <w:rFonts w:hint="eastAsia" w:ascii="仿宋_GB2312" w:hAnsi="仿宋_GB2312"/>
                <w:szCs w:val="21"/>
              </w:rPr>
              <w:t>（三）打造宜居适度居住空间</w:t>
            </w: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5</w:t>
            </w:r>
          </w:p>
        </w:tc>
        <w:tc>
          <w:tcPr>
            <w:tcW w:w="6663" w:type="dxa"/>
            <w:vAlign w:val="center"/>
          </w:tcPr>
          <w:p>
            <w:r>
              <w:rPr>
                <w:rFonts w:hint="eastAsia"/>
              </w:rPr>
              <w:t>希望结合项目区位等具体情况，适当放宽居住、商业混合用地的范围，包括：</w:t>
            </w:r>
            <w:r>
              <w:rPr>
                <w:rFonts w:hint="eastAsia" w:ascii="宋体" w:hAnsi="宋体" w:eastAsia="宋体" w:cs="仿宋_GB2312"/>
                <w:kern w:val="0"/>
                <w:szCs w:val="21"/>
              </w:rPr>
              <w:t>因土地移交率过高导致转移建筑面积和奖励建筑面积无法落实的项目，已建、在建及已纳入近期建设规划的轨道站点500米范围内的项目，城市更新单元计划已立项但规划尚未批准的项目，城中村改造项目，</w:t>
            </w:r>
            <w:r>
              <w:rPr>
                <w:rFonts w:hint="eastAsia"/>
              </w:rPr>
              <w:t>部分核心片区项目等。</w:t>
            </w:r>
          </w:p>
          <w:p>
            <w:r>
              <w:rPr>
                <w:rFonts w:hint="eastAsia"/>
              </w:rPr>
              <w:t>建议明确法定图则或计划阶段已明确了“R+C”方向的城市更新项目如何执行。</w:t>
            </w:r>
          </w:p>
          <w:p>
            <w:r>
              <w:rPr>
                <w:rFonts w:hint="eastAsia"/>
              </w:rPr>
              <w:t>提出希望各区适当控制土地移交率，避免出现居住、商业混合用地。</w:t>
            </w:r>
          </w:p>
        </w:tc>
        <w:tc>
          <w:tcPr>
            <w:tcW w:w="5698" w:type="dxa"/>
            <w:vAlign w:val="center"/>
          </w:tcPr>
          <w:p>
            <w:pPr>
              <w:jc w:val="left"/>
              <w:rPr>
                <w:rFonts w:ascii="宋体" w:hAnsi="宋体" w:eastAsia="宋体" w:cs="仿宋_GB2312"/>
                <w:kern w:val="0"/>
                <w:szCs w:val="21"/>
              </w:rPr>
            </w:pPr>
            <w:r>
              <w:rPr>
                <w:rFonts w:hint="eastAsia" w:ascii="宋体" w:hAnsi="宋体" w:eastAsia="宋体" w:cs="仿宋_GB2312"/>
                <w:kern w:val="0"/>
                <w:szCs w:val="21"/>
              </w:rPr>
              <w:t>深圳金光华实业集团有限公司、宝安区城市更新和土地整备局、深圳市联投置地有限公司、联投地产有限公司、深圳市联投投资有限公司、深圳市南头城实业股份有限公司、深圳市臣田股份合作公司、深圳市城市规划学会</w:t>
            </w:r>
            <w:r>
              <w:rPr>
                <w:rFonts w:hint="eastAsia"/>
              </w:rPr>
              <w:t>、深圳市众程投资发展有限公司、南山区城市更新和土地整备局、佳兆业城市更新研究院、深圳市城市更新开发企业协会</w:t>
            </w:r>
            <w:r>
              <w:rPr>
                <w:rFonts w:hint="eastAsia" w:ascii="宋体" w:hAnsi="宋体" w:eastAsia="宋体" w:cs="仿宋_GB2312"/>
                <w:kern w:val="0"/>
                <w:szCs w:val="21"/>
              </w:rPr>
              <w:t>、</w:t>
            </w:r>
            <w:r>
              <w:rPr>
                <w:rFonts w:hint="eastAsia"/>
              </w:rPr>
              <w:t>杨先生：133****2637</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部分采纳</w:t>
            </w:r>
          </w:p>
        </w:tc>
        <w:tc>
          <w:tcPr>
            <w:tcW w:w="6350" w:type="dxa"/>
            <w:shd w:val="clear" w:color="auto" w:fill="auto"/>
            <w:vAlign w:val="center"/>
          </w:tcPr>
          <w:p>
            <w:pPr>
              <w:rPr>
                <w:rFonts w:ascii="仿宋_GB2312" w:hAnsi="仿宋_GB2312"/>
                <w:szCs w:val="21"/>
              </w:rPr>
            </w:pPr>
            <w:r>
              <w:rPr>
                <w:rFonts w:hint="eastAsia" w:ascii="宋体" w:hAnsi="宋体" w:eastAsia="宋体" w:cs="仿宋_GB2312"/>
                <w:kern w:val="0"/>
                <w:szCs w:val="21"/>
              </w:rPr>
              <w:t>为提升居住品质，避免进一步增加商业办公空置率，</w:t>
            </w:r>
            <w:r>
              <w:rPr>
                <w:rFonts w:hint="eastAsia"/>
              </w:rPr>
              <w:t>针对</w:t>
            </w:r>
            <w:r>
              <w:rPr>
                <w:rFonts w:hint="eastAsia" w:ascii="宋体" w:hAnsi="宋体" w:eastAsia="宋体" w:cs="仿宋_GB2312"/>
                <w:kern w:val="0"/>
                <w:szCs w:val="21"/>
              </w:rPr>
              <w:t>适当放宽居住、商业混合用地范围的建议，已对条款进行优化，各类项目可按照优化后的条文执行。</w:t>
            </w:r>
          </w:p>
          <w:p>
            <w:pPr>
              <w:rPr>
                <w:rFonts w:ascii="仿宋_GB2312" w:hAnsi="仿宋_GB2312"/>
                <w:szCs w:val="21"/>
              </w:rPr>
            </w:pPr>
            <w:r>
              <w:rPr>
                <w:rFonts w:hint="eastAsia" w:ascii="仿宋_GB2312" w:hAnsi="仿宋_GB2312"/>
                <w:szCs w:val="21"/>
              </w:rPr>
              <w:t>本措施施行后，各类项目（法定图则已规划为混合用地、计划已批且更新方向包含居住和商业的项目）均应按现行政策及本条款执行。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6</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建议明确回迁商业建筑的确定方式，并考虑物流仓储等非商业功能回迁需求。</w:t>
            </w:r>
          </w:p>
        </w:tc>
        <w:tc>
          <w:tcPr>
            <w:tcW w:w="5698"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深业泰富物流集团、</w:t>
            </w:r>
            <w:r>
              <w:rPr>
                <w:rFonts w:hint="eastAsia" w:ascii="仿宋_GB2312" w:hAnsi="仿宋_GB2312"/>
                <w:szCs w:val="21"/>
              </w:rPr>
              <w:t>宝安区城市更新和土地整备局</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解释</w:t>
            </w:r>
          </w:p>
        </w:tc>
        <w:tc>
          <w:tcPr>
            <w:tcW w:w="6350" w:type="dxa"/>
            <w:shd w:val="clear" w:color="auto" w:fill="auto"/>
            <w:vAlign w:val="center"/>
          </w:tcPr>
          <w:p>
            <w:r>
              <w:rPr>
                <w:rFonts w:hint="eastAsia"/>
              </w:rPr>
              <w:t>回迁需求由各区结合项目情况判断，并在更新单元规划成果中予以明确。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7</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建议居住用地上原则上不再混合办公功能，允许除办公外的商服功能存在。</w:t>
            </w:r>
          </w:p>
        </w:tc>
        <w:tc>
          <w:tcPr>
            <w:tcW w:w="5698" w:type="dxa"/>
            <w:vAlign w:val="center"/>
          </w:tcPr>
          <w:p>
            <w:pPr>
              <w:jc w:val="center"/>
              <w:rPr>
                <w:rFonts w:ascii="仿宋_GB2312" w:hAnsi="仿宋_GB2312"/>
                <w:szCs w:val="21"/>
              </w:rPr>
            </w:pPr>
            <w:r>
              <w:rPr>
                <w:rFonts w:hint="eastAsia" w:ascii="宋体" w:hAnsi="宋体" w:eastAsia="宋体" w:cs="仿宋_GB2312"/>
                <w:kern w:val="0"/>
                <w:szCs w:val="21"/>
              </w:rPr>
              <w:t>mimo*威：b***v@foxmail.com</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解释</w:t>
            </w:r>
          </w:p>
        </w:tc>
        <w:tc>
          <w:tcPr>
            <w:tcW w:w="6350" w:type="dxa"/>
            <w:shd w:val="clear" w:color="auto" w:fill="auto"/>
            <w:vAlign w:val="center"/>
          </w:tcPr>
          <w:p>
            <w:r>
              <w:rPr>
                <w:rFonts w:hint="eastAsia"/>
              </w:rPr>
              <w:t>根据《深圳市城市规划标准与准则》，单一性质的居住用地允许建设不超过总建筑面积3</w:t>
            </w:r>
            <w:r>
              <w:t>0</w:t>
            </w:r>
            <w:r>
              <w:rPr>
                <w:rFonts w:hint="eastAsia"/>
              </w:rPr>
              <w:t>%的商业、可附设的交通设施、市政设施和其他配套服务设施，能够满足社区商业需求。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8</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建议删除或修改</w:t>
            </w:r>
            <w:r>
              <w:rPr>
                <w:rFonts w:hint="eastAsia"/>
              </w:rPr>
              <w:t>“控制规划建设超高层住宅建筑”的表述，如修改为“建议根据项目实际需求通过规划研究确定高度”，“综合考虑容量管控及建筑规模约束、城市设计需求、项目经济可行性等多种因素，合理确定住宅建筑高度”，“控制规划建设150米以上的超高层住宅，提升土地节约集约利用水平”，</w:t>
            </w:r>
            <w:r>
              <w:rPr>
                <w:rFonts w:hint="eastAsia" w:ascii="宋体" w:hAnsi="宋体" w:eastAsia="宋体" w:cs="仿宋_GB2312"/>
                <w:kern w:val="0"/>
                <w:szCs w:val="21"/>
              </w:rPr>
              <w:t>“合理确定住宅建筑高度，控制规划建设 150 米以上超高层住宅”，“</w:t>
            </w:r>
            <w:r>
              <w:rPr>
                <w:rFonts w:hint="eastAsia"/>
              </w:rPr>
              <w:t>适当放宽至 250 米</w:t>
            </w:r>
            <w:r>
              <w:rPr>
                <w:rFonts w:hint="eastAsia" w:ascii="宋体" w:hAnsi="宋体" w:eastAsia="宋体" w:cs="仿宋_GB2312"/>
                <w:kern w:val="0"/>
                <w:szCs w:val="21"/>
              </w:rPr>
              <w:t>”。</w:t>
            </w:r>
          </w:p>
          <w:p>
            <w:r>
              <w:rPr>
                <w:rFonts w:hint="eastAsia"/>
              </w:rPr>
              <w:t>咨询本条款与本措施第四条是否冲突，以及建议进一步明确超高层建筑的审批尺度及原则。</w:t>
            </w:r>
          </w:p>
        </w:tc>
        <w:tc>
          <w:tcPr>
            <w:tcW w:w="5698"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星河控股集团、宝安区城市更新和土地整备局、深圳卓越城市更新集团有限公司、深圳市众程投资发展有限公司、深圳市新湾投资有限公司、佳兆业城市更新研究院、深圳市城市更新开发企业协会、mimo*威：b***v@foxmail.com</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解释</w:t>
            </w:r>
          </w:p>
        </w:tc>
        <w:tc>
          <w:tcPr>
            <w:tcW w:w="6350" w:type="dxa"/>
            <w:shd w:val="clear" w:color="auto" w:fill="auto"/>
            <w:vAlign w:val="center"/>
          </w:tcPr>
          <w:p>
            <w:r>
              <w:rPr>
                <w:rFonts w:hint="eastAsia"/>
              </w:rPr>
              <w:t>为保证居住品质和城市风貌，按照国家、省、市控制超高层建筑的工作精神，有必要控制规划建设超高层住宅。后续我局将在工作中进一步明确住宅高度的控制原则和规划要求。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restart"/>
            <w:vAlign w:val="center"/>
          </w:tcPr>
          <w:p>
            <w:pPr>
              <w:jc w:val="center"/>
              <w:rPr>
                <w:rFonts w:ascii="仿宋_GB2312" w:hAnsi="仿宋_GB2312"/>
                <w:szCs w:val="21"/>
              </w:rPr>
            </w:pPr>
            <w:r>
              <w:rPr>
                <w:rFonts w:ascii="仿宋_GB2312" w:hAnsi="仿宋_GB2312"/>
                <w:szCs w:val="21"/>
              </w:rPr>
              <w:t>（</w:t>
            </w:r>
            <w:r>
              <w:rPr>
                <w:rFonts w:hint="eastAsia" w:ascii="仿宋_GB2312" w:hAnsi="仿宋_GB2312"/>
                <w:szCs w:val="21"/>
              </w:rPr>
              <w:t>四）提高居住用地开发强度</w:t>
            </w: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9</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对相关表述顺序进行调整或修改，如规划尚未批准的、已批准尚未签订土地使用权出让合同的、已经取得用地规划许可证及签订土地出让合同的城市更新项目及土地整备利益统筹项目，容积率可按密度一区居住用地容积率上限执行；土地整备利益统筹项目居住地块的基准容积率可按密度一区的基准容积率规定执行等。</w:t>
            </w:r>
          </w:p>
          <w:p>
            <w:pPr>
              <w:rPr>
                <w:rFonts w:ascii="宋体" w:hAnsi="宋体" w:eastAsia="宋体" w:cs="仿宋_GB2312"/>
                <w:kern w:val="0"/>
                <w:szCs w:val="21"/>
              </w:rPr>
            </w:pPr>
            <w:r>
              <w:rPr>
                <w:rFonts w:hint="eastAsia" w:ascii="宋体" w:hAnsi="宋体" w:eastAsia="宋体" w:cs="仿宋_GB2312"/>
                <w:kern w:val="0"/>
                <w:szCs w:val="21"/>
              </w:rPr>
              <w:t>建议增加“居住地块容积率不到密度一区容积率上限的，居住地块容积率可按密度一区容积率上限执行，超出部分的居住量可用于建设出售的公共住房或商品住宅”的表述。</w:t>
            </w:r>
          </w:p>
        </w:tc>
        <w:tc>
          <w:tcPr>
            <w:tcW w:w="5698" w:type="dxa"/>
            <w:vAlign w:val="center"/>
          </w:tcPr>
          <w:p>
            <w:pPr>
              <w:jc w:val="center"/>
              <w:rPr>
                <w:rFonts w:ascii="仿宋_GB2312" w:hAnsi="仿宋_GB2312"/>
                <w:szCs w:val="21"/>
              </w:rPr>
            </w:pPr>
            <w:r>
              <w:rPr>
                <w:rFonts w:hint="eastAsia" w:ascii="仿宋_GB2312" w:hAnsi="仿宋_GB2312"/>
                <w:szCs w:val="21"/>
              </w:rPr>
              <w:t>深圳市众程投资发展有限公司、深圳市信义控股集团有限公司、深圳市盛荔汇城建咨询公司、深圳市联投置地有限公司、联投地产有限公司、深圳市联投投资有限公司、华润（深圳）有限公司</w:t>
            </w:r>
          </w:p>
        </w:tc>
        <w:tc>
          <w:tcPr>
            <w:tcW w:w="1418" w:type="dxa"/>
            <w:shd w:val="clear" w:color="auto" w:fill="auto"/>
            <w:vAlign w:val="center"/>
          </w:tcPr>
          <w:p>
            <w:pPr>
              <w:jc w:val="center"/>
              <w:rPr>
                <w:rFonts w:ascii="仿宋_GB2312" w:hAnsi="仿宋_GB2312"/>
                <w:szCs w:val="21"/>
              </w:rPr>
            </w:pPr>
            <w:r>
              <w:rPr>
                <w:rFonts w:hint="eastAsia" w:ascii="宋体" w:hAnsi="宋体" w:eastAsia="宋体" w:cs="宋体"/>
                <w:szCs w:val="21"/>
              </w:rPr>
              <w:t>部分采纳</w:t>
            </w:r>
          </w:p>
        </w:tc>
        <w:tc>
          <w:tcPr>
            <w:tcW w:w="6350" w:type="dxa"/>
            <w:shd w:val="clear" w:color="auto" w:fill="auto"/>
            <w:vAlign w:val="center"/>
          </w:tcPr>
          <w:p>
            <w:pPr>
              <w:rPr>
                <w:rFonts w:ascii="仿宋_GB2312" w:hAnsi="仿宋_GB2312"/>
                <w:szCs w:val="21"/>
              </w:rPr>
            </w:pPr>
            <w:r>
              <w:rPr>
                <w:rFonts w:ascii="仿宋_GB2312" w:hAnsi="仿宋_GB2312"/>
                <w:szCs w:val="21"/>
              </w:rPr>
              <w:t>城市更新和土地整备利益统筹项目需要按照现行的容积率测算规则进行测算</w:t>
            </w:r>
            <w:r>
              <w:rPr>
                <w:rFonts w:hint="eastAsia" w:ascii="仿宋_GB2312" w:hAnsi="仿宋_GB2312"/>
                <w:szCs w:val="21"/>
              </w:rPr>
              <w:t>。</w:t>
            </w:r>
            <w:r>
              <w:rPr>
                <w:rFonts w:ascii="仿宋_GB2312" w:hAnsi="仿宋_GB2312"/>
                <w:szCs w:val="21"/>
              </w:rPr>
              <w:t>对于已批规划但尚未签订合同的项目提高开发强度建设住宅</w:t>
            </w:r>
            <w:r>
              <w:rPr>
                <w:rFonts w:hint="eastAsia" w:ascii="仿宋_GB2312" w:hAnsi="仿宋_GB2312"/>
                <w:szCs w:val="21"/>
              </w:rPr>
              <w:t>的建议，</w:t>
            </w:r>
            <w:r>
              <w:rPr>
                <w:rFonts w:ascii="仿宋_GB2312" w:hAnsi="仿宋_GB2312"/>
                <w:szCs w:val="21"/>
              </w:rPr>
              <w:t>可根据本措施第八</w:t>
            </w:r>
            <w:r>
              <w:rPr>
                <w:rFonts w:hint="eastAsia" w:ascii="仿宋_GB2312" w:hAnsi="仿宋_GB2312"/>
                <w:szCs w:val="21"/>
              </w:rPr>
              <w:t>、第十条开展相关工作。已签订土地出让合同的项目，原则上应按合同约定开展建设工作，不属于本措施的适用范围。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10</w:t>
            </w:r>
          </w:p>
        </w:tc>
        <w:tc>
          <w:tcPr>
            <w:tcW w:w="6663" w:type="dxa"/>
            <w:vAlign w:val="center"/>
          </w:tcPr>
          <w:p>
            <w:pPr>
              <w:rPr>
                <w:rFonts w:ascii="宋体" w:hAnsi="宋体" w:eastAsia="宋体" w:cs="仿宋_GB2312"/>
                <w:kern w:val="0"/>
                <w:szCs w:val="21"/>
              </w:rPr>
            </w:pPr>
            <w:r>
              <w:rPr>
                <w:rFonts w:hint="eastAsia"/>
              </w:rPr>
              <w:t>建议将轨道站点500米范围放宽至1000米。</w:t>
            </w:r>
          </w:p>
        </w:tc>
        <w:tc>
          <w:tcPr>
            <w:tcW w:w="5698" w:type="dxa"/>
            <w:vAlign w:val="center"/>
          </w:tcPr>
          <w:p>
            <w:pPr>
              <w:jc w:val="center"/>
              <w:rPr>
                <w:rFonts w:ascii="仿宋_GB2312" w:hAnsi="仿宋_GB2312"/>
                <w:szCs w:val="21"/>
              </w:rPr>
            </w:pPr>
            <w:r>
              <w:rPr>
                <w:rFonts w:hint="eastAsia" w:ascii="宋体" w:hAnsi="宋体" w:eastAsia="宋体" w:cs="仿宋_GB2312"/>
                <w:kern w:val="0"/>
                <w:szCs w:val="21"/>
              </w:rPr>
              <w:t>徐*政：136****2686</w:t>
            </w:r>
          </w:p>
        </w:tc>
        <w:tc>
          <w:tcPr>
            <w:tcW w:w="1418" w:type="dxa"/>
            <w:shd w:val="clear" w:color="auto" w:fill="auto"/>
            <w:vAlign w:val="center"/>
          </w:tcPr>
          <w:p>
            <w:pPr>
              <w:jc w:val="center"/>
              <w:rPr>
                <w:rFonts w:ascii="宋体" w:hAnsi="宋体" w:eastAsia="宋体" w:cs="宋体"/>
                <w:szCs w:val="21"/>
              </w:rPr>
            </w:pPr>
            <w:r>
              <w:rPr>
                <w:rFonts w:ascii="仿宋_GB2312" w:hAnsi="仿宋_GB2312"/>
                <w:szCs w:val="21"/>
              </w:rPr>
              <w:t>解释</w:t>
            </w:r>
          </w:p>
        </w:tc>
        <w:tc>
          <w:tcPr>
            <w:tcW w:w="6350" w:type="dxa"/>
            <w:shd w:val="clear" w:color="auto" w:fill="auto"/>
            <w:vAlign w:val="center"/>
          </w:tcPr>
          <w:p>
            <w:pPr>
              <w:rPr>
                <w:rFonts w:ascii="仿宋_GB2312" w:hAnsi="仿宋_GB2312"/>
                <w:szCs w:val="21"/>
              </w:rPr>
            </w:pPr>
            <w:r>
              <w:rPr>
                <w:rFonts w:hint="eastAsia" w:ascii="仿宋_GB2312" w:hAnsi="仿宋_GB2312"/>
                <w:szCs w:val="21"/>
              </w:rPr>
              <w:t>轨道站点周边范围按</w:t>
            </w:r>
            <w:r>
              <w:rPr>
                <w:rFonts w:hint="eastAsia"/>
              </w:rPr>
              <w:t>《深圳市城市规划标准与准则》</w:t>
            </w:r>
            <w:r>
              <w:rPr>
                <w:rFonts w:hint="eastAsia" w:ascii="仿宋_GB2312" w:hAnsi="仿宋_GB2312"/>
                <w:szCs w:val="21"/>
              </w:rPr>
              <w:t>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restart"/>
            <w:vAlign w:val="center"/>
          </w:tcPr>
          <w:p>
            <w:pPr>
              <w:jc w:val="center"/>
              <w:rPr>
                <w:rFonts w:ascii="仿宋_GB2312" w:hAnsi="仿宋_GB2312"/>
                <w:szCs w:val="21"/>
              </w:rPr>
            </w:pPr>
            <w:r>
              <w:rPr>
                <w:rFonts w:hint="eastAsia" w:ascii="仿宋_GB2312" w:hAnsi="仿宋_GB2312"/>
                <w:szCs w:val="21"/>
              </w:rPr>
              <w:t>（五）统筹公共设施规划建设</w:t>
            </w: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11</w:t>
            </w:r>
          </w:p>
        </w:tc>
        <w:tc>
          <w:tcPr>
            <w:tcW w:w="6663" w:type="dxa"/>
            <w:vAlign w:val="center"/>
          </w:tcPr>
          <w:p>
            <w:r>
              <w:rPr>
                <w:rFonts w:hint="eastAsia" w:ascii="宋体" w:hAnsi="宋体" w:eastAsia="宋体" w:cs="仿宋_GB2312"/>
                <w:kern w:val="0"/>
                <w:szCs w:val="21"/>
              </w:rPr>
              <w:t>建议在调整用地功能时考虑市政、交通等配套的承载力，保证项目合理性和可行性。</w:t>
            </w:r>
          </w:p>
        </w:tc>
        <w:tc>
          <w:tcPr>
            <w:tcW w:w="5698" w:type="dxa"/>
            <w:vAlign w:val="center"/>
          </w:tcPr>
          <w:p>
            <w:pPr>
              <w:jc w:val="center"/>
              <w:rPr>
                <w:rFonts w:ascii="仿宋_GB2312" w:hAnsi="仿宋_GB2312"/>
                <w:szCs w:val="21"/>
              </w:rPr>
            </w:pPr>
            <w:r>
              <w:rPr>
                <w:rFonts w:hint="eastAsia" w:ascii="仿宋_GB2312" w:hAnsi="仿宋_GB2312"/>
                <w:szCs w:val="21"/>
              </w:rPr>
              <w:t>深圳市城市规划学会、深圳市粤核实业有限公司</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采纳</w:t>
            </w:r>
          </w:p>
        </w:tc>
        <w:tc>
          <w:tcPr>
            <w:tcW w:w="6350" w:type="dxa"/>
            <w:shd w:val="clear" w:color="auto" w:fill="auto"/>
            <w:vAlign w:val="center"/>
          </w:tcPr>
          <w:p>
            <w:pPr>
              <w:rPr>
                <w:rFonts w:ascii="仿宋_GB2312" w:hAnsi="仿宋_GB2312"/>
                <w:szCs w:val="21"/>
              </w:rPr>
            </w:pPr>
            <w:r>
              <w:rPr>
                <w:rFonts w:hint="eastAsia" w:ascii="仿宋_GB2312" w:hAnsi="仿宋_GB2312"/>
                <w:szCs w:val="21"/>
              </w:rPr>
              <w:t>本措施确定了加大居住用地供应的原则和方向，并为居住用地提高开发强度和规划调整提供了利益平衡机制和政策依据。但是政策依据不能代替具体和专业的规划研究分析。具体项目的实施，将结合公共设施承载力等影响条件综合研究论证，确保符合相关规范和标准准则的要求，并按程序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12</w:t>
            </w:r>
          </w:p>
        </w:tc>
        <w:tc>
          <w:tcPr>
            <w:tcW w:w="6663" w:type="dxa"/>
            <w:vAlign w:val="center"/>
          </w:tcPr>
          <w:p>
            <w:r>
              <w:rPr>
                <w:rFonts w:hint="eastAsia"/>
              </w:rPr>
              <w:t>建议民办学校纳入学位统计，明确项目用地范围的概念。建议在用地面积不变且满足日照等建筑设计规范的前提下，通过增加班数的方式来增加学位。建议商业调为公共住房的项目不另外增加学位。</w:t>
            </w:r>
          </w:p>
        </w:tc>
        <w:tc>
          <w:tcPr>
            <w:tcW w:w="5698" w:type="dxa"/>
            <w:vAlign w:val="center"/>
          </w:tcPr>
          <w:p>
            <w:pPr>
              <w:jc w:val="center"/>
              <w:rPr>
                <w:rFonts w:ascii="仿宋_GB2312" w:hAnsi="仿宋_GB2312"/>
                <w:szCs w:val="21"/>
              </w:rPr>
            </w:pPr>
            <w:r>
              <w:rPr>
                <w:rFonts w:hint="eastAsia" w:ascii="仿宋_GB2312" w:hAnsi="仿宋_GB2312"/>
                <w:szCs w:val="21"/>
              </w:rPr>
              <w:t>宝安区城市更新和土地整备局</w:t>
            </w:r>
            <w:r>
              <w:rPr>
                <w:rFonts w:hint="eastAsia" w:ascii="宋体" w:hAnsi="宋体" w:eastAsia="宋体" w:cs="仿宋_GB2312"/>
                <w:kern w:val="0"/>
                <w:szCs w:val="21"/>
              </w:rPr>
              <w:t>、</w:t>
            </w:r>
            <w:r>
              <w:rPr>
                <w:rFonts w:hint="eastAsia" w:ascii="仿宋_GB2312" w:hAnsi="仿宋_GB2312"/>
                <w:szCs w:val="21"/>
              </w:rPr>
              <w:t>深圳市新湾投资有限公司、华润（深圳）有限公司、</w:t>
            </w:r>
            <w:r>
              <w:rPr>
                <w:rFonts w:hint="eastAsia" w:ascii="宋体" w:hAnsi="宋体" w:eastAsia="宋体" w:cs="仿宋_GB2312"/>
                <w:kern w:val="0"/>
                <w:szCs w:val="21"/>
              </w:rPr>
              <w:t>mimo*威：b***v@foxmail.com</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解释</w:t>
            </w:r>
          </w:p>
        </w:tc>
        <w:tc>
          <w:tcPr>
            <w:tcW w:w="6350" w:type="dxa"/>
            <w:shd w:val="clear" w:color="auto" w:fill="auto"/>
            <w:vAlign w:val="center"/>
          </w:tcPr>
          <w:p>
            <w:pPr>
              <w:rPr>
                <w:rFonts w:ascii="仿宋_GB2312" w:hAnsi="仿宋_GB2312"/>
                <w:szCs w:val="21"/>
              </w:rPr>
            </w:pPr>
            <w:r>
              <w:rPr>
                <w:rFonts w:hint="eastAsia" w:ascii="仿宋_GB2312" w:hAnsi="仿宋_GB2312"/>
                <w:szCs w:val="21"/>
              </w:rPr>
              <w:t>按照规定，具有居住功能的建设项目，均需按照学位联合审查制度开展相关工作。具体项目的学位测算和审查由教育部门根据项目的具体情况和相关规定予以确定。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restart"/>
            <w:vAlign w:val="center"/>
          </w:tcPr>
          <w:p>
            <w:pPr>
              <w:jc w:val="center"/>
              <w:rPr>
                <w:rFonts w:ascii="仿宋_GB2312" w:hAnsi="仿宋_GB2312"/>
                <w:szCs w:val="21"/>
              </w:rPr>
            </w:pPr>
            <w:r>
              <w:rPr>
                <w:rFonts w:hint="eastAsia" w:ascii="仿宋_GB2312" w:hAnsi="仿宋_GB2312"/>
                <w:szCs w:val="21"/>
              </w:rPr>
              <w:t>（六）加大新增用地保障力度</w:t>
            </w: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13</w:t>
            </w:r>
          </w:p>
        </w:tc>
        <w:tc>
          <w:tcPr>
            <w:tcW w:w="6663" w:type="dxa"/>
            <w:vAlign w:val="center"/>
          </w:tcPr>
          <w:p>
            <w:pPr>
              <w:autoSpaceDE w:val="0"/>
              <w:autoSpaceDN w:val="0"/>
              <w:adjustRightInd w:val="0"/>
              <w:rPr>
                <w:rFonts w:ascii="宋体" w:hAnsi="宋体" w:eastAsia="宋体" w:cs="仿宋_GB2312"/>
                <w:kern w:val="0"/>
                <w:szCs w:val="21"/>
              </w:rPr>
            </w:pPr>
            <w:r>
              <w:rPr>
                <w:rFonts w:hint="eastAsia" w:ascii="宋体" w:hAnsi="宋体" w:eastAsia="宋体" w:cs="仿宋_GB2312"/>
                <w:kern w:val="0"/>
                <w:szCs w:val="21"/>
              </w:rPr>
              <w:t>建议明确以居住为主的成片整备片区的划定依据、对象、目标任务分解情况，并明确公共住房用地比例不低于60%。</w:t>
            </w:r>
          </w:p>
        </w:tc>
        <w:tc>
          <w:tcPr>
            <w:tcW w:w="5698" w:type="dxa"/>
            <w:vAlign w:val="center"/>
          </w:tcPr>
          <w:p>
            <w:pPr>
              <w:jc w:val="center"/>
              <w:rPr>
                <w:rFonts w:ascii="仿宋_GB2312" w:hAnsi="仿宋_GB2312"/>
                <w:szCs w:val="21"/>
              </w:rPr>
            </w:pPr>
            <w:r>
              <w:rPr>
                <w:rFonts w:hint="eastAsia" w:ascii="仿宋_GB2312" w:hAnsi="仿宋_GB2312"/>
                <w:szCs w:val="21"/>
              </w:rPr>
              <w:t>宝安区城市更新和土地整备局、佳兆业城市更新研究院、深圳市人才安居集团有限公司、佳兆业城市更新研究院</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采纳</w:t>
            </w:r>
          </w:p>
        </w:tc>
        <w:tc>
          <w:tcPr>
            <w:tcW w:w="6350" w:type="dxa"/>
            <w:shd w:val="clear" w:color="auto" w:fill="auto"/>
            <w:vAlign w:val="center"/>
          </w:tcPr>
          <w:p>
            <w:pPr>
              <w:rPr>
                <w:rFonts w:ascii="仿宋_GB2312" w:hAnsi="仿宋_GB2312"/>
                <w:szCs w:val="21"/>
              </w:rPr>
            </w:pPr>
            <w:r>
              <w:rPr>
                <w:rFonts w:hint="eastAsia" w:ascii="仿宋_GB2312" w:hAnsi="仿宋_GB2312"/>
                <w:szCs w:val="21"/>
              </w:rPr>
              <w:t>划定依据和对象已有相关规定，目标任务已在《</w:t>
            </w:r>
            <w:r>
              <w:rPr>
                <w:rFonts w:hint="eastAsia" w:ascii="宋体" w:hAnsi="宋体" w:eastAsia="宋体" w:cs="仿宋_GB2312"/>
                <w:kern w:val="0"/>
                <w:szCs w:val="21"/>
              </w:rPr>
              <w:t>深圳市城市更新和土地整备“十四五”规划</w:t>
            </w:r>
            <w:r>
              <w:rPr>
                <w:rFonts w:hint="eastAsia" w:ascii="仿宋_GB2312" w:hAnsi="仿宋_GB2312"/>
                <w:szCs w:val="21"/>
              </w:rPr>
              <w:t>》中进行了分解。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14</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取消二级工业区块线，允许工业区块线外的工业、仓储、物流等用地调居住。并建议对部分工业用地（成片居住及商业片区中夹杂的工业用地、紧邻学校的工业用地、紧邻城市公园绿地的工业用地）调整为居住用地。</w:t>
            </w:r>
          </w:p>
        </w:tc>
        <w:tc>
          <w:tcPr>
            <w:tcW w:w="5698" w:type="dxa"/>
            <w:vAlign w:val="center"/>
          </w:tcPr>
          <w:p>
            <w:pPr>
              <w:widowControl/>
              <w:jc w:val="center"/>
              <w:rPr>
                <w:rFonts w:ascii="仿宋_GB2312" w:hAnsi="仿宋_GB2312"/>
                <w:szCs w:val="21"/>
              </w:rPr>
            </w:pPr>
            <w:r>
              <w:rPr>
                <w:rFonts w:hint="eastAsia" w:ascii="宋体" w:hAnsi="宋体" w:eastAsia="宋体" w:cs="仿宋_GB2312"/>
                <w:kern w:val="0"/>
                <w:szCs w:val="21"/>
              </w:rPr>
              <w:t>龙华区福城街道章阁社区工作站、深圳市城市规划学会、</w:t>
            </w:r>
            <w:r>
              <w:rPr>
                <w:rFonts w:hint="eastAsia" w:ascii="仿宋_GB2312" w:hAnsi="仿宋_GB2312"/>
                <w:szCs w:val="21"/>
              </w:rPr>
              <w:t>深圳市粤核实业有限公司</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部分采纳</w:t>
            </w:r>
          </w:p>
        </w:tc>
        <w:tc>
          <w:tcPr>
            <w:tcW w:w="6350" w:type="dxa"/>
            <w:shd w:val="clear" w:color="auto" w:fill="auto"/>
            <w:vAlign w:val="center"/>
          </w:tcPr>
          <w:p>
            <w:r>
              <w:rPr>
                <w:rFonts w:hint="eastAsia"/>
              </w:rPr>
              <w:t>涉及工业区块线的，按《深圳市工业区块线管理办法》执行。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center"/>
          </w:tcPr>
          <w:p>
            <w:pPr>
              <w:jc w:val="center"/>
              <w:rPr>
                <w:rFonts w:ascii="仿宋_GB2312" w:hAnsi="仿宋_GB2312"/>
                <w:szCs w:val="21"/>
              </w:rPr>
            </w:pPr>
            <w:r>
              <w:rPr>
                <w:rFonts w:hint="eastAsia" w:ascii="仿宋_GB2312" w:hAnsi="仿宋_GB2312"/>
                <w:szCs w:val="21"/>
              </w:rPr>
              <w:t>（七）有序扩大租赁住房用地供给</w:t>
            </w: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15</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调整为“按照《深圳市落实住房制度改革加快住房用地供应的暂行规定》，以建设出售的公共住房为主的存量用地，也可全部或部分用于建设全年期自持的租赁商品住房。”</w:t>
            </w:r>
          </w:p>
        </w:tc>
        <w:tc>
          <w:tcPr>
            <w:tcW w:w="5698" w:type="dxa"/>
            <w:vAlign w:val="center"/>
          </w:tcPr>
          <w:p>
            <w:pPr>
              <w:jc w:val="center"/>
              <w:rPr>
                <w:rFonts w:ascii="仿宋_GB2312" w:hAnsi="仿宋_GB2312"/>
                <w:szCs w:val="21"/>
              </w:rPr>
            </w:pPr>
            <w:r>
              <w:rPr>
                <w:rFonts w:hint="eastAsia" w:ascii="仿宋_GB2312" w:hAnsi="仿宋_GB2312"/>
                <w:szCs w:val="21"/>
              </w:rPr>
              <w:t>深圳市众程投资发展有限公司</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部分采纳</w:t>
            </w:r>
          </w:p>
        </w:tc>
        <w:tc>
          <w:tcPr>
            <w:tcW w:w="6350" w:type="dxa"/>
            <w:shd w:val="clear" w:color="auto" w:fill="auto"/>
            <w:vAlign w:val="center"/>
          </w:tcPr>
          <w:p>
            <w:pPr>
              <w:rPr>
                <w:rFonts w:ascii="仿宋_GB2312" w:hAnsi="仿宋_GB2312"/>
                <w:szCs w:val="21"/>
              </w:rPr>
            </w:pPr>
            <w:r>
              <w:rPr>
                <w:rFonts w:hint="eastAsia" w:ascii="仿宋_GB2312" w:hAnsi="仿宋_GB2312"/>
                <w:szCs w:val="21"/>
              </w:rPr>
              <w:t>已修改表述，明确“也可全部用于建设全年期自持的租赁商品住房”。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restart"/>
            <w:vAlign w:val="center"/>
          </w:tcPr>
          <w:p>
            <w:pPr>
              <w:jc w:val="center"/>
              <w:rPr>
                <w:rFonts w:ascii="仿宋_GB2312" w:hAnsi="仿宋_GB2312"/>
                <w:szCs w:val="21"/>
              </w:rPr>
            </w:pPr>
            <w:r>
              <w:rPr>
                <w:rFonts w:hint="eastAsia" w:ascii="仿宋_GB2312" w:hAnsi="仿宋_GB2312"/>
                <w:szCs w:val="21"/>
              </w:rPr>
              <w:t>（八）促进留用土地开发建设</w:t>
            </w: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16</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咨询或建议将非农建设用地、置换用地纳入政策适用范围，以及住房出售利益归属。</w:t>
            </w:r>
          </w:p>
        </w:tc>
        <w:tc>
          <w:tcPr>
            <w:tcW w:w="5698" w:type="dxa"/>
            <w:vAlign w:val="center"/>
          </w:tcPr>
          <w:p>
            <w:pPr>
              <w:jc w:val="center"/>
              <w:rPr>
                <w:rFonts w:ascii="宋体" w:hAnsi="宋体" w:eastAsia="宋体" w:cs="宋体"/>
                <w:szCs w:val="21"/>
              </w:rPr>
            </w:pPr>
            <w:r>
              <w:rPr>
                <w:rFonts w:hint="eastAsia" w:ascii="宋体" w:hAnsi="宋体" w:eastAsia="宋体" w:cs="仿宋_GB2312"/>
                <w:kern w:val="0"/>
                <w:szCs w:val="21"/>
              </w:rPr>
              <w:t>深圳市盐田股份合作公司、深圳市葵涌葵新股份合作公司、</w:t>
            </w:r>
            <w:r>
              <w:rPr>
                <w:rFonts w:hint="eastAsia" w:ascii="仿宋_GB2312" w:hAnsi="仿宋_GB2312"/>
                <w:szCs w:val="21"/>
              </w:rPr>
              <w:t>深圳市葵涌三溪股份合作公司、宝安区城市更新和土地整备局、</w:t>
            </w:r>
            <w:r>
              <w:rPr>
                <w:rFonts w:hint="eastAsia" w:ascii="宋体" w:hAnsi="宋体" w:eastAsia="宋体" w:cs="仿宋_GB2312"/>
                <w:kern w:val="0"/>
                <w:szCs w:val="21"/>
              </w:rPr>
              <w:t>39****277：39****7@qq.com</w:t>
            </w:r>
            <w:r>
              <w:rPr>
                <w:rFonts w:hint="eastAsia" w:ascii="宋体" w:hAnsi="宋体" w:eastAsia="宋体" w:cs="宋体"/>
                <w:szCs w:val="21"/>
              </w:rPr>
              <w:t>、</w:t>
            </w:r>
            <w:r>
              <w:rPr>
                <w:rFonts w:hint="eastAsia" w:ascii="宋体" w:hAnsi="宋体" w:eastAsia="宋体" w:cs="仿宋_GB2312"/>
                <w:kern w:val="0"/>
                <w:szCs w:val="21"/>
              </w:rPr>
              <w:t>wangjx：w****x@nuiuni.com、</w:t>
            </w:r>
            <w:r>
              <w:rPr>
                <w:rFonts w:hint="eastAsia" w:ascii="宋体" w:hAnsi="宋体" w:eastAsia="宋体" w:cs="宋体"/>
                <w:szCs w:val="21"/>
              </w:rPr>
              <w:t>*超：135****3905</w:t>
            </w:r>
          </w:p>
        </w:tc>
        <w:tc>
          <w:tcPr>
            <w:tcW w:w="1418" w:type="dxa"/>
            <w:shd w:val="clear" w:color="auto" w:fill="auto"/>
            <w:vAlign w:val="center"/>
          </w:tcPr>
          <w:p>
            <w:pPr>
              <w:jc w:val="center"/>
              <w:rPr>
                <w:rFonts w:ascii="宋体" w:hAnsi="宋体" w:eastAsia="宋体" w:cs="宋体"/>
                <w:szCs w:val="21"/>
              </w:rPr>
            </w:pPr>
            <w:r>
              <w:rPr>
                <w:rFonts w:hint="eastAsia" w:ascii="仿宋_GB2312" w:hAnsi="仿宋_GB2312"/>
                <w:szCs w:val="21"/>
              </w:rPr>
              <w:t>解释</w:t>
            </w:r>
          </w:p>
        </w:tc>
        <w:tc>
          <w:tcPr>
            <w:tcW w:w="6350" w:type="dxa"/>
            <w:shd w:val="clear" w:color="auto" w:fill="auto"/>
            <w:vAlign w:val="center"/>
          </w:tcPr>
          <w:p>
            <w:pPr>
              <w:rPr>
                <w:rFonts w:ascii="仿宋_GB2312" w:hAnsi="仿宋_GB2312"/>
                <w:szCs w:val="21"/>
              </w:rPr>
            </w:pPr>
            <w:r>
              <w:rPr>
                <w:rFonts w:hint="eastAsia" w:ascii="仿宋_GB2312" w:hAnsi="仿宋_GB2312"/>
                <w:szCs w:val="21"/>
              </w:rPr>
              <w:t>非农</w:t>
            </w:r>
            <w:r>
              <w:rPr>
                <w:rFonts w:hint="eastAsia" w:ascii="宋体" w:hAnsi="宋体" w:eastAsia="宋体" w:cs="仿宋_GB2312"/>
                <w:kern w:val="0"/>
                <w:szCs w:val="21"/>
              </w:rPr>
              <w:t>建设用地与土地整备留用土地核算规则存在差异，不宜将非农建设用地纳入到土地整备留用地内。置换用地可按照《深圳市落实住房制度改革加快住房用地供应的暂行规定》（深规划资源规〔2020〕3号），建设出售的公共住房。本条款的公共住房</w:t>
            </w:r>
            <w:r>
              <w:rPr>
                <w:rFonts w:hint="eastAsia"/>
              </w:rPr>
              <w:t>出售利益归属</w:t>
            </w:r>
            <w:r>
              <w:rPr>
                <w:rFonts w:hint="eastAsia" w:ascii="仿宋_GB2312" w:hAnsi="仿宋_GB2312"/>
                <w:szCs w:val="21"/>
              </w:rPr>
              <w:t>留用土地权益人。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17</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建议明确留用地提高开发强度与现行留用地相关政策间的衔接关系，并允许已签订土地合同且符合条件的项目提高开发强度。</w:t>
            </w:r>
          </w:p>
        </w:tc>
        <w:tc>
          <w:tcPr>
            <w:tcW w:w="5698" w:type="dxa"/>
            <w:vAlign w:val="center"/>
          </w:tcPr>
          <w:p>
            <w:pPr>
              <w:jc w:val="center"/>
              <w:rPr>
                <w:rFonts w:ascii="仿宋_GB2312" w:hAnsi="仿宋_GB2312"/>
                <w:szCs w:val="21"/>
              </w:rPr>
            </w:pPr>
            <w:r>
              <w:rPr>
                <w:rFonts w:hint="eastAsia" w:ascii="仿宋_GB2312" w:hAnsi="仿宋_GB2312"/>
                <w:szCs w:val="21"/>
              </w:rPr>
              <w:t>宝安区城市更新和土地整备局、</w:t>
            </w:r>
            <w:r>
              <w:rPr>
                <w:rFonts w:hint="eastAsia" w:ascii="宋体" w:hAnsi="宋体" w:eastAsia="宋体" w:cs="宋体"/>
                <w:szCs w:val="21"/>
              </w:rPr>
              <w:t>肖*晨：x****c@szcjjt.com</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解释</w:t>
            </w:r>
          </w:p>
        </w:tc>
        <w:tc>
          <w:tcPr>
            <w:tcW w:w="6350" w:type="dxa"/>
            <w:shd w:val="clear" w:color="auto" w:fill="auto"/>
            <w:vAlign w:val="center"/>
          </w:tcPr>
          <w:p>
            <w:pPr>
              <w:rPr>
                <w:rFonts w:ascii="仿宋_GB2312" w:hAnsi="仿宋_GB2312"/>
                <w:szCs w:val="21"/>
              </w:rPr>
            </w:pPr>
            <w:r>
              <w:rPr>
                <w:rFonts w:hint="eastAsia" w:ascii="仿宋_GB2312" w:hAnsi="仿宋_GB2312"/>
                <w:szCs w:val="21"/>
              </w:rPr>
              <w:t>本条款优化了现行政策，更易操作实施。已签订土地出让合同的项目，原则上应按合同约定开展建设工作，不属于本措施的适用范围。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18</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 xml:space="preserve">建议考虑回迁及经济可行性，提高商品住房的比例，并咨询商业用地调整为居住用地后可否按第（一）款增加开发强度。 </w:t>
            </w:r>
          </w:p>
        </w:tc>
        <w:tc>
          <w:tcPr>
            <w:tcW w:w="5698" w:type="dxa"/>
            <w:vAlign w:val="center"/>
          </w:tcPr>
          <w:p>
            <w:pPr>
              <w:jc w:val="center"/>
              <w:rPr>
                <w:rFonts w:ascii="宋体" w:hAnsi="宋体" w:eastAsia="宋体" w:cs="宋体"/>
                <w:szCs w:val="21"/>
              </w:rPr>
            </w:pPr>
            <w:r>
              <w:rPr>
                <w:rFonts w:hint="eastAsia" w:ascii="宋体" w:hAnsi="宋体" w:eastAsia="宋体" w:cs="仿宋_GB2312"/>
                <w:kern w:val="0"/>
                <w:szCs w:val="21"/>
              </w:rPr>
              <w:t>深圳市联投置地有限公司、联投地产有限公司、深圳市联投投资有限公司、深圳市城市规划学会、</w:t>
            </w:r>
            <w:r>
              <w:rPr>
                <w:rFonts w:hint="eastAsia" w:ascii="仿宋_GB2312" w:hAnsi="仿宋_GB2312"/>
                <w:szCs w:val="21"/>
              </w:rPr>
              <w:t>佳兆业城市更新研究院</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解释</w:t>
            </w:r>
          </w:p>
        </w:tc>
        <w:tc>
          <w:tcPr>
            <w:tcW w:w="6350" w:type="dxa"/>
            <w:shd w:val="clear" w:color="auto" w:fill="auto"/>
            <w:vAlign w:val="center"/>
          </w:tcPr>
          <w:p>
            <w:pPr>
              <w:rPr>
                <w:rFonts w:ascii="仿宋_GB2312" w:hAnsi="仿宋_GB2312"/>
                <w:szCs w:val="21"/>
              </w:rPr>
            </w:pPr>
            <w:r>
              <w:rPr>
                <w:rFonts w:hint="eastAsia" w:ascii="仿宋_GB2312" w:hAnsi="仿宋_GB2312"/>
                <w:szCs w:val="21"/>
              </w:rPr>
              <w:t>经测算，本条款的比例基本可以满足回迁需求，也具备经济可行性。</w:t>
            </w:r>
            <w:r>
              <w:rPr>
                <w:rFonts w:hint="eastAsia" w:ascii="宋体" w:hAnsi="宋体" w:eastAsia="宋体" w:cs="仿宋_GB2312"/>
                <w:kern w:val="0"/>
                <w:szCs w:val="21"/>
              </w:rPr>
              <w:t>商业用地调整为居住用地后也可按本条第（一）款的规定提高开发强度。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19</w:t>
            </w:r>
          </w:p>
        </w:tc>
        <w:tc>
          <w:tcPr>
            <w:tcW w:w="6663" w:type="dxa"/>
            <w:vAlign w:val="center"/>
          </w:tcPr>
          <w:p>
            <w:r>
              <w:rPr>
                <w:rFonts w:hint="eastAsia" w:ascii="宋体" w:hAnsi="宋体" w:eastAsia="宋体" w:cs="仿宋_GB2312"/>
                <w:kern w:val="0"/>
                <w:szCs w:val="21"/>
              </w:rPr>
              <w:t>建议将土地整备留用地的土地供应方案审批下放至区级政府，并优化土地整备的流程，如尽快引入留用土地的开发主体。</w:t>
            </w:r>
          </w:p>
        </w:tc>
        <w:tc>
          <w:tcPr>
            <w:tcW w:w="5698" w:type="dxa"/>
            <w:vAlign w:val="center"/>
          </w:tcPr>
          <w:p>
            <w:pPr>
              <w:jc w:val="center"/>
              <w:rPr>
                <w:rFonts w:ascii="仿宋_GB2312" w:hAnsi="仿宋_GB2312"/>
                <w:szCs w:val="21"/>
              </w:rPr>
            </w:pPr>
            <w:r>
              <w:rPr>
                <w:rFonts w:hint="eastAsia" w:ascii="仿宋_GB2312" w:hAnsi="仿宋_GB2312"/>
                <w:szCs w:val="21"/>
              </w:rPr>
              <w:t>宝安区城市更新和土地整备局、深圳市盛荔汇城建咨询公司、</w:t>
            </w:r>
            <w:r>
              <w:rPr>
                <w:rFonts w:hint="eastAsia" w:ascii="宋体" w:hAnsi="宋体" w:eastAsia="宋体" w:cs="仿宋_GB2312"/>
                <w:kern w:val="0"/>
                <w:szCs w:val="21"/>
              </w:rPr>
              <w:t>深圳市城市规划学会</w:t>
            </w:r>
            <w:r>
              <w:rPr>
                <w:rFonts w:hint="eastAsia" w:ascii="仿宋_GB2312" w:hAnsi="仿宋_GB2312"/>
                <w:szCs w:val="21"/>
              </w:rPr>
              <w:t>、梁小姐：t</w:t>
            </w:r>
            <w:r>
              <w:rPr>
                <w:rFonts w:ascii="仿宋_GB2312" w:hAnsi="仿宋_GB2312"/>
                <w:szCs w:val="21"/>
              </w:rPr>
              <w:t>****8@163.com</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解释</w:t>
            </w:r>
          </w:p>
        </w:tc>
        <w:tc>
          <w:tcPr>
            <w:tcW w:w="6350" w:type="dxa"/>
            <w:shd w:val="clear" w:color="auto" w:fill="auto"/>
            <w:vAlign w:val="center"/>
          </w:tcPr>
          <w:p>
            <w:pPr>
              <w:rPr>
                <w:rFonts w:ascii="仿宋_GB2312" w:hAnsi="仿宋_GB2312"/>
                <w:szCs w:val="21"/>
              </w:rPr>
            </w:pPr>
            <w:r>
              <w:rPr>
                <w:rFonts w:hint="eastAsia" w:ascii="宋体" w:hAnsi="宋体" w:eastAsia="宋体" w:cs="仿宋_GB2312"/>
                <w:kern w:val="0"/>
                <w:szCs w:val="21"/>
              </w:rPr>
              <w:t>用地审批按照《深圳市人民政府关于规划和自然资源行政职权调整的决定》（深圳市人民政府令第327号）的规定执行。引入开发主体涉及集体资产处置问题，可由区政府优化相关程序。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20</w:t>
            </w:r>
          </w:p>
        </w:tc>
        <w:tc>
          <w:tcPr>
            <w:tcW w:w="6663" w:type="dxa"/>
            <w:vAlign w:val="center"/>
          </w:tcPr>
          <w:p>
            <w:r>
              <w:rPr>
                <w:rFonts w:hint="eastAsia"/>
              </w:rPr>
              <w:t>建议将 “实施协议签订两年内办理留用地出让手续”，修改为“留用土地批复两年内办理留用地出让手续”；建议针对未在规定期限办理出让手续的留用地，地价逐年递增10%的情形，增加因规划调整、政策、事实、技术等不可控因素导致的情况除外的豁免条款。</w:t>
            </w:r>
          </w:p>
        </w:tc>
        <w:tc>
          <w:tcPr>
            <w:tcW w:w="5698" w:type="dxa"/>
            <w:vAlign w:val="center"/>
          </w:tcPr>
          <w:p>
            <w:pPr>
              <w:jc w:val="center"/>
              <w:rPr>
                <w:rFonts w:ascii="仿宋_GB2312" w:hAnsi="仿宋_GB2312"/>
                <w:szCs w:val="21"/>
              </w:rPr>
            </w:pPr>
            <w:r>
              <w:rPr>
                <w:rFonts w:hint="eastAsia" w:ascii="仿宋_GB2312" w:hAnsi="仿宋_GB2312"/>
                <w:szCs w:val="21"/>
              </w:rPr>
              <w:t>宝安区城市更新和土地整备局、华润（深圳）有限公司</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采纳</w:t>
            </w:r>
          </w:p>
        </w:tc>
        <w:tc>
          <w:tcPr>
            <w:tcW w:w="6350" w:type="dxa"/>
            <w:shd w:val="clear" w:color="auto" w:fill="auto"/>
            <w:vAlign w:val="center"/>
          </w:tcPr>
          <w:p>
            <w:pPr>
              <w:rPr>
                <w:rFonts w:ascii="仿宋_GB2312" w:hAnsi="仿宋_GB2312"/>
                <w:szCs w:val="21"/>
              </w:rPr>
            </w:pPr>
            <w:r>
              <w:rPr>
                <w:rFonts w:ascii="仿宋_GB2312" w:hAnsi="仿宋_GB2312"/>
                <w:szCs w:val="21"/>
              </w:rPr>
              <w:t>已修改相关条款</w:t>
            </w:r>
            <w:r>
              <w:rPr>
                <w:rFonts w:hint="eastAsia" w:ascii="仿宋_GB2312" w:hAnsi="仿宋_GB2312"/>
                <w:szCs w:val="21"/>
              </w:rPr>
              <w:t>，</w:t>
            </w:r>
            <w:r>
              <w:rPr>
                <w:rFonts w:ascii="仿宋_GB2312" w:hAnsi="仿宋_GB2312"/>
                <w:szCs w:val="21"/>
              </w:rPr>
              <w:t>明确</w:t>
            </w:r>
            <w:r>
              <w:rPr>
                <w:rFonts w:hint="eastAsia" w:ascii="仿宋_GB2312" w:hAnsi="仿宋_GB2312"/>
                <w:szCs w:val="21"/>
              </w:rPr>
              <w:t>土地整备留用地批复两年内需办理留用地出让手续。涉及规划调整的，适当放宽了时间要求，要求从本措施实施之日起算三年内完成规划调整和出让手续。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21</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建议对部分历史遗留项目，提供解决路径，如原光明农场出让、街道招商引资且已签有投资项目合同的用地，及光明集团按现状管理和使用的用地</w:t>
            </w:r>
          </w:p>
        </w:tc>
        <w:tc>
          <w:tcPr>
            <w:tcW w:w="5698" w:type="dxa"/>
            <w:vAlign w:val="center"/>
          </w:tcPr>
          <w:p>
            <w:pPr>
              <w:jc w:val="center"/>
              <w:rPr>
                <w:rFonts w:ascii="仿宋_GB2312" w:hAnsi="仿宋_GB2312"/>
                <w:szCs w:val="21"/>
              </w:rPr>
            </w:pPr>
            <w:r>
              <w:rPr>
                <w:rFonts w:hint="eastAsia" w:ascii="宋体" w:hAnsi="宋体" w:eastAsia="宋体" w:cs="仿宋_GB2312"/>
                <w:kern w:val="0"/>
                <w:szCs w:val="21"/>
              </w:rPr>
              <w:t>深圳市光明集团有限公司、光明区光明街道城市建设办土整组</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解释</w:t>
            </w:r>
          </w:p>
        </w:tc>
        <w:tc>
          <w:tcPr>
            <w:tcW w:w="6350" w:type="dxa"/>
            <w:shd w:val="clear" w:color="auto" w:fill="auto"/>
            <w:vAlign w:val="center"/>
          </w:tcPr>
          <w:p>
            <w:pPr>
              <w:rPr>
                <w:rFonts w:ascii="仿宋_GB2312" w:hAnsi="仿宋_GB2312"/>
                <w:szCs w:val="21"/>
              </w:rPr>
            </w:pPr>
            <w:r>
              <w:rPr>
                <w:rFonts w:hint="eastAsia" w:ascii="仿宋_GB2312" w:hAnsi="仿宋_GB2312"/>
                <w:szCs w:val="21"/>
              </w:rPr>
              <w:t>对于原光明农场未完善用地手续建成区的处置，市政府已有明确意见。具体个案的问题，下一步结合各区的意见研究解决方案。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22</w:t>
            </w:r>
          </w:p>
        </w:tc>
        <w:tc>
          <w:tcPr>
            <w:tcW w:w="6663" w:type="dxa"/>
            <w:vAlign w:val="center"/>
          </w:tcPr>
          <w:p>
            <w:pPr>
              <w:rPr>
                <w:rFonts w:ascii="宋体" w:hAnsi="宋体" w:eastAsia="宋体" w:cs="仿宋_GB2312"/>
                <w:color w:val="FF0000"/>
                <w:kern w:val="0"/>
                <w:szCs w:val="21"/>
              </w:rPr>
            </w:pPr>
            <w:r>
              <w:rPr>
                <w:rFonts w:hint="eastAsia" w:ascii="宋体" w:hAnsi="宋体" w:eastAsia="宋体" w:cs="仿宋_GB2312"/>
                <w:kern w:val="0"/>
                <w:szCs w:val="21"/>
              </w:rPr>
              <w:t>建议对于涉及新增可售公共住房的项目，项目所在区可结合自身公共设施建设需求，将其中部分可售公共住房自行调整为土地整备安置房，用于学校、医院、地铁、道路等重大公共设施的整备安置。</w:t>
            </w:r>
          </w:p>
        </w:tc>
        <w:tc>
          <w:tcPr>
            <w:tcW w:w="5698"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JYW：2******5@qq.com</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采纳</w:t>
            </w:r>
          </w:p>
        </w:tc>
        <w:tc>
          <w:tcPr>
            <w:tcW w:w="6350" w:type="dxa"/>
            <w:shd w:val="clear" w:color="auto" w:fill="auto"/>
            <w:vAlign w:val="center"/>
          </w:tcPr>
          <w:p>
            <w:pPr>
              <w:rPr>
                <w:rFonts w:ascii="仿宋_GB2312" w:hAnsi="仿宋_GB2312"/>
                <w:szCs w:val="21"/>
              </w:rPr>
            </w:pPr>
            <w:r>
              <w:rPr>
                <w:rFonts w:hint="eastAsia" w:ascii="仿宋_GB2312" w:hAnsi="仿宋_GB2312"/>
                <w:szCs w:val="21"/>
              </w:rPr>
              <w:t>具体措施可参照《关于进一步明确土地整备安置房项目立项及土地供应等事项的通知》（深规划资源[2019]736号）执行。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restart"/>
            <w:vAlign w:val="center"/>
          </w:tcPr>
          <w:p>
            <w:pPr>
              <w:jc w:val="center"/>
              <w:rPr>
                <w:rFonts w:ascii="仿宋_GB2312" w:hAnsi="仿宋_GB2312"/>
                <w:szCs w:val="21"/>
              </w:rPr>
            </w:pPr>
            <w:r>
              <w:rPr>
                <w:rFonts w:hint="eastAsia" w:ascii="仿宋_GB2312" w:hAnsi="仿宋_GB2312"/>
                <w:szCs w:val="21"/>
              </w:rPr>
              <w:t>（九）引导未批规划更新项目建设住宅</w:t>
            </w: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23</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建议将小地块城市更新项目纳入本次政策范围内。</w:t>
            </w:r>
          </w:p>
        </w:tc>
        <w:tc>
          <w:tcPr>
            <w:tcW w:w="5698"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深圳市越海全球物流有限公司、深圳市大沙河建设投资有限公司</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解释</w:t>
            </w:r>
          </w:p>
        </w:tc>
        <w:tc>
          <w:tcPr>
            <w:tcW w:w="6350" w:type="dxa"/>
            <w:shd w:val="clear" w:color="auto" w:fill="auto"/>
            <w:vAlign w:val="center"/>
          </w:tcPr>
          <w:p>
            <w:pPr>
              <w:rPr>
                <w:rFonts w:ascii="仿宋_GB2312" w:hAnsi="仿宋_GB2312"/>
                <w:szCs w:val="21"/>
              </w:rPr>
            </w:pPr>
            <w:r>
              <w:rPr>
                <w:rFonts w:ascii="仿宋_GB2312" w:hAnsi="仿宋_GB2312"/>
                <w:szCs w:val="21"/>
              </w:rPr>
              <w:t>小地块项目难以满足学位</w:t>
            </w:r>
            <w:r>
              <w:rPr>
                <w:rFonts w:hint="eastAsia" w:ascii="仿宋_GB2312" w:hAnsi="仿宋_GB2312"/>
                <w:szCs w:val="21"/>
              </w:rPr>
              <w:t>等</w:t>
            </w:r>
            <w:r>
              <w:rPr>
                <w:rFonts w:ascii="仿宋_GB2312" w:hAnsi="仿宋_GB2312"/>
                <w:szCs w:val="21"/>
              </w:rPr>
              <w:t>设施的配套要求</w:t>
            </w:r>
            <w:r>
              <w:rPr>
                <w:rFonts w:hint="eastAsia" w:ascii="仿宋_GB2312" w:hAnsi="仿宋_GB2312"/>
                <w:szCs w:val="21"/>
              </w:rPr>
              <w:t>，且该类项目</w:t>
            </w:r>
            <w:r>
              <w:rPr>
                <w:rFonts w:ascii="仿宋_GB2312" w:hAnsi="仿宋_GB2312"/>
                <w:szCs w:val="21"/>
              </w:rPr>
              <w:t>主要为落实产业和总部基地建设</w:t>
            </w:r>
            <w:r>
              <w:rPr>
                <w:rFonts w:hint="eastAsia" w:ascii="仿宋_GB2312" w:hAnsi="仿宋_GB2312"/>
                <w:szCs w:val="21"/>
              </w:rPr>
              <w:t>，</w:t>
            </w:r>
            <w:r>
              <w:rPr>
                <w:rFonts w:ascii="仿宋_GB2312" w:hAnsi="仿宋_GB2312"/>
                <w:szCs w:val="21"/>
              </w:rPr>
              <w:t>不宜调为居住功能</w:t>
            </w:r>
            <w:r>
              <w:rPr>
                <w:rFonts w:hint="eastAsia" w:ascii="仿宋_GB2312" w:hAnsi="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24</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建议删除“含尚未列入城市更新单元计划的项目”，建议明确居住用地占比超过50%的核算标准（如R3是否纳入统计、是否以开发建设用地进行统计等）。</w:t>
            </w:r>
          </w:p>
        </w:tc>
        <w:tc>
          <w:tcPr>
            <w:tcW w:w="5698" w:type="dxa"/>
            <w:vAlign w:val="center"/>
          </w:tcPr>
          <w:p>
            <w:pPr>
              <w:jc w:val="center"/>
              <w:rPr>
                <w:rFonts w:ascii="宋体" w:hAnsi="宋体" w:eastAsia="宋体" w:cs="仿宋_GB2312"/>
                <w:kern w:val="0"/>
                <w:szCs w:val="21"/>
              </w:rPr>
            </w:pPr>
            <w:r>
              <w:rPr>
                <w:rFonts w:hint="eastAsia" w:ascii="仿宋_GB2312" w:hAnsi="仿宋_GB2312"/>
                <w:szCs w:val="21"/>
              </w:rPr>
              <w:t>华润（深圳）有限公司、</w:t>
            </w:r>
            <w:r>
              <w:rPr>
                <w:rFonts w:hint="eastAsia" w:ascii="宋体" w:hAnsi="宋体" w:eastAsia="宋体" w:cs="仿宋_GB2312"/>
                <w:kern w:val="0"/>
                <w:szCs w:val="21"/>
              </w:rPr>
              <w:t>深圳市联投置地有限公司、联投地产有限公司、深圳市联投投资有限公司、深圳市城市更新开发企业协会、</w:t>
            </w:r>
            <w:r>
              <w:rPr>
                <w:rFonts w:hint="eastAsia" w:ascii="仿宋_GB2312" w:hAnsi="仿宋_GB2312"/>
                <w:szCs w:val="21"/>
              </w:rPr>
              <w:t>南山区城市更新和土地整备局、佳兆业城市更新研究院</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采纳</w:t>
            </w:r>
          </w:p>
        </w:tc>
        <w:tc>
          <w:tcPr>
            <w:tcW w:w="6350" w:type="dxa"/>
            <w:shd w:val="clear" w:color="auto" w:fill="auto"/>
            <w:vAlign w:val="center"/>
          </w:tcPr>
          <w:p>
            <w:pPr>
              <w:rPr>
                <w:rFonts w:ascii="仿宋_GB2312" w:hAnsi="仿宋_GB2312"/>
                <w:szCs w:val="21"/>
              </w:rPr>
            </w:pPr>
            <w:r>
              <w:rPr>
                <w:rFonts w:hint="eastAsia" w:ascii="仿宋_GB2312" w:hAnsi="仿宋_GB2312"/>
                <w:szCs w:val="21"/>
              </w:rPr>
              <w:t>将在</w:t>
            </w:r>
            <w:r>
              <w:rPr>
                <w:rFonts w:ascii="仿宋_GB2312" w:hAnsi="仿宋_GB2312"/>
                <w:szCs w:val="21"/>
              </w:rPr>
              <w:t>起草说明</w:t>
            </w:r>
            <w:r>
              <w:rPr>
                <w:rFonts w:hint="eastAsia" w:ascii="仿宋_GB2312" w:hAnsi="仿宋_GB2312"/>
                <w:szCs w:val="21"/>
              </w:rPr>
              <w:t>和政策解读文件</w:t>
            </w:r>
            <w:r>
              <w:rPr>
                <w:rFonts w:ascii="仿宋_GB2312" w:hAnsi="仿宋_GB2312"/>
                <w:szCs w:val="21"/>
              </w:rPr>
              <w:t>中明确</w:t>
            </w:r>
            <w:r>
              <w:rPr>
                <w:rFonts w:hint="eastAsia" w:ascii="仿宋_GB2312" w:hAnsi="仿宋_GB2312"/>
                <w:szCs w:val="21"/>
              </w:rPr>
              <w:t>具体的核算标准。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25</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建议明确</w:t>
            </w:r>
            <w:r>
              <w:rPr>
                <w:rFonts w:hint="eastAsia"/>
              </w:rPr>
              <w:t>“计划公告更新方向以商业为主”的判定标准，并</w:t>
            </w:r>
            <w:r>
              <w:rPr>
                <w:rFonts w:hint="eastAsia" w:ascii="宋体" w:hAnsi="宋体" w:eastAsia="宋体" w:cs="仿宋_GB2312"/>
                <w:kern w:val="0"/>
                <w:szCs w:val="21"/>
              </w:rPr>
              <w:t>建议将</w:t>
            </w:r>
            <w:r>
              <w:rPr>
                <w:rFonts w:hint="eastAsia"/>
              </w:rPr>
              <w:t>计划公告更新方向含商业功能的项目、</w:t>
            </w:r>
            <w:r>
              <w:rPr>
                <w:rFonts w:hint="eastAsia" w:ascii="宋体" w:hAnsi="宋体" w:eastAsia="宋体" w:cs="仿宋_GB2312"/>
                <w:kern w:val="0"/>
                <w:szCs w:val="21"/>
              </w:rPr>
              <w:t>旧工业区、宿舍等纳入本条款的适用范围。</w:t>
            </w:r>
          </w:p>
          <w:p>
            <w:r>
              <w:rPr>
                <w:rFonts w:hint="eastAsia" w:ascii="宋体" w:hAnsi="宋体" w:eastAsia="宋体" w:cs="仿宋_GB2312"/>
                <w:kern w:val="0"/>
                <w:szCs w:val="21"/>
              </w:rPr>
              <w:t>咨询</w:t>
            </w:r>
            <w:r>
              <w:rPr>
                <w:rFonts w:hint="eastAsia"/>
              </w:rPr>
              <w:t>将商业用地调整为居住后的容积率测算规则。</w:t>
            </w:r>
          </w:p>
          <w:p>
            <w:pPr>
              <w:rPr>
                <w:rFonts w:ascii="宋体" w:hAnsi="宋体" w:eastAsia="宋体" w:cs="仿宋_GB2312"/>
                <w:kern w:val="0"/>
                <w:szCs w:val="21"/>
              </w:rPr>
            </w:pPr>
            <w:r>
              <w:rPr>
                <w:rFonts w:hint="eastAsia"/>
              </w:rPr>
              <w:t>建议</w:t>
            </w:r>
            <w:r>
              <w:rPr>
                <w:rFonts w:hint="eastAsia" w:ascii="宋体" w:hAnsi="宋体" w:eastAsia="宋体" w:cs="仿宋_GB2312"/>
                <w:kern w:val="0"/>
                <w:szCs w:val="21"/>
              </w:rPr>
              <w:t>商业调整为居住类型的公共住房占比进行下调，或者减去回迁量后再行计算公共住房比例。</w:t>
            </w:r>
          </w:p>
          <w:p>
            <w:pPr>
              <w:rPr>
                <w:rFonts w:ascii="宋体" w:hAnsi="宋体" w:eastAsia="宋体" w:cs="仿宋_GB2312"/>
                <w:kern w:val="0"/>
                <w:szCs w:val="21"/>
              </w:rPr>
            </w:pPr>
            <w:r>
              <w:rPr>
                <w:rFonts w:hint="eastAsia" w:ascii="宋体" w:hAnsi="宋体" w:eastAsia="宋体" w:cs="仿宋_GB2312"/>
                <w:kern w:val="0"/>
                <w:szCs w:val="21"/>
              </w:rPr>
              <w:t>建议</w:t>
            </w:r>
            <w:r>
              <w:rPr>
                <w:rFonts w:hint="eastAsia"/>
              </w:rPr>
              <w:t>提高或删除商品性质建筑面积核算系数，并明确系数的使用方法以及现状功能的判定标准。</w:t>
            </w:r>
          </w:p>
        </w:tc>
        <w:tc>
          <w:tcPr>
            <w:tcW w:w="5698" w:type="dxa"/>
            <w:vAlign w:val="center"/>
          </w:tcPr>
          <w:p>
            <w:pPr>
              <w:jc w:val="center"/>
              <w:rPr>
                <w:rFonts w:ascii="仿宋_GB2312" w:hAnsi="仿宋_GB2312"/>
                <w:szCs w:val="21"/>
              </w:rPr>
            </w:pPr>
            <w:r>
              <w:rPr>
                <w:rFonts w:hint="eastAsia" w:ascii="仿宋_GB2312" w:hAnsi="仿宋_GB2312"/>
                <w:szCs w:val="21"/>
              </w:rPr>
              <w:t>宝安区城市更新和土地整备局、南山区城市更新和土地整备局、</w:t>
            </w:r>
            <w:r>
              <w:rPr>
                <w:rFonts w:hint="eastAsia" w:ascii="宋体" w:hAnsi="宋体" w:eastAsia="宋体" w:cs="仿宋_GB2312"/>
                <w:kern w:val="0"/>
                <w:szCs w:val="21"/>
              </w:rPr>
              <w:t>深圳市运发房地产开发有限公司、深圳市芬德实业有限公司、深圳市佳裕房地产有限公司、深圳市福城投资（集团）有限公司、星河控股集团、深圳市城市规划学会、</w:t>
            </w:r>
            <w:r>
              <w:rPr>
                <w:rFonts w:hint="eastAsia" w:ascii="仿宋_GB2312" w:hAnsi="仿宋_GB2312"/>
                <w:szCs w:val="21"/>
              </w:rPr>
              <w:t>深业泰富物流集团、深圳市众程投资发展有限公司、佳兆业城市更新研究院、深圳市信义控股集团有限公司、深圳市银江置地开发有限公司</w:t>
            </w:r>
            <w:r>
              <w:rPr>
                <w:rFonts w:hint="eastAsia" w:ascii="宋体" w:hAnsi="宋体" w:eastAsia="宋体" w:cs="仿宋_GB2312"/>
                <w:kern w:val="0"/>
                <w:szCs w:val="21"/>
              </w:rPr>
              <w:t>、深圳市联投置地有限公司、联投地产有限公司、深圳市联投投资有限公司、深圳金光华实业集团有限公司、徐*政：136****2686、mimo*威：b***v@foxmail.com、陈*壕：150****0456、俞*伟：h</w:t>
            </w:r>
            <w:r>
              <w:rPr>
                <w:rFonts w:ascii="宋体" w:hAnsi="宋体" w:eastAsia="宋体" w:cs="仿宋_GB2312"/>
                <w:kern w:val="0"/>
                <w:szCs w:val="21"/>
              </w:rPr>
              <w:t>****first-prio.com</w:t>
            </w:r>
            <w:r>
              <w:rPr>
                <w:rFonts w:hint="eastAsia" w:ascii="宋体" w:hAnsi="宋体" w:eastAsia="宋体" w:cs="仿宋_GB2312"/>
                <w:kern w:val="0"/>
                <w:szCs w:val="21"/>
              </w:rPr>
              <w:t>、*昆：189****6934</w:t>
            </w:r>
            <w:r>
              <w:rPr>
                <w:rFonts w:hint="eastAsia" w:ascii="仿宋_GB2312" w:hAnsi="仿宋_GB2312"/>
                <w:szCs w:val="21"/>
              </w:rPr>
              <w:t>、</w:t>
            </w:r>
            <w:r>
              <w:rPr>
                <w:rFonts w:hint="eastAsia" w:ascii="宋体" w:hAnsi="宋体" w:eastAsia="宋体" w:cs="仿宋_GB2312"/>
                <w:kern w:val="0"/>
                <w:szCs w:val="21"/>
              </w:rPr>
              <w:t>张先生：199****5768</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部分采纳</w:t>
            </w:r>
          </w:p>
        </w:tc>
        <w:tc>
          <w:tcPr>
            <w:tcW w:w="6350" w:type="dxa"/>
            <w:shd w:val="clear" w:color="auto" w:fill="auto"/>
            <w:vAlign w:val="center"/>
          </w:tcPr>
          <w:p>
            <w:pPr>
              <w:rPr>
                <w:rFonts w:ascii="仿宋_GB2312" w:hAnsi="仿宋_GB2312"/>
                <w:szCs w:val="21"/>
              </w:rPr>
            </w:pPr>
            <w:r>
              <w:rPr>
                <w:rFonts w:hint="eastAsia" w:ascii="仿宋_GB2312" w:hAnsi="仿宋_GB2312"/>
                <w:szCs w:val="21"/>
              </w:rPr>
              <w:t>将</w:t>
            </w:r>
            <w:r>
              <w:rPr>
                <w:rFonts w:ascii="仿宋_GB2312" w:hAnsi="仿宋_GB2312"/>
                <w:szCs w:val="21"/>
              </w:rPr>
              <w:t>在起草说明中</w:t>
            </w:r>
            <w:r>
              <w:rPr>
                <w:rFonts w:hint="eastAsia" w:ascii="仿宋_GB2312" w:hAnsi="仿宋_GB2312"/>
                <w:szCs w:val="21"/>
              </w:rPr>
              <w:t>对更新方向</w:t>
            </w:r>
            <w:r>
              <w:rPr>
                <w:rFonts w:ascii="仿宋_GB2312" w:hAnsi="仿宋_GB2312"/>
                <w:szCs w:val="21"/>
              </w:rPr>
              <w:t>的判定标准</w:t>
            </w:r>
            <w:r>
              <w:rPr>
                <w:rFonts w:hint="eastAsia" w:ascii="仿宋_GB2312" w:hAnsi="仿宋_GB2312"/>
                <w:szCs w:val="21"/>
              </w:rPr>
              <w:t>、</w:t>
            </w:r>
            <w:r>
              <w:rPr>
                <w:rFonts w:ascii="仿宋_GB2312" w:hAnsi="仿宋_GB2312"/>
                <w:szCs w:val="21"/>
              </w:rPr>
              <w:t>容积率测算原则</w:t>
            </w:r>
            <w:r>
              <w:rPr>
                <w:rFonts w:hint="eastAsia" w:ascii="仿宋_GB2312" w:hAnsi="仿宋_GB2312"/>
                <w:szCs w:val="21"/>
              </w:rPr>
              <w:t>、</w:t>
            </w:r>
            <w:r>
              <w:rPr>
                <w:rFonts w:ascii="仿宋_GB2312" w:hAnsi="仿宋_GB2312"/>
                <w:szCs w:val="21"/>
              </w:rPr>
              <w:t>核算系数的使用</w:t>
            </w:r>
            <w:r>
              <w:rPr>
                <w:rFonts w:hint="eastAsia" w:ascii="仿宋_GB2312" w:hAnsi="仿宋_GB2312"/>
                <w:szCs w:val="21"/>
              </w:rPr>
              <w:t>等予以说明。</w:t>
            </w:r>
          </w:p>
          <w:p>
            <w:pPr>
              <w:rPr>
                <w:rFonts w:ascii="仿宋_GB2312" w:hAnsi="仿宋_GB2312"/>
                <w:szCs w:val="21"/>
              </w:rPr>
            </w:pPr>
            <w:r>
              <w:rPr>
                <w:rFonts w:hint="eastAsia" w:ascii="仿宋_GB2312" w:hAnsi="仿宋_GB2312"/>
                <w:szCs w:val="21"/>
              </w:rPr>
              <w:t>对于公共住房比例，为体现以公共住房为主的原则，不宜降低公共住房占比。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restart"/>
            <w:vAlign w:val="center"/>
          </w:tcPr>
          <w:p>
            <w:pPr>
              <w:jc w:val="center"/>
              <w:rPr>
                <w:rFonts w:ascii="仿宋_GB2312" w:hAnsi="仿宋_GB2312"/>
                <w:szCs w:val="21"/>
              </w:rPr>
            </w:pPr>
            <w:r>
              <w:rPr>
                <w:rFonts w:hint="eastAsia" w:ascii="仿宋_GB2312" w:hAnsi="仿宋_GB2312"/>
                <w:szCs w:val="21"/>
              </w:rPr>
              <w:t>（十）引导已批规划更新项目建设住宅</w:t>
            </w: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26</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建议将小地块城市更新项目纳入本次政策范围内。</w:t>
            </w:r>
          </w:p>
        </w:tc>
        <w:tc>
          <w:tcPr>
            <w:tcW w:w="5698" w:type="dxa"/>
            <w:vAlign w:val="center"/>
          </w:tcPr>
          <w:p>
            <w:pPr>
              <w:jc w:val="center"/>
              <w:rPr>
                <w:rFonts w:ascii="仿宋_GB2312" w:hAnsi="仿宋_GB2312"/>
                <w:szCs w:val="21"/>
              </w:rPr>
            </w:pPr>
            <w:r>
              <w:rPr>
                <w:rFonts w:hint="eastAsia" w:ascii="仿宋_GB2312" w:hAnsi="仿宋_GB2312"/>
                <w:szCs w:val="21"/>
              </w:rPr>
              <w:t>深圳市大沙河建设投资有限公司</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解释</w:t>
            </w:r>
          </w:p>
        </w:tc>
        <w:tc>
          <w:tcPr>
            <w:tcW w:w="6350" w:type="dxa"/>
            <w:shd w:val="clear" w:color="auto" w:fill="auto"/>
            <w:vAlign w:val="center"/>
          </w:tcPr>
          <w:p>
            <w:pPr>
              <w:rPr>
                <w:rFonts w:ascii="仿宋_GB2312" w:hAnsi="仿宋_GB2312"/>
                <w:szCs w:val="21"/>
              </w:rPr>
            </w:pPr>
            <w:r>
              <w:rPr>
                <w:rFonts w:ascii="仿宋_GB2312" w:hAnsi="仿宋_GB2312"/>
                <w:szCs w:val="21"/>
              </w:rPr>
              <w:t>小地块项目难以满足学位</w:t>
            </w:r>
            <w:r>
              <w:rPr>
                <w:rFonts w:hint="eastAsia" w:ascii="仿宋_GB2312" w:hAnsi="仿宋_GB2312"/>
                <w:szCs w:val="21"/>
              </w:rPr>
              <w:t>等</w:t>
            </w:r>
            <w:r>
              <w:rPr>
                <w:rFonts w:ascii="仿宋_GB2312" w:hAnsi="仿宋_GB2312"/>
                <w:szCs w:val="21"/>
              </w:rPr>
              <w:t>设施的配套要求</w:t>
            </w:r>
            <w:r>
              <w:rPr>
                <w:rFonts w:hint="eastAsia" w:ascii="仿宋_GB2312" w:hAnsi="仿宋_GB2312"/>
                <w:szCs w:val="21"/>
              </w:rPr>
              <w:t>，且该类项目</w:t>
            </w:r>
            <w:r>
              <w:rPr>
                <w:rFonts w:ascii="仿宋_GB2312" w:hAnsi="仿宋_GB2312"/>
                <w:szCs w:val="21"/>
              </w:rPr>
              <w:t>主要为落实产业和总部基地建设</w:t>
            </w:r>
            <w:r>
              <w:rPr>
                <w:rFonts w:hint="eastAsia" w:ascii="仿宋_GB2312" w:hAnsi="仿宋_GB2312"/>
                <w:szCs w:val="21"/>
              </w:rPr>
              <w:t>，</w:t>
            </w:r>
            <w:r>
              <w:rPr>
                <w:rFonts w:ascii="仿宋_GB2312" w:hAnsi="仿宋_GB2312"/>
                <w:szCs w:val="21"/>
              </w:rPr>
              <w:t>不宜调为居住功能</w:t>
            </w:r>
            <w:r>
              <w:rPr>
                <w:rFonts w:hint="eastAsia" w:ascii="仿宋_GB2312" w:hAnsi="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27</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建议进一步简化工作流程，如取消计划调整、取消重新征集意愿、按非强制性内容修改更新单元规划等。</w:t>
            </w:r>
          </w:p>
        </w:tc>
        <w:tc>
          <w:tcPr>
            <w:tcW w:w="5698" w:type="dxa"/>
            <w:vAlign w:val="center"/>
          </w:tcPr>
          <w:p>
            <w:pPr>
              <w:jc w:val="center"/>
              <w:rPr>
                <w:rFonts w:ascii="仿宋_GB2312" w:hAnsi="仿宋_GB2312"/>
                <w:szCs w:val="21"/>
              </w:rPr>
            </w:pPr>
            <w:r>
              <w:rPr>
                <w:rFonts w:hint="eastAsia" w:ascii="宋体" w:hAnsi="宋体" w:eastAsia="宋体" w:cs="仿宋_GB2312"/>
                <w:kern w:val="0"/>
                <w:szCs w:val="21"/>
              </w:rPr>
              <w:t>深圳市芬德实业有限公司、深圳市银江置地开发有限公司、</w:t>
            </w:r>
            <w:r>
              <w:rPr>
                <w:rFonts w:hint="eastAsia" w:ascii="仿宋_GB2312" w:hAnsi="仿宋_GB2312"/>
                <w:szCs w:val="21"/>
              </w:rPr>
              <w:t>深圳卓越城市更新集团有限公司、深圳市众程投资发展有限公司、佳兆业城市更新研究院、华润（深圳）有限公司、</w:t>
            </w:r>
            <w:r>
              <w:rPr>
                <w:rFonts w:hint="eastAsia" w:ascii="宋体" w:hAnsi="宋体" w:eastAsia="宋体" w:cs="仿宋_GB2312"/>
                <w:kern w:val="0"/>
                <w:szCs w:val="21"/>
              </w:rPr>
              <w:t>星河控股集团、</w:t>
            </w:r>
            <w:r>
              <w:rPr>
                <w:rFonts w:hint="eastAsia" w:ascii="仿宋_GB2312" w:hAnsi="仿宋_GB2312"/>
                <w:szCs w:val="21"/>
              </w:rPr>
              <w:t>宝安区城市更新和土地整备局、</w:t>
            </w:r>
            <w:r>
              <w:rPr>
                <w:rFonts w:hint="eastAsia" w:ascii="宋体" w:hAnsi="宋体" w:eastAsia="宋体" w:cs="仿宋_GB2312"/>
                <w:kern w:val="0"/>
                <w:szCs w:val="21"/>
              </w:rPr>
              <w:t>深圳市新恒投资发展有限公司、深圳市城市更新开发企业协会、</w:t>
            </w:r>
            <w:r>
              <w:rPr>
                <w:rFonts w:hint="eastAsia" w:asciiTheme="minorEastAsia" w:hAnsiTheme="minorEastAsia" w:cstheme="minorEastAsia"/>
                <w:szCs w:val="21"/>
              </w:rPr>
              <w:t>aaronlha：a****a@sina.cn、</w:t>
            </w:r>
            <w:r>
              <w:rPr>
                <w:rFonts w:hint="eastAsia" w:ascii="宋体" w:hAnsi="宋体" w:eastAsia="宋体" w:cs="仿宋_GB2312"/>
                <w:kern w:val="0"/>
                <w:szCs w:val="21"/>
              </w:rPr>
              <w:t>陈*壕：150****0456</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部分采纳</w:t>
            </w:r>
          </w:p>
        </w:tc>
        <w:tc>
          <w:tcPr>
            <w:tcW w:w="6350" w:type="dxa"/>
            <w:shd w:val="clear" w:color="auto" w:fill="auto"/>
            <w:vAlign w:val="center"/>
          </w:tcPr>
          <w:p>
            <w:pPr>
              <w:rPr>
                <w:rFonts w:ascii="仿宋_GB2312" w:hAnsi="仿宋_GB2312"/>
                <w:szCs w:val="21"/>
              </w:rPr>
            </w:pPr>
            <w:r>
              <w:rPr>
                <w:rFonts w:hint="eastAsia" w:ascii="仿宋_GB2312" w:hAnsi="仿宋_GB2312"/>
                <w:szCs w:val="21"/>
              </w:rPr>
              <w:t>按照《深圳经济特区城市更新条例》，涉及规划强制性内容调整的，需完善计划和规划调整程序。同时，为进一步简化流程，本条款对</w:t>
            </w:r>
            <w:r>
              <w:rPr>
                <w:rFonts w:ascii="仿宋_GB2312" w:hAnsi="仿宋_GB2312"/>
                <w:szCs w:val="21"/>
              </w:rPr>
              <w:t>意愿征集</w:t>
            </w:r>
            <w:r>
              <w:rPr>
                <w:rFonts w:hint="eastAsia" w:ascii="仿宋_GB2312" w:hAnsi="仿宋_GB2312"/>
                <w:szCs w:val="21"/>
              </w:rPr>
              <w:t>等事项的</w:t>
            </w:r>
            <w:r>
              <w:rPr>
                <w:rFonts w:ascii="仿宋_GB2312" w:hAnsi="仿宋_GB2312"/>
                <w:szCs w:val="21"/>
              </w:rPr>
              <w:t>表述已</w:t>
            </w:r>
            <w:r>
              <w:rPr>
                <w:rFonts w:hint="eastAsia" w:ascii="仿宋_GB2312" w:hAnsi="仿宋_GB2312"/>
                <w:szCs w:val="21"/>
              </w:rPr>
              <w:t>进行优化完善。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28</w:t>
            </w:r>
          </w:p>
        </w:tc>
        <w:tc>
          <w:tcPr>
            <w:tcW w:w="6663" w:type="dxa"/>
            <w:vAlign w:val="center"/>
          </w:tcPr>
          <w:p>
            <w:r>
              <w:rPr>
                <w:rFonts w:hint="eastAsia"/>
              </w:rPr>
              <w:t>对测算规则提出建议，如需考虑回迁需求配建部分商品住宅、居住容积率不受上限限制、明确新增住宅的配套测算规则等，并咨询新增公服配套设施是否包含在原规划容积内。</w:t>
            </w:r>
          </w:p>
        </w:tc>
        <w:tc>
          <w:tcPr>
            <w:tcW w:w="5698" w:type="dxa"/>
            <w:vAlign w:val="center"/>
          </w:tcPr>
          <w:p>
            <w:pPr>
              <w:jc w:val="center"/>
              <w:rPr>
                <w:rFonts w:ascii="宋体" w:hAnsi="宋体" w:eastAsia="宋体" w:cs="仿宋_GB2312"/>
                <w:kern w:val="0"/>
                <w:szCs w:val="21"/>
              </w:rPr>
            </w:pPr>
            <w:r>
              <w:rPr>
                <w:rFonts w:hint="eastAsia" w:ascii="仿宋_GB2312" w:hAnsi="仿宋_GB2312"/>
                <w:szCs w:val="21"/>
              </w:rPr>
              <w:t>宝安区城市更新和土地整备局、华润（深圳）有限公司、</w:t>
            </w:r>
            <w:r>
              <w:rPr>
                <w:rFonts w:hint="eastAsia" w:ascii="宋体" w:hAnsi="宋体" w:eastAsia="宋体" w:cs="仿宋_GB2312"/>
                <w:kern w:val="0"/>
                <w:szCs w:val="21"/>
              </w:rPr>
              <w:t>深圳市利联龙城房地产开发有限公司龙城街道星龙园城市更新项目（陂头背及建新村旧改）、</w:t>
            </w:r>
            <w:r>
              <w:rPr>
                <w:rFonts w:hint="eastAsia" w:ascii="仿宋_GB2312" w:hAnsi="仿宋_GB2312"/>
                <w:szCs w:val="21"/>
              </w:rPr>
              <w:t>深圳市东方置地集团有限公司、深圳市富通房地产集团有限公司、</w:t>
            </w:r>
            <w:r>
              <w:rPr>
                <w:rFonts w:hint="eastAsia" w:ascii="宋体" w:hAnsi="宋体" w:eastAsia="宋体" w:cs="仿宋_GB2312"/>
                <w:kern w:val="0"/>
                <w:szCs w:val="21"/>
              </w:rPr>
              <w:t>深圳市爱联股份合作公司陂头背分公司、深圳市爱联股份合作公司建新分公司</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解释</w:t>
            </w:r>
          </w:p>
        </w:tc>
        <w:tc>
          <w:tcPr>
            <w:tcW w:w="6350" w:type="dxa"/>
            <w:shd w:val="clear" w:color="auto" w:fill="auto"/>
            <w:vAlign w:val="center"/>
          </w:tcPr>
          <w:p>
            <w:pPr>
              <w:rPr>
                <w:rFonts w:ascii="仿宋_GB2312" w:hAnsi="仿宋_GB2312"/>
                <w:szCs w:val="21"/>
              </w:rPr>
            </w:pPr>
            <w:r>
              <w:rPr>
                <w:rFonts w:hint="eastAsia" w:ascii="仿宋_GB2312" w:hAnsi="仿宋_GB2312"/>
                <w:szCs w:val="21"/>
              </w:rPr>
              <w:t>回迁需求应根据规划情况由实施主体与原权利人协商解决。涉及居住功能的地块，其居住容积率仍应符合居住容积率上限的规定。同时，应按现行规则校核学位等公共设施。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29</w:t>
            </w:r>
          </w:p>
        </w:tc>
        <w:tc>
          <w:tcPr>
            <w:tcW w:w="6663" w:type="dxa"/>
            <w:vAlign w:val="center"/>
          </w:tcPr>
          <w:p>
            <w:r>
              <w:rPr>
                <w:rFonts w:hint="eastAsia"/>
              </w:rPr>
              <w:t>咨询本条两款是否同时适用，分期分项目的城市更新单元可否按分期或分项目分别适用本条款。</w:t>
            </w:r>
          </w:p>
        </w:tc>
        <w:tc>
          <w:tcPr>
            <w:tcW w:w="5698"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深圳市城市规划学会、</w:t>
            </w:r>
            <w:r>
              <w:rPr>
                <w:rFonts w:hint="eastAsia" w:ascii="仿宋_GB2312" w:hAnsi="仿宋_GB2312"/>
                <w:szCs w:val="21"/>
              </w:rPr>
              <w:t>南山区城市更新和土地整备局、宝安区城市更新和土地整备局</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答复</w:t>
            </w:r>
          </w:p>
        </w:tc>
        <w:tc>
          <w:tcPr>
            <w:tcW w:w="6350" w:type="dxa"/>
            <w:shd w:val="clear" w:color="auto" w:fill="auto"/>
            <w:vAlign w:val="center"/>
          </w:tcPr>
          <w:p>
            <w:pPr>
              <w:rPr>
                <w:rFonts w:ascii="仿宋_GB2312" w:hAnsi="仿宋_GB2312"/>
                <w:szCs w:val="21"/>
              </w:rPr>
            </w:pPr>
            <w:r>
              <w:rPr>
                <w:rFonts w:hint="eastAsia" w:ascii="仿宋_GB2312" w:hAnsi="仿宋_GB2312"/>
                <w:szCs w:val="21"/>
              </w:rPr>
              <w:t>两款可同时适用，也可分期分项目分别适用。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30</w:t>
            </w:r>
          </w:p>
        </w:tc>
        <w:tc>
          <w:tcPr>
            <w:tcW w:w="6663" w:type="dxa"/>
            <w:vAlign w:val="center"/>
          </w:tcPr>
          <w:p>
            <w:r>
              <w:rPr>
                <w:rFonts w:hint="eastAsia"/>
              </w:rPr>
              <w:t>建议将轨道站点500米范围放宽至1000米。</w:t>
            </w:r>
          </w:p>
        </w:tc>
        <w:tc>
          <w:tcPr>
            <w:tcW w:w="5698" w:type="dxa"/>
            <w:vAlign w:val="center"/>
          </w:tcPr>
          <w:p>
            <w:pPr>
              <w:jc w:val="center"/>
              <w:rPr>
                <w:rFonts w:ascii="宋体" w:hAnsi="宋体" w:eastAsia="宋体" w:cs="仿宋_GB2312"/>
                <w:kern w:val="0"/>
                <w:szCs w:val="21"/>
              </w:rPr>
            </w:pPr>
            <w:r>
              <w:rPr>
                <w:rFonts w:hint="eastAsia" w:ascii="仿宋_GB2312" w:hAnsi="仿宋_GB2312"/>
                <w:szCs w:val="21"/>
              </w:rPr>
              <w:t>深圳市信义控股集团有限公司、深圳卓越城市更新集团有限公司</w:t>
            </w:r>
            <w:r>
              <w:rPr>
                <w:rFonts w:hint="eastAsia" w:ascii="宋体" w:hAnsi="宋体" w:eastAsia="宋体" w:cs="仿宋_GB2312"/>
                <w:kern w:val="0"/>
                <w:szCs w:val="21"/>
              </w:rPr>
              <w:t>、陈*壕：150****0456</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解释</w:t>
            </w:r>
          </w:p>
        </w:tc>
        <w:tc>
          <w:tcPr>
            <w:tcW w:w="6350" w:type="dxa"/>
            <w:shd w:val="clear" w:color="auto" w:fill="auto"/>
            <w:vAlign w:val="center"/>
          </w:tcPr>
          <w:p>
            <w:pPr>
              <w:rPr>
                <w:rFonts w:ascii="仿宋_GB2312" w:hAnsi="仿宋_GB2312"/>
                <w:szCs w:val="21"/>
              </w:rPr>
            </w:pPr>
            <w:r>
              <w:rPr>
                <w:rFonts w:hint="eastAsia" w:ascii="仿宋_GB2312" w:hAnsi="仿宋_GB2312"/>
                <w:szCs w:val="21"/>
              </w:rPr>
              <w:t>轨道站点周边范围按</w:t>
            </w:r>
            <w:r>
              <w:rPr>
                <w:rFonts w:hint="eastAsia"/>
              </w:rPr>
              <w:t>《深圳市城市规划标准与准则》</w:t>
            </w:r>
            <w:r>
              <w:rPr>
                <w:rFonts w:hint="eastAsia" w:ascii="仿宋_GB2312" w:hAnsi="仿宋_GB2312"/>
                <w:szCs w:val="21"/>
              </w:rPr>
              <w:t>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31</w:t>
            </w:r>
          </w:p>
        </w:tc>
        <w:tc>
          <w:tcPr>
            <w:tcW w:w="6663" w:type="dxa"/>
            <w:vAlign w:val="center"/>
          </w:tcPr>
          <w:p>
            <w:r>
              <w:rPr>
                <w:rFonts w:hint="eastAsia"/>
              </w:rPr>
              <w:t>建议将已签订土地使用权出让合同的项目也纳入本条款适用范围</w:t>
            </w:r>
          </w:p>
        </w:tc>
        <w:tc>
          <w:tcPr>
            <w:tcW w:w="5698"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深圳市利联龙城房地产开发有限公司龙城街道星龙园城市更新项目（陂头背及建新村旧改）、</w:t>
            </w:r>
            <w:r>
              <w:rPr>
                <w:rFonts w:hint="eastAsia" w:ascii="仿宋_GB2312" w:hAnsi="仿宋_GB2312"/>
                <w:szCs w:val="21"/>
              </w:rPr>
              <w:t>深业泰富物流集团</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解释</w:t>
            </w:r>
          </w:p>
        </w:tc>
        <w:tc>
          <w:tcPr>
            <w:tcW w:w="6350" w:type="dxa"/>
            <w:shd w:val="clear" w:color="auto" w:fill="auto"/>
            <w:vAlign w:val="center"/>
          </w:tcPr>
          <w:p>
            <w:pPr>
              <w:rPr>
                <w:rFonts w:ascii="仿宋_GB2312" w:hAnsi="仿宋_GB2312"/>
                <w:szCs w:val="21"/>
              </w:rPr>
            </w:pPr>
            <w:r>
              <w:rPr>
                <w:rFonts w:ascii="仿宋_GB2312" w:hAnsi="仿宋_GB2312"/>
                <w:szCs w:val="21"/>
              </w:rPr>
              <w:t>此条仅适用于规划已批但未签合同的项目</w:t>
            </w:r>
            <w:r>
              <w:rPr>
                <w:rFonts w:hint="eastAsia" w:ascii="仿宋_GB2312" w:hAnsi="仿宋_GB2312"/>
                <w:szCs w:val="21"/>
              </w:rPr>
              <w:t>。已签订土地出让合同的项目，原则上应按合同约定开展建设工作，不属于本措施的适用范围。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32</w:t>
            </w:r>
          </w:p>
        </w:tc>
        <w:tc>
          <w:tcPr>
            <w:tcW w:w="6663" w:type="dxa"/>
            <w:vAlign w:val="center"/>
          </w:tcPr>
          <w:p>
            <w:r>
              <w:rPr>
                <w:rFonts w:hint="eastAsia"/>
              </w:rPr>
              <w:t>咨询部分项目（如宝安26区二期、</w:t>
            </w:r>
            <w:r>
              <w:rPr>
                <w:rFonts w:hint="eastAsia" w:ascii="宋体" w:hAnsi="宋体" w:eastAsia="宋体" w:cs="仿宋_GB2312"/>
                <w:kern w:val="0"/>
                <w:szCs w:val="21"/>
              </w:rPr>
              <w:t>爱联陂头背、建新村城中村（旧村）改造项目</w:t>
            </w:r>
            <w:r>
              <w:rPr>
                <w:rFonts w:hint="eastAsia"/>
              </w:rPr>
              <w:t>）能否适用本条款。</w:t>
            </w:r>
          </w:p>
        </w:tc>
        <w:tc>
          <w:tcPr>
            <w:tcW w:w="5698"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深圳市爱联股份合作公司陂头背分公司、深圳市爱联股份合作公司建新分公司、</w:t>
            </w:r>
            <w:r>
              <w:rPr>
                <w:rFonts w:hint="eastAsia" w:ascii="仿宋_GB2312" w:hAnsi="仿宋_GB2312"/>
                <w:szCs w:val="21"/>
              </w:rPr>
              <w:t>张*英：</w:t>
            </w:r>
            <w:r>
              <w:rPr>
                <w:rFonts w:hint="eastAsia" w:asciiTheme="minorEastAsia" w:hAnsiTheme="minorEastAsia" w:cstheme="minorEastAsia"/>
                <w:szCs w:val="21"/>
              </w:rPr>
              <w:t>5****2@qq.com</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答复</w:t>
            </w:r>
          </w:p>
        </w:tc>
        <w:tc>
          <w:tcPr>
            <w:tcW w:w="6350" w:type="dxa"/>
            <w:shd w:val="clear" w:color="auto" w:fill="auto"/>
            <w:vAlign w:val="center"/>
          </w:tcPr>
          <w:p>
            <w:pPr>
              <w:rPr>
                <w:rFonts w:ascii="仿宋_GB2312" w:hAnsi="仿宋_GB2312"/>
                <w:szCs w:val="21"/>
              </w:rPr>
            </w:pPr>
            <w:r>
              <w:rPr>
                <w:rFonts w:hint="eastAsia" w:ascii="仿宋_GB2312" w:hAnsi="仿宋_GB2312"/>
                <w:szCs w:val="21"/>
              </w:rPr>
              <w:t>个案项目是否适用本条款，应结合项目具体情况进行研判。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restart"/>
            <w:vAlign w:val="center"/>
          </w:tcPr>
          <w:p>
            <w:pPr>
              <w:jc w:val="center"/>
              <w:rPr>
                <w:rFonts w:ascii="仿宋_GB2312" w:hAnsi="仿宋_GB2312"/>
                <w:szCs w:val="21"/>
              </w:rPr>
            </w:pPr>
            <w:r>
              <w:rPr>
                <w:rFonts w:hint="eastAsia" w:ascii="仿宋_GB2312" w:hAnsi="仿宋_GB2312"/>
                <w:szCs w:val="21"/>
              </w:rPr>
              <w:t>（十一）加快推进城中村改造</w:t>
            </w: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33</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在该条款“…城中村改造项目原则上不再无偿移交其他类型用地”后面增加：“若以综合整治分区之外城中村为主的改造项目，涉及部分综合整治区，且该部分综合整治区图则规划为公共利益用地需通过改造项目统一实施的，无需进行占补平衡”。</w:t>
            </w:r>
          </w:p>
        </w:tc>
        <w:tc>
          <w:tcPr>
            <w:tcW w:w="5698" w:type="dxa"/>
            <w:vAlign w:val="center"/>
          </w:tcPr>
          <w:p>
            <w:pPr>
              <w:jc w:val="center"/>
              <w:rPr>
                <w:rFonts w:ascii="仿宋_GB2312" w:hAnsi="仿宋_GB2312"/>
                <w:szCs w:val="21"/>
              </w:rPr>
            </w:pPr>
            <w:r>
              <w:rPr>
                <w:rFonts w:hint="eastAsia" w:ascii="仿宋_GB2312" w:hAnsi="仿宋_GB2312"/>
                <w:szCs w:val="21"/>
              </w:rPr>
              <w:t>深圳金光华实业集团有限公司</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解释</w:t>
            </w:r>
          </w:p>
        </w:tc>
        <w:tc>
          <w:tcPr>
            <w:tcW w:w="6350" w:type="dxa"/>
            <w:shd w:val="clear" w:color="auto" w:fill="auto"/>
            <w:vAlign w:val="center"/>
          </w:tcPr>
          <w:p>
            <w:pPr>
              <w:rPr>
                <w:rFonts w:ascii="仿宋_GB2312" w:hAnsi="仿宋_GB2312"/>
                <w:szCs w:val="21"/>
              </w:rPr>
            </w:pPr>
            <w:r>
              <w:rPr>
                <w:rFonts w:ascii="仿宋_GB2312" w:hAnsi="仿宋_GB2312"/>
                <w:szCs w:val="21"/>
              </w:rPr>
              <w:t>该条目的是加大综合整治区外的城中村改造力度</w:t>
            </w:r>
            <w:r>
              <w:rPr>
                <w:rFonts w:hint="eastAsia" w:ascii="仿宋_GB2312" w:hAnsi="仿宋_GB2312"/>
                <w:szCs w:val="21"/>
              </w:rPr>
              <w:t>，并不涉及城中村综合整治分区的调整事宜。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34</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建议适当下调合法用地比例门槛，下调适用拆建比校核的城中村项目中的城中村、旧屋村合法用地占比，并明确适用时间。建议适当上调净拆建比系数。</w:t>
            </w:r>
          </w:p>
        </w:tc>
        <w:tc>
          <w:tcPr>
            <w:tcW w:w="5698" w:type="dxa"/>
            <w:vAlign w:val="center"/>
          </w:tcPr>
          <w:p>
            <w:pPr>
              <w:jc w:val="center"/>
              <w:rPr>
                <w:rFonts w:ascii="仿宋_GB2312" w:hAnsi="仿宋_GB2312"/>
                <w:szCs w:val="21"/>
              </w:rPr>
            </w:pPr>
            <w:r>
              <w:rPr>
                <w:rFonts w:hint="eastAsia" w:ascii="仿宋_GB2312" w:hAnsi="仿宋_GB2312"/>
                <w:szCs w:val="21"/>
              </w:rPr>
              <w:t>深圳市众程投资发展有限公司</w:t>
            </w:r>
            <w:r>
              <w:rPr>
                <w:rFonts w:hint="eastAsia" w:ascii="宋体" w:hAnsi="宋体" w:eastAsia="宋体" w:cs="仿宋_GB2312"/>
                <w:kern w:val="0"/>
                <w:szCs w:val="21"/>
              </w:rPr>
              <w:t>、</w:t>
            </w:r>
            <w:r>
              <w:rPr>
                <w:rFonts w:hint="eastAsia" w:ascii="仿宋_GB2312" w:hAnsi="仿宋_GB2312"/>
                <w:szCs w:val="21"/>
              </w:rPr>
              <w:t>深圳卓越城市更新集团有限公司、华润（深圳）有限公司、</w:t>
            </w:r>
            <w:r>
              <w:rPr>
                <w:rFonts w:hint="eastAsia" w:ascii="宋体" w:hAnsi="宋体" w:eastAsia="宋体" w:cs="仿宋_GB2312"/>
                <w:kern w:val="0"/>
                <w:szCs w:val="21"/>
              </w:rPr>
              <w:t>深圳市中浩丰投资发展有限公司</w:t>
            </w:r>
            <w:r>
              <w:rPr>
                <w:rFonts w:hint="eastAsia" w:ascii="仿宋_GB2312" w:hAnsi="仿宋_GB2312"/>
                <w:szCs w:val="21"/>
              </w:rPr>
              <w:t>、深圳市国鑫宝实业有限公司、</w:t>
            </w:r>
            <w:r>
              <w:rPr>
                <w:rFonts w:hint="eastAsia" w:ascii="宋体" w:hAnsi="宋体" w:eastAsia="宋体" w:cs="仿宋_GB2312"/>
                <w:kern w:val="0"/>
                <w:szCs w:val="21"/>
              </w:rPr>
              <w:t>mimo*威：b***v@foxmail.com</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解释</w:t>
            </w:r>
          </w:p>
        </w:tc>
        <w:tc>
          <w:tcPr>
            <w:tcW w:w="6350" w:type="dxa"/>
            <w:shd w:val="clear" w:color="auto" w:fill="auto"/>
            <w:vAlign w:val="center"/>
          </w:tcPr>
          <w:p>
            <w:pPr>
              <w:rPr>
                <w:rFonts w:ascii="仿宋_GB2312" w:hAnsi="仿宋_GB2312"/>
                <w:szCs w:val="21"/>
              </w:rPr>
            </w:pPr>
            <w:r>
              <w:rPr>
                <w:rFonts w:ascii="仿宋_GB2312" w:hAnsi="仿宋_GB2312"/>
                <w:szCs w:val="21"/>
              </w:rPr>
              <w:t>设定一定比例的合法用地门槛是与其它城市更新项目相衔接的需要</w:t>
            </w:r>
            <w:r>
              <w:rPr>
                <w:rFonts w:hint="eastAsia" w:ascii="仿宋_GB2312" w:hAnsi="仿宋_GB2312"/>
                <w:szCs w:val="21"/>
              </w:rPr>
              <w:t>。城中村项目按规定纳入更新单元计划且满足城中村、旧屋村合法用地占项目拆除范围用地的比例应不低于50%的，即可按拆建比校核，对更新单元计划批准时间并无要求。本条款的拆建比已充分考虑房地产市场的实际情况并衔接现行政策，经过多次论证，暂不做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35</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认为“不需另行配建公共住房”的表述存在歧义，建议修改。</w:t>
            </w:r>
          </w:p>
        </w:tc>
        <w:tc>
          <w:tcPr>
            <w:tcW w:w="5698" w:type="dxa"/>
            <w:vAlign w:val="center"/>
          </w:tcPr>
          <w:p>
            <w:pPr>
              <w:jc w:val="center"/>
              <w:rPr>
                <w:rFonts w:ascii="仿宋_GB2312" w:hAnsi="仿宋_GB2312"/>
                <w:szCs w:val="21"/>
              </w:rPr>
            </w:pPr>
            <w:r>
              <w:rPr>
                <w:rFonts w:hint="eastAsia" w:ascii="仿宋_GB2312" w:hAnsi="仿宋_GB2312"/>
                <w:szCs w:val="21"/>
              </w:rPr>
              <w:t>深圳市国鑫宝实业有限公司、宝安区城市更新和土地整备局</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采纳</w:t>
            </w:r>
          </w:p>
        </w:tc>
        <w:tc>
          <w:tcPr>
            <w:tcW w:w="6350" w:type="dxa"/>
            <w:shd w:val="clear" w:color="auto" w:fill="auto"/>
            <w:vAlign w:val="center"/>
          </w:tcPr>
          <w:p>
            <w:pPr>
              <w:rPr>
                <w:rFonts w:ascii="仿宋_GB2312" w:hAnsi="仿宋_GB2312"/>
                <w:szCs w:val="21"/>
              </w:rPr>
            </w:pPr>
            <w:r>
              <w:rPr>
                <w:rFonts w:ascii="仿宋_GB2312" w:hAnsi="仿宋_GB2312"/>
                <w:szCs w:val="21"/>
              </w:rPr>
              <w:t>已修改</w:t>
            </w:r>
            <w:r>
              <w:rPr>
                <w:rFonts w:hint="eastAsia" w:ascii="仿宋_GB2312" w:hAnsi="仿宋_GB2312"/>
                <w:szCs w:val="21"/>
              </w:rPr>
              <w:t>为“无需配建公共住房”。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36</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密度四区、五区按照表2净拆建比2.0核算后，可能会超出密度四区（4.0）、五区（2.5）上限，建议涉及该条款的密度四区参照密度三区居住容积率上限执行。</w:t>
            </w:r>
          </w:p>
        </w:tc>
        <w:tc>
          <w:tcPr>
            <w:tcW w:w="5698" w:type="dxa"/>
            <w:vAlign w:val="center"/>
          </w:tcPr>
          <w:p>
            <w:pPr>
              <w:jc w:val="center"/>
              <w:rPr>
                <w:rFonts w:ascii="仿宋_GB2312" w:hAnsi="仿宋_GB2312"/>
                <w:szCs w:val="21"/>
              </w:rPr>
            </w:pPr>
            <w:r>
              <w:rPr>
                <w:rFonts w:hint="eastAsia" w:ascii="仿宋_GB2312" w:hAnsi="仿宋_GB2312"/>
                <w:szCs w:val="21"/>
              </w:rPr>
              <w:t>佳兆业城市更新研究院</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解释</w:t>
            </w:r>
          </w:p>
        </w:tc>
        <w:tc>
          <w:tcPr>
            <w:tcW w:w="6350" w:type="dxa"/>
            <w:shd w:val="clear" w:color="auto" w:fill="auto"/>
            <w:vAlign w:val="center"/>
          </w:tcPr>
          <w:p>
            <w:pPr>
              <w:rPr>
                <w:rFonts w:ascii="仿宋_GB2312" w:hAnsi="仿宋_GB2312"/>
                <w:szCs w:val="21"/>
              </w:rPr>
            </w:pPr>
            <w:r>
              <w:rPr>
                <w:rFonts w:hint="eastAsia" w:ascii="仿宋_GB2312" w:hAnsi="仿宋_GB2312"/>
                <w:szCs w:val="21"/>
              </w:rPr>
              <w:t>密度四区、五区的项目，仍</w:t>
            </w:r>
            <w:r>
              <w:rPr>
                <w:rFonts w:ascii="仿宋_GB2312" w:hAnsi="仿宋_GB2312"/>
                <w:szCs w:val="21"/>
              </w:rPr>
              <w:t>按</w:t>
            </w:r>
            <w:r>
              <w:rPr>
                <w:rFonts w:hint="eastAsia" w:ascii="仿宋_GB2312" w:hAnsi="仿宋_GB2312"/>
                <w:szCs w:val="21"/>
              </w:rPr>
              <w:t>《深圳市城市规划标准和准则》中密度分区相关规定执行。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restart"/>
            <w:vAlign w:val="center"/>
          </w:tcPr>
          <w:p>
            <w:pPr>
              <w:jc w:val="center"/>
              <w:rPr>
                <w:rFonts w:ascii="仿宋_GB2312" w:hAnsi="仿宋_GB2312"/>
                <w:szCs w:val="21"/>
              </w:rPr>
            </w:pPr>
            <w:r>
              <w:rPr>
                <w:rFonts w:ascii="仿宋_GB2312" w:hAnsi="仿宋_GB2312"/>
                <w:szCs w:val="21"/>
              </w:rPr>
              <w:t>（</w:t>
            </w:r>
            <w:r>
              <w:rPr>
                <w:rFonts w:hint="eastAsia" w:ascii="仿宋_GB2312" w:hAnsi="仿宋_GB2312"/>
                <w:szCs w:val="21"/>
              </w:rPr>
              <w:t>十二）加大旧住宅区改造力度</w:t>
            </w: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37</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认为旧住宅区拆除改造、棚户区改造、旧住宅区城市更新的概念过于宽泛，可能与《城市更新条例》的有关规定不符，为避免误读，建议在条款中对上述类型予以区分，并明确部分历史项目的处置原则。</w:t>
            </w:r>
          </w:p>
        </w:tc>
        <w:tc>
          <w:tcPr>
            <w:tcW w:w="5698"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深圳金光华实业集团有限公司、</w:t>
            </w:r>
            <w:r>
              <w:rPr>
                <w:rFonts w:hint="eastAsia" w:ascii="仿宋_GB2312" w:hAnsi="仿宋_GB2312"/>
                <w:szCs w:val="21"/>
              </w:rPr>
              <w:t>深圳卓越城市更新集团有限公司、深圳闽商城市更新集团有限公司</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采纳</w:t>
            </w:r>
          </w:p>
        </w:tc>
        <w:tc>
          <w:tcPr>
            <w:tcW w:w="6350" w:type="dxa"/>
            <w:shd w:val="clear" w:color="auto" w:fill="auto"/>
            <w:vAlign w:val="center"/>
          </w:tcPr>
          <w:p>
            <w:pPr>
              <w:rPr>
                <w:rFonts w:ascii="仿宋_GB2312" w:hAnsi="仿宋_GB2312"/>
                <w:szCs w:val="21"/>
              </w:rPr>
            </w:pPr>
            <w:r>
              <w:rPr>
                <w:rFonts w:hint="eastAsia"/>
              </w:rPr>
              <w:t>已结合《经济特区城市更新条例》的规定，对条款进行了适当调整，同时将在起草说明和政策解读文件中明确本条款适用情形。对于旧住宅区经批准纳入拆除重建类城市更新单元计划的，仍可按城市更新有关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38</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建议将“公开挂牌选择市场主体”修改为“政府可确认人才住房专营机构作为实施主体，也可通过招标等方式确认实施主体”。</w:t>
            </w:r>
          </w:p>
        </w:tc>
        <w:tc>
          <w:tcPr>
            <w:tcW w:w="5698" w:type="dxa"/>
            <w:vAlign w:val="center"/>
          </w:tcPr>
          <w:p>
            <w:pPr>
              <w:jc w:val="center"/>
              <w:rPr>
                <w:rFonts w:ascii="仿宋_GB2312" w:hAnsi="仿宋_GB2312"/>
                <w:szCs w:val="21"/>
              </w:rPr>
            </w:pPr>
            <w:r>
              <w:rPr>
                <w:rFonts w:hint="eastAsia" w:ascii="仿宋_GB2312" w:hAnsi="仿宋_GB2312"/>
                <w:szCs w:val="21"/>
              </w:rPr>
              <w:t>深圳市人才安居集团有限公司</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解释</w:t>
            </w:r>
          </w:p>
        </w:tc>
        <w:tc>
          <w:tcPr>
            <w:tcW w:w="6350" w:type="dxa"/>
            <w:shd w:val="clear" w:color="auto" w:fill="auto"/>
            <w:vAlign w:val="center"/>
          </w:tcPr>
          <w:p>
            <w:r>
              <w:rPr>
                <w:rFonts w:hint="eastAsia"/>
              </w:rPr>
              <w:t>涉及经营性建筑，按规定需通过招拍挂方式公开选择市场主体。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39</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建议明确商品住房的配建比例及开发商可否参与前期工作。</w:t>
            </w:r>
          </w:p>
        </w:tc>
        <w:tc>
          <w:tcPr>
            <w:tcW w:w="5698" w:type="dxa"/>
            <w:vAlign w:val="center"/>
          </w:tcPr>
          <w:p>
            <w:pPr>
              <w:jc w:val="center"/>
              <w:rPr>
                <w:rFonts w:ascii="宋体" w:hAnsi="宋体" w:eastAsia="宋体" w:cs="仿宋_GB2312"/>
                <w:kern w:val="0"/>
                <w:szCs w:val="21"/>
              </w:rPr>
            </w:pPr>
            <w:r>
              <w:rPr>
                <w:rFonts w:hint="eastAsia" w:ascii="仿宋_GB2312" w:hAnsi="仿宋_GB2312"/>
                <w:szCs w:val="21"/>
              </w:rPr>
              <w:t>佳兆业城市更新研究院、</w:t>
            </w:r>
            <w:r>
              <w:rPr>
                <w:rFonts w:hint="eastAsia" w:ascii="宋体" w:hAnsi="宋体" w:eastAsia="宋体" w:cs="仿宋_GB2312"/>
                <w:kern w:val="0"/>
                <w:szCs w:val="21"/>
              </w:rPr>
              <w:t>深圳市城市更新开发企业协会</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解释</w:t>
            </w:r>
          </w:p>
        </w:tc>
        <w:tc>
          <w:tcPr>
            <w:tcW w:w="6350" w:type="dxa"/>
            <w:shd w:val="clear" w:color="auto" w:fill="auto"/>
            <w:vAlign w:val="center"/>
          </w:tcPr>
          <w:p>
            <w:r>
              <w:rPr>
                <w:rFonts w:hint="eastAsia"/>
              </w:rPr>
              <w:t>商品房配建比例需结合具体项目情况确定，前期工作由各区开展。各区可在不违反上位法规定情况下，调动相关力量推动前期工作。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restart"/>
            <w:vAlign w:val="center"/>
          </w:tcPr>
          <w:p>
            <w:pPr>
              <w:jc w:val="center"/>
              <w:rPr>
                <w:rFonts w:ascii="仿宋_GB2312" w:hAnsi="仿宋_GB2312"/>
                <w:szCs w:val="21"/>
              </w:rPr>
            </w:pPr>
            <w:r>
              <w:rPr>
                <w:rFonts w:hint="eastAsia" w:ascii="仿宋_GB2312" w:hAnsi="仿宋_GB2312"/>
                <w:szCs w:val="21"/>
              </w:rPr>
              <w:t>（十三）着力释放存量用房潜力</w:t>
            </w: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40</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建议将个人自有住房、微利房等政策性住房纳入探索范围。</w:t>
            </w:r>
          </w:p>
        </w:tc>
        <w:tc>
          <w:tcPr>
            <w:tcW w:w="5698"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6</w:t>
            </w:r>
            <w:r>
              <w:rPr>
                <w:rFonts w:ascii="宋体" w:hAnsi="宋体" w:eastAsia="宋体" w:cs="仿宋_GB2312"/>
                <w:kern w:val="0"/>
                <w:szCs w:val="21"/>
              </w:rPr>
              <w:t>****3@qq.com</w:t>
            </w:r>
            <w:r>
              <w:rPr>
                <w:rFonts w:hint="eastAsia" w:ascii="宋体" w:hAnsi="宋体" w:eastAsia="宋体" w:cs="仿宋_GB2312"/>
                <w:kern w:val="0"/>
                <w:szCs w:val="21"/>
              </w:rPr>
              <w:t>、</w:t>
            </w:r>
            <w:r>
              <w:rPr>
                <w:rFonts w:ascii="宋体" w:hAnsi="宋体" w:eastAsia="宋体" w:cs="仿宋_GB2312"/>
                <w:kern w:val="0"/>
                <w:szCs w:val="21"/>
              </w:rPr>
              <w:t>4</w:t>
            </w:r>
            <w:r>
              <w:rPr>
                <w:rFonts w:hint="eastAsia" w:ascii="宋体" w:hAnsi="宋体" w:eastAsia="宋体" w:cs="仿宋_GB2312"/>
                <w:kern w:val="0"/>
                <w:szCs w:val="21"/>
              </w:rPr>
              <w:t>****</w:t>
            </w:r>
            <w:r>
              <w:rPr>
                <w:rFonts w:ascii="宋体" w:hAnsi="宋体" w:eastAsia="宋体" w:cs="仿宋_GB2312"/>
                <w:kern w:val="0"/>
                <w:szCs w:val="21"/>
              </w:rPr>
              <w:t>1@qq.com</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解释</w:t>
            </w:r>
          </w:p>
        </w:tc>
        <w:tc>
          <w:tcPr>
            <w:tcW w:w="6350" w:type="dxa"/>
            <w:shd w:val="clear" w:color="auto" w:fill="auto"/>
            <w:vAlign w:val="center"/>
          </w:tcPr>
          <w:p>
            <w:pPr>
              <w:rPr>
                <w:rFonts w:ascii="仿宋_GB2312" w:hAnsi="仿宋_GB2312"/>
                <w:szCs w:val="21"/>
              </w:rPr>
            </w:pPr>
            <w:r>
              <w:rPr>
                <w:rFonts w:ascii="仿宋_GB2312" w:hAnsi="仿宋_GB2312"/>
                <w:szCs w:val="21"/>
              </w:rPr>
              <w:t>本</w:t>
            </w:r>
            <w:r>
              <w:rPr>
                <w:rFonts w:hint="eastAsia" w:ascii="仿宋_GB2312" w:hAnsi="仿宋_GB2312"/>
                <w:szCs w:val="21"/>
              </w:rPr>
              <w:t>条款</w:t>
            </w:r>
            <w:r>
              <w:rPr>
                <w:rFonts w:ascii="仿宋_GB2312" w:hAnsi="仿宋_GB2312"/>
                <w:szCs w:val="21"/>
              </w:rPr>
              <w:t>主要针对已有合法产权的自有住房</w:t>
            </w:r>
            <w:r>
              <w:rPr>
                <w:rFonts w:hint="eastAsia" w:ascii="仿宋_GB2312" w:hAnsi="仿宋_GB2312"/>
                <w:szCs w:val="21"/>
              </w:rPr>
              <w:t>，</w:t>
            </w:r>
            <w:r>
              <w:rPr>
                <w:rFonts w:ascii="仿宋_GB2312" w:hAnsi="仿宋_GB2312"/>
                <w:szCs w:val="21"/>
              </w:rPr>
              <w:t>不包括小产权房</w:t>
            </w:r>
            <w:r>
              <w:rPr>
                <w:rFonts w:hint="eastAsia" w:ascii="仿宋_GB2312" w:hAnsi="仿宋_GB2312"/>
                <w:szCs w:val="21"/>
              </w:rPr>
              <w:t>、</w:t>
            </w:r>
            <w:r>
              <w:rPr>
                <w:rFonts w:ascii="仿宋_GB2312" w:hAnsi="仿宋_GB2312"/>
                <w:szCs w:val="21"/>
              </w:rPr>
              <w:t>历史违建私宅等</w:t>
            </w:r>
            <w:r>
              <w:rPr>
                <w:rFonts w:hint="eastAsia" w:ascii="仿宋_GB2312" w:hAnsi="仿宋_GB2312"/>
                <w:szCs w:val="21"/>
              </w:rPr>
              <w:t>无合法产权的住房。</w:t>
            </w:r>
            <w:r>
              <w:rPr>
                <w:rFonts w:ascii="仿宋_GB2312" w:hAnsi="仿宋_GB2312"/>
                <w:szCs w:val="21"/>
              </w:rPr>
              <w:t>政策性住房需按住房主管部门的房改措施开展相关工作</w:t>
            </w:r>
            <w:r>
              <w:rPr>
                <w:rFonts w:hint="eastAsia" w:ascii="仿宋_GB2312" w:hAnsi="仿宋_GB2312"/>
                <w:szCs w:val="21"/>
              </w:rPr>
              <w:t>，也不属于本条款的适用范围。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41</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建议历史自有住房补缴地价的，给予契税优惠；转为商品房后销售的，确定适当的核定征收率，核定征收土地增值税。</w:t>
            </w:r>
          </w:p>
        </w:tc>
        <w:tc>
          <w:tcPr>
            <w:tcW w:w="5698"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深圳市运发房地产开发有限公司</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解释</w:t>
            </w:r>
          </w:p>
        </w:tc>
        <w:tc>
          <w:tcPr>
            <w:tcW w:w="6350" w:type="dxa"/>
            <w:shd w:val="clear" w:color="auto" w:fill="auto"/>
            <w:vAlign w:val="center"/>
          </w:tcPr>
          <w:p>
            <w:pPr>
              <w:rPr>
                <w:rFonts w:ascii="仿宋_GB2312" w:hAnsi="仿宋_GB2312"/>
                <w:szCs w:val="21"/>
              </w:rPr>
            </w:pPr>
            <w:r>
              <w:rPr>
                <w:rFonts w:hint="eastAsia" w:ascii="仿宋_GB2312" w:hAnsi="仿宋_GB2312"/>
                <w:szCs w:val="21"/>
              </w:rPr>
              <w:t>税率等需根据相关法律法规确定。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restart"/>
            <w:vAlign w:val="center"/>
          </w:tcPr>
          <w:p>
            <w:pPr>
              <w:jc w:val="center"/>
              <w:rPr>
                <w:rFonts w:ascii="仿宋_GB2312" w:hAnsi="仿宋_GB2312"/>
                <w:szCs w:val="21"/>
              </w:rPr>
            </w:pPr>
            <w:r>
              <w:rPr>
                <w:rFonts w:hint="eastAsia" w:ascii="仿宋_GB2312" w:hAnsi="仿宋_GB2312"/>
                <w:szCs w:val="21"/>
              </w:rPr>
              <w:t>（十四）加强组织保障</w:t>
            </w: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42</w:t>
            </w:r>
          </w:p>
        </w:tc>
        <w:tc>
          <w:tcPr>
            <w:tcW w:w="6663" w:type="dxa"/>
            <w:vAlign w:val="center"/>
          </w:tcPr>
          <w:p>
            <w:r>
              <w:rPr>
                <w:rFonts w:hint="eastAsia"/>
              </w:rPr>
              <w:t>建议进一步明确 “…市住房建设部门应统筹做好房地产市场管理、住房建设和旧住宅区改造各项工作（适用于城市更新政策的旧住宅区改造项目由市城市更新主管部门统筹做好相关工作）…”。</w:t>
            </w:r>
          </w:p>
        </w:tc>
        <w:tc>
          <w:tcPr>
            <w:tcW w:w="5698"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深圳金光华实业集团有限公司</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解释</w:t>
            </w:r>
          </w:p>
        </w:tc>
        <w:tc>
          <w:tcPr>
            <w:tcW w:w="6350" w:type="dxa"/>
            <w:shd w:val="clear" w:color="auto" w:fill="auto"/>
            <w:vAlign w:val="center"/>
          </w:tcPr>
          <w:p>
            <w:pPr>
              <w:rPr>
                <w:rFonts w:ascii="仿宋_GB2312" w:hAnsi="仿宋_GB2312"/>
                <w:szCs w:val="21"/>
              </w:rPr>
            </w:pPr>
            <w:r>
              <w:rPr>
                <w:rFonts w:hint="eastAsia"/>
              </w:rPr>
              <w:t>按我市有关工作部署，旧住宅区改造由市住房建设部门统筹推进。涉及具体业务的，由各部门依职能办理。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43</w:t>
            </w:r>
          </w:p>
        </w:tc>
        <w:tc>
          <w:tcPr>
            <w:tcW w:w="6663" w:type="dxa"/>
            <w:vAlign w:val="center"/>
          </w:tcPr>
          <w:p>
            <w:r>
              <w:rPr>
                <w:rFonts w:hint="eastAsia"/>
              </w:rPr>
              <w:t>建议增加“以供应公共住房为主的项目可以依据《深圳经济特区城市更新条例》房屋征收相关规定，综合运用调解、征收等方式，按照计划做好辖区居住用地保障、供应等工作”。</w:t>
            </w:r>
          </w:p>
        </w:tc>
        <w:tc>
          <w:tcPr>
            <w:tcW w:w="5698"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俞*伟：h****u@first-prio.com</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解释</w:t>
            </w:r>
          </w:p>
        </w:tc>
        <w:tc>
          <w:tcPr>
            <w:tcW w:w="6350" w:type="dxa"/>
            <w:shd w:val="clear" w:color="auto" w:fill="auto"/>
            <w:vAlign w:val="center"/>
          </w:tcPr>
          <w:p>
            <w:pPr>
              <w:rPr>
                <w:rFonts w:ascii="仿宋_GB2312" w:hAnsi="仿宋_GB2312"/>
                <w:szCs w:val="21"/>
              </w:rPr>
            </w:pPr>
            <w:r>
              <w:rPr>
                <w:rFonts w:hint="eastAsia"/>
              </w:rPr>
              <w:t>《深圳经济特区城市更新条例》已有明确规定。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Align w:val="center"/>
          </w:tcPr>
          <w:p>
            <w:pPr>
              <w:jc w:val="center"/>
              <w:rPr>
                <w:rFonts w:ascii="仿宋_GB2312" w:hAnsi="仿宋_GB2312"/>
                <w:szCs w:val="21"/>
              </w:rPr>
            </w:pPr>
            <w:r>
              <w:rPr>
                <w:rFonts w:hint="eastAsia" w:ascii="仿宋_GB2312" w:hAnsi="仿宋_GB2312"/>
                <w:szCs w:val="21"/>
              </w:rPr>
              <w:t>（十五）</w:t>
            </w: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44</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建议放宽本措施适用节点，如所有项目全部适用、应以市建筑与环境艺术委员会审批作为节点等，并增加“此前发布的有关规定，与本措施不一致的，以本措施的规定为准”的表述。</w:t>
            </w:r>
          </w:p>
        </w:tc>
        <w:tc>
          <w:tcPr>
            <w:tcW w:w="5698" w:type="dxa"/>
            <w:vAlign w:val="center"/>
          </w:tcPr>
          <w:p>
            <w:pPr>
              <w:widowControl/>
              <w:jc w:val="center"/>
              <w:rPr>
                <w:rFonts w:asciiTheme="minorEastAsia" w:hAnsiTheme="minorEastAsia"/>
                <w:kern w:val="0"/>
                <w:sz w:val="22"/>
              </w:rPr>
            </w:pPr>
            <w:r>
              <w:rPr>
                <w:rFonts w:hint="eastAsia" w:cs="仿宋_GB2312" w:asciiTheme="minorEastAsia" w:hAnsiTheme="minorEastAsia"/>
                <w:kern w:val="0"/>
                <w:szCs w:val="21"/>
              </w:rPr>
              <w:t>深圳市利联龙城房地产开发有限公司龙城街道星龙园城市更新项目（陂头背及建新村旧改）、</w:t>
            </w:r>
            <w:r>
              <w:rPr>
                <w:rFonts w:hint="eastAsia" w:ascii="宋体" w:hAnsi="宋体" w:eastAsia="宋体" w:cs="仿宋_GB2312"/>
                <w:kern w:val="0"/>
                <w:szCs w:val="21"/>
              </w:rPr>
              <w:t>深圳市城市更新开发企业协会</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部分采纳</w:t>
            </w:r>
          </w:p>
        </w:tc>
        <w:tc>
          <w:tcPr>
            <w:tcW w:w="6350" w:type="dxa"/>
            <w:shd w:val="clear" w:color="auto" w:fill="auto"/>
            <w:vAlign w:val="center"/>
          </w:tcPr>
          <w:p>
            <w:pPr>
              <w:rPr>
                <w:rFonts w:ascii="仿宋_GB2312" w:hAnsi="仿宋_GB2312"/>
                <w:szCs w:val="21"/>
              </w:rPr>
            </w:pPr>
            <w:r>
              <w:rPr>
                <w:rFonts w:hint="eastAsia"/>
              </w:rPr>
              <w:t>已对相关条文予以优化。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restart"/>
            <w:vAlign w:val="center"/>
          </w:tcPr>
          <w:p>
            <w:pPr>
              <w:jc w:val="center"/>
              <w:rPr>
                <w:rFonts w:ascii="仿宋_GB2312" w:hAnsi="仿宋_GB2312"/>
                <w:szCs w:val="21"/>
              </w:rPr>
            </w:pPr>
            <w:r>
              <w:rPr>
                <w:rFonts w:hint="eastAsia" w:ascii="仿宋_GB2312" w:hAnsi="仿宋_GB2312"/>
                <w:szCs w:val="21"/>
              </w:rPr>
              <w:t>其它意见</w:t>
            </w: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45</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建议释放工业区块线内的用地，加大居住用地供应力度。</w:t>
            </w:r>
          </w:p>
        </w:tc>
        <w:tc>
          <w:tcPr>
            <w:tcW w:w="5698" w:type="dxa"/>
            <w:vAlign w:val="center"/>
          </w:tcPr>
          <w:p>
            <w:pPr>
              <w:widowControl/>
              <w:jc w:val="center"/>
              <w:rPr>
                <w:rFonts w:ascii="仿宋_GB2312" w:hAnsi="仿宋_GB2312"/>
                <w:szCs w:val="21"/>
              </w:rPr>
            </w:pPr>
            <w:r>
              <w:rPr>
                <w:rFonts w:hint="eastAsia" w:ascii="宋体" w:hAnsi="宋体" w:eastAsia="宋体" w:cs="仿宋_GB2312"/>
                <w:kern w:val="0"/>
                <w:szCs w:val="21"/>
              </w:rPr>
              <w:t>华南国际工业原料城（深圳）有限公司、</w:t>
            </w:r>
            <w:r>
              <w:rPr>
                <w:rFonts w:hint="eastAsia" w:ascii="仿宋_GB2312" w:hAnsi="仿宋_GB2312"/>
                <w:szCs w:val="21"/>
              </w:rPr>
              <w:t>深圳市众程投资发展有限公司、梁小姐：t****8@163.com、</w:t>
            </w:r>
            <w:r>
              <w:rPr>
                <w:rFonts w:hint="eastAsia" w:ascii="宋体" w:hAnsi="宋体" w:eastAsia="宋体" w:cs="仿宋_GB2312"/>
                <w:kern w:val="0"/>
                <w:szCs w:val="21"/>
              </w:rPr>
              <w:t>孙*瑜</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解释</w:t>
            </w:r>
          </w:p>
        </w:tc>
        <w:tc>
          <w:tcPr>
            <w:tcW w:w="6350" w:type="dxa"/>
            <w:shd w:val="clear" w:color="auto" w:fill="auto"/>
            <w:vAlign w:val="center"/>
          </w:tcPr>
          <w:p>
            <w:pPr>
              <w:rPr>
                <w:rFonts w:ascii="仿宋_GB2312" w:hAnsi="仿宋_GB2312"/>
                <w:szCs w:val="21"/>
              </w:rPr>
            </w:pPr>
            <w:r>
              <w:rPr>
                <w:rFonts w:ascii="仿宋_GB2312" w:hAnsi="仿宋_GB2312"/>
                <w:szCs w:val="21"/>
              </w:rPr>
              <w:t>涉及工业区块线的</w:t>
            </w:r>
            <w:r>
              <w:rPr>
                <w:rFonts w:hint="eastAsia" w:ascii="仿宋_GB2312" w:hAnsi="仿宋_GB2312"/>
                <w:szCs w:val="21"/>
              </w:rPr>
              <w:t>，按</w:t>
            </w:r>
            <w:r>
              <w:rPr>
                <w:rFonts w:hint="eastAsia"/>
              </w:rPr>
              <w:t>《深圳市工业区块线管理办法》执行</w:t>
            </w:r>
            <w:r>
              <w:rPr>
                <w:rFonts w:hint="eastAsia" w:ascii="仿宋_GB2312" w:hAnsi="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46</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建议各种已建成的商业办公等非居住功能的房屋改为租赁住房，或把已建商业用地调整为居住、商业混合用地。</w:t>
            </w:r>
          </w:p>
        </w:tc>
        <w:tc>
          <w:tcPr>
            <w:tcW w:w="5698" w:type="dxa"/>
            <w:vAlign w:val="center"/>
          </w:tcPr>
          <w:p>
            <w:pPr>
              <w:widowControl/>
              <w:jc w:val="center"/>
              <w:rPr>
                <w:rFonts w:ascii="仿宋_GB2312" w:hAnsi="仿宋_GB2312"/>
                <w:szCs w:val="21"/>
              </w:rPr>
            </w:pPr>
            <w:r>
              <w:rPr>
                <w:rFonts w:hint="eastAsia" w:ascii="宋体" w:hAnsi="宋体" w:eastAsia="宋体" w:cs="仿宋_GB2312"/>
                <w:kern w:val="0"/>
                <w:szCs w:val="21"/>
              </w:rPr>
              <w:t>肖*明：r****o@skywooo.com，150****9771、李*敏LiLy：4****5@qq.com</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解释</w:t>
            </w:r>
          </w:p>
        </w:tc>
        <w:tc>
          <w:tcPr>
            <w:tcW w:w="6350" w:type="dxa"/>
            <w:shd w:val="clear" w:color="auto" w:fill="auto"/>
            <w:vAlign w:val="center"/>
          </w:tcPr>
          <w:p>
            <w:pPr>
              <w:rPr>
                <w:rFonts w:ascii="仿宋_GB2312" w:hAnsi="仿宋_GB2312"/>
                <w:szCs w:val="21"/>
              </w:rPr>
            </w:pPr>
            <w:r>
              <w:rPr>
                <w:rFonts w:hint="eastAsia" w:ascii="仿宋_GB2312" w:hAnsi="仿宋_GB2312"/>
                <w:szCs w:val="21"/>
              </w:rPr>
              <w:t>对于已建成使用的商业办公等非住宅类建筑，深圳市住房建设局正在研究出台既有商业和办公用房改建为租赁住房的相关政策、标准。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47</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建议明确出售的公共住房为可售人才房，并明确公共住房的回购和接收单位。</w:t>
            </w:r>
          </w:p>
        </w:tc>
        <w:tc>
          <w:tcPr>
            <w:tcW w:w="5698" w:type="dxa"/>
            <w:vAlign w:val="center"/>
          </w:tcPr>
          <w:p>
            <w:pPr>
              <w:widowControl/>
              <w:jc w:val="center"/>
              <w:rPr>
                <w:rFonts w:ascii="仿宋_GB2312" w:hAnsi="仿宋_GB2312"/>
                <w:szCs w:val="21"/>
              </w:rPr>
            </w:pPr>
            <w:r>
              <w:rPr>
                <w:rFonts w:hint="eastAsia" w:ascii="仿宋_GB2312" w:hAnsi="仿宋_GB2312"/>
                <w:szCs w:val="21"/>
              </w:rPr>
              <w:t>华润（深圳）有限公司、</w:t>
            </w:r>
            <w:r>
              <w:rPr>
                <w:rFonts w:hint="eastAsia" w:ascii="宋体" w:hAnsi="宋体" w:eastAsia="宋体" w:cs="仿宋_GB2312"/>
                <w:kern w:val="0"/>
                <w:szCs w:val="21"/>
              </w:rPr>
              <w:t>深圳市人才安居集团有限公司</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解释</w:t>
            </w:r>
          </w:p>
        </w:tc>
        <w:tc>
          <w:tcPr>
            <w:tcW w:w="6350" w:type="dxa"/>
            <w:shd w:val="clear" w:color="auto" w:fill="auto"/>
            <w:vAlign w:val="center"/>
          </w:tcPr>
          <w:p>
            <w:pPr>
              <w:rPr>
                <w:rFonts w:ascii="仿宋_GB2312" w:hAnsi="仿宋_GB2312"/>
                <w:szCs w:val="21"/>
              </w:rPr>
            </w:pPr>
            <w:r>
              <w:rPr>
                <w:rFonts w:ascii="仿宋_GB2312" w:hAnsi="仿宋_GB2312"/>
                <w:szCs w:val="21"/>
              </w:rPr>
              <w:t>公共住房的类型及回购和接收工作由住房和建设部门确定</w:t>
            </w:r>
            <w:r>
              <w:rPr>
                <w:rFonts w:hint="eastAsia" w:ascii="仿宋_GB2312" w:hAnsi="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48</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建议将已签订土地使用权出让合同的商业项目也纳入适用范围。</w:t>
            </w:r>
          </w:p>
        </w:tc>
        <w:tc>
          <w:tcPr>
            <w:tcW w:w="5698" w:type="dxa"/>
            <w:vAlign w:val="center"/>
          </w:tcPr>
          <w:p>
            <w:pPr>
              <w:widowControl/>
              <w:jc w:val="center"/>
              <w:rPr>
                <w:rFonts w:ascii="仿宋_GB2312" w:hAnsi="仿宋_GB2312"/>
                <w:szCs w:val="21"/>
              </w:rPr>
            </w:pPr>
            <w:r>
              <w:rPr>
                <w:rFonts w:hint="eastAsia" w:ascii="宋体" w:hAnsi="宋体" w:eastAsia="宋体" w:cs="仿宋_GB2312"/>
                <w:kern w:val="0"/>
                <w:szCs w:val="21"/>
              </w:rPr>
              <w:t>pd：</w:t>
            </w:r>
            <w:r>
              <w:rPr>
                <w:rFonts w:ascii="宋体" w:hAnsi="宋体" w:eastAsia="宋体" w:cs="仿宋_GB2312"/>
                <w:kern w:val="0"/>
                <w:szCs w:val="21"/>
              </w:rPr>
              <w:t>4</w:t>
            </w:r>
            <w:r>
              <w:rPr>
                <w:rFonts w:hint="eastAsia" w:ascii="宋体" w:hAnsi="宋体" w:eastAsia="宋体" w:cs="仿宋_GB2312"/>
                <w:kern w:val="0"/>
                <w:szCs w:val="21"/>
              </w:rPr>
              <w:t>****</w:t>
            </w:r>
            <w:r>
              <w:rPr>
                <w:rFonts w:ascii="宋体" w:hAnsi="宋体" w:eastAsia="宋体" w:cs="仿宋_GB2312"/>
                <w:kern w:val="0"/>
                <w:szCs w:val="21"/>
              </w:rPr>
              <w:t>9@qq.com</w:t>
            </w:r>
            <w:r>
              <w:rPr>
                <w:rFonts w:hint="eastAsia" w:ascii="仿宋_GB2312" w:hAnsi="仿宋_GB2312"/>
                <w:szCs w:val="21"/>
              </w:rPr>
              <w:t>、</w:t>
            </w:r>
            <w:r>
              <w:rPr>
                <w:rFonts w:hint="eastAsia" w:ascii="宋体" w:hAnsi="宋体" w:eastAsia="宋体" w:cs="仿宋_GB2312"/>
                <w:kern w:val="0"/>
                <w:szCs w:val="21"/>
              </w:rPr>
              <w:t>孙*瑜</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解释</w:t>
            </w:r>
          </w:p>
        </w:tc>
        <w:tc>
          <w:tcPr>
            <w:tcW w:w="6350" w:type="dxa"/>
            <w:shd w:val="clear" w:color="auto" w:fill="auto"/>
            <w:vAlign w:val="center"/>
          </w:tcPr>
          <w:p>
            <w:pPr>
              <w:rPr>
                <w:rFonts w:ascii="仿宋_GB2312" w:hAnsi="仿宋_GB2312"/>
                <w:szCs w:val="21"/>
              </w:rPr>
            </w:pPr>
            <w:r>
              <w:rPr>
                <w:rFonts w:hint="eastAsia" w:ascii="仿宋_GB2312" w:hAnsi="仿宋_GB2312"/>
                <w:szCs w:val="21"/>
              </w:rPr>
              <w:t>已签订土地出让合同的项目，原则上应按合同约定开展建设工作，不属于本措施的适用范围。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49</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咨询商铺等类型的商业建筑通过旧改置换为住宅的操作方式。</w:t>
            </w:r>
          </w:p>
        </w:tc>
        <w:tc>
          <w:tcPr>
            <w:tcW w:w="5698" w:type="dxa"/>
            <w:vAlign w:val="center"/>
          </w:tcPr>
          <w:p>
            <w:pPr>
              <w:widowControl/>
              <w:jc w:val="center"/>
              <w:rPr>
                <w:rFonts w:ascii="仿宋_GB2312" w:hAnsi="仿宋_GB2312"/>
                <w:szCs w:val="21"/>
              </w:rPr>
            </w:pPr>
            <w:r>
              <w:rPr>
                <w:rFonts w:hint="eastAsia" w:ascii="宋体" w:hAnsi="宋体" w:eastAsia="宋体" w:cs="仿宋_GB2312"/>
                <w:kern w:val="0"/>
                <w:szCs w:val="21"/>
              </w:rPr>
              <w:t>*昆：189****6934</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答复</w:t>
            </w:r>
          </w:p>
        </w:tc>
        <w:tc>
          <w:tcPr>
            <w:tcW w:w="6350" w:type="dxa"/>
            <w:shd w:val="clear" w:color="auto" w:fill="auto"/>
            <w:vAlign w:val="center"/>
          </w:tcPr>
          <w:p>
            <w:pPr>
              <w:rPr>
                <w:rFonts w:ascii="仿宋_GB2312" w:hAnsi="仿宋_GB2312"/>
                <w:szCs w:val="21"/>
              </w:rPr>
            </w:pPr>
            <w:r>
              <w:rPr>
                <w:rFonts w:hint="eastAsia" w:ascii="仿宋_GB2312" w:hAnsi="仿宋_GB2312"/>
                <w:szCs w:val="21"/>
              </w:rPr>
              <w:t>对于旧商业区的改造，我市现行政策已有规定；其涉及的搬迁补偿，由双方协商确定；涉及购房资格的，按我市房地产调控等相关规定执行。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等线" w:hAnsi="等线" w:eastAsia="等线"/>
                <w:color w:val="000000"/>
                <w:sz w:val="22"/>
              </w:rPr>
              <w:t>50</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建议取消90平米或以下的套数占70%的限制。</w:t>
            </w:r>
          </w:p>
        </w:tc>
        <w:tc>
          <w:tcPr>
            <w:tcW w:w="5698"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胡*荣：136****8658</w:t>
            </w:r>
          </w:p>
        </w:tc>
        <w:tc>
          <w:tcPr>
            <w:tcW w:w="1418" w:type="dxa"/>
            <w:shd w:val="clear" w:color="auto" w:fill="auto"/>
            <w:vAlign w:val="center"/>
          </w:tcPr>
          <w:p>
            <w:pPr>
              <w:jc w:val="center"/>
              <w:rPr>
                <w:rFonts w:ascii="仿宋_GB2312" w:hAnsi="仿宋_GB2312"/>
                <w:szCs w:val="21"/>
              </w:rPr>
            </w:pPr>
            <w:r>
              <w:rPr>
                <w:rFonts w:ascii="仿宋_GB2312" w:hAnsi="仿宋_GB2312"/>
                <w:szCs w:val="21"/>
              </w:rPr>
              <w:t>解释</w:t>
            </w:r>
          </w:p>
        </w:tc>
        <w:tc>
          <w:tcPr>
            <w:tcW w:w="6350" w:type="dxa"/>
            <w:shd w:val="clear" w:color="auto" w:fill="auto"/>
            <w:vAlign w:val="center"/>
          </w:tcPr>
          <w:p>
            <w:r>
              <w:t>属于国家房地产调控政策</w:t>
            </w:r>
            <w:r>
              <w:rPr>
                <w:rFonts w:hint="eastAsia"/>
              </w:rPr>
              <w:t>，</w:t>
            </w:r>
            <w:r>
              <w:t>与本</w:t>
            </w:r>
            <w:r>
              <w:rPr>
                <w:rFonts w:hint="eastAsia"/>
              </w:rPr>
              <w:t>措施</w:t>
            </w:r>
            <w:r>
              <w:t>无关</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hint="eastAsia" w:ascii="宋体" w:hAnsi="宋体"/>
                <w:color w:val="000000"/>
                <w:sz w:val="22"/>
                <w:szCs w:val="24"/>
              </w:rPr>
              <w:t>5</w:t>
            </w:r>
            <w:r>
              <w:rPr>
                <w:rFonts w:ascii="宋体" w:hAnsi="宋体"/>
                <w:color w:val="000000"/>
                <w:sz w:val="22"/>
                <w:szCs w:val="24"/>
              </w:rPr>
              <w:t>1</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咨询部分个案的适用情况，如华南城、高发科技园等。</w:t>
            </w:r>
          </w:p>
        </w:tc>
        <w:tc>
          <w:tcPr>
            <w:tcW w:w="5698"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华南国际工业原料城（深圳）有限公司、</w:t>
            </w:r>
            <w:r>
              <w:rPr>
                <w:rFonts w:ascii="宋体" w:hAnsi="宋体" w:eastAsia="宋体" w:cs="仿宋_GB2312"/>
                <w:kern w:val="0"/>
                <w:szCs w:val="21"/>
              </w:rPr>
              <w:t>4</w:t>
            </w:r>
            <w:r>
              <w:rPr>
                <w:rFonts w:hint="eastAsia" w:ascii="宋体" w:hAnsi="宋体" w:eastAsia="宋体" w:cs="仿宋_GB2312"/>
                <w:kern w:val="0"/>
                <w:szCs w:val="21"/>
              </w:rPr>
              <w:t>****</w:t>
            </w:r>
            <w:r>
              <w:rPr>
                <w:rFonts w:ascii="宋体" w:hAnsi="宋体" w:eastAsia="宋体" w:cs="仿宋_GB2312"/>
                <w:kern w:val="0"/>
                <w:szCs w:val="21"/>
              </w:rPr>
              <w:t>7@qq.com</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解释</w:t>
            </w:r>
          </w:p>
        </w:tc>
        <w:tc>
          <w:tcPr>
            <w:tcW w:w="6350" w:type="dxa"/>
            <w:shd w:val="clear" w:color="auto" w:fill="auto"/>
            <w:vAlign w:val="center"/>
          </w:tcPr>
          <w:p>
            <w:r>
              <w:rPr>
                <w:rFonts w:hint="eastAsia" w:ascii="仿宋_GB2312" w:hAnsi="仿宋_GB2312"/>
                <w:szCs w:val="21"/>
              </w:rPr>
              <w:t>个案项目是否适用本措施，应结合项目具体情况进行研判。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26" w:type="dxa"/>
            <w:vMerge w:val="continue"/>
            <w:vAlign w:val="center"/>
          </w:tcPr>
          <w:p>
            <w:pPr>
              <w:jc w:val="center"/>
              <w:rPr>
                <w:rFonts w:ascii="仿宋_GB2312" w:hAnsi="仿宋_GB2312"/>
                <w:szCs w:val="21"/>
              </w:rPr>
            </w:pPr>
          </w:p>
        </w:tc>
        <w:tc>
          <w:tcPr>
            <w:tcW w:w="850" w:type="dxa"/>
            <w:tcBorders>
              <w:top w:val="single" w:color="auto" w:sz="4" w:space="0"/>
              <w:left w:val="nil"/>
              <w:bottom w:val="single" w:color="auto" w:sz="4" w:space="0"/>
              <w:right w:val="nil"/>
            </w:tcBorders>
            <w:shd w:val="clear" w:color="auto" w:fill="auto"/>
            <w:vAlign w:val="center"/>
          </w:tcPr>
          <w:p>
            <w:pPr>
              <w:jc w:val="center"/>
              <w:rPr>
                <w:rFonts w:ascii="宋体" w:hAnsi="宋体"/>
                <w:color w:val="000000"/>
                <w:sz w:val="22"/>
                <w:szCs w:val="24"/>
              </w:rPr>
            </w:pPr>
            <w:r>
              <w:rPr>
                <w:rFonts w:ascii="宋体" w:hAnsi="宋体"/>
                <w:color w:val="000000"/>
                <w:sz w:val="22"/>
                <w:szCs w:val="24"/>
              </w:rPr>
              <w:t>52</w:t>
            </w:r>
          </w:p>
        </w:tc>
        <w:tc>
          <w:tcPr>
            <w:tcW w:w="6663" w:type="dxa"/>
            <w:vAlign w:val="center"/>
          </w:tcPr>
          <w:p>
            <w:pPr>
              <w:rPr>
                <w:rFonts w:ascii="宋体" w:hAnsi="宋体" w:eastAsia="宋体" w:cs="仿宋_GB2312"/>
                <w:kern w:val="0"/>
                <w:szCs w:val="21"/>
              </w:rPr>
            </w:pPr>
            <w:r>
              <w:rPr>
                <w:rFonts w:hint="eastAsia" w:ascii="宋体" w:hAnsi="宋体" w:eastAsia="宋体" w:cs="仿宋_GB2312"/>
                <w:kern w:val="0"/>
                <w:szCs w:val="21"/>
              </w:rPr>
              <w:t>已建公寓改住宅，公寓申请学位的、产业研发用房改居住的意见，涉及龙华佳兆业观禧花园、唐商大厦、芷屿澜湾、深城投·中心公馆等楼盘，建议主要有：相关部门将观禧花园4栋商业用地按居住用地占比调整为居住用地、“正在规划的项目或者正在立项的项目，建议相关部门在批复规划文件时进行严格审核和监管，控制商业用地比例”、“在符合相关规定的前提下，准许个人申请商业改住宅”、“在符合相关规定下，对已建成闲置的和囤积的商业项目进行商业改住宅”等。</w:t>
            </w:r>
          </w:p>
        </w:tc>
        <w:tc>
          <w:tcPr>
            <w:tcW w:w="5698" w:type="dxa"/>
            <w:vAlign w:val="center"/>
          </w:tcPr>
          <w:p>
            <w:pPr>
              <w:jc w:val="center"/>
              <w:rPr>
                <w:rFonts w:ascii="宋体" w:hAnsi="宋体" w:eastAsia="宋体" w:cs="仿宋_GB2312"/>
                <w:kern w:val="0"/>
                <w:szCs w:val="21"/>
              </w:rPr>
            </w:pPr>
            <w:r>
              <w:rPr>
                <w:rFonts w:hint="eastAsia" w:ascii="宋体" w:hAnsi="宋体" w:eastAsia="宋体" w:cs="仿宋_GB2312"/>
                <w:kern w:val="0"/>
                <w:szCs w:val="21"/>
              </w:rPr>
              <w:t>创**爸：2****9@qq.com、</w:t>
            </w:r>
            <w:r>
              <w:rPr>
                <w:rFonts w:ascii="宋体" w:hAnsi="宋体" w:eastAsia="宋体" w:cs="仿宋_GB2312"/>
                <w:kern w:val="0"/>
                <w:szCs w:val="21"/>
              </w:rPr>
              <w:t>Daisysun：2****6@qq.com</w:t>
            </w:r>
            <w:r>
              <w:rPr>
                <w:rFonts w:hint="eastAsia" w:ascii="宋体" w:hAnsi="宋体" w:eastAsia="宋体" w:cs="仿宋_GB2312"/>
                <w:kern w:val="0"/>
                <w:szCs w:val="21"/>
              </w:rPr>
              <w:t>、幻月蝶：6****5@qq.com等，共</w:t>
            </w:r>
            <w:r>
              <w:rPr>
                <w:rFonts w:ascii="宋体" w:hAnsi="宋体" w:eastAsia="宋体" w:cs="仿宋_GB2312"/>
                <w:kern w:val="0"/>
                <w:szCs w:val="21"/>
              </w:rPr>
              <w:t>153</w:t>
            </w:r>
            <w:r>
              <w:rPr>
                <w:rFonts w:hint="eastAsia" w:ascii="宋体" w:hAnsi="宋体" w:eastAsia="宋体" w:cs="仿宋_GB2312"/>
                <w:kern w:val="0"/>
                <w:szCs w:val="21"/>
              </w:rPr>
              <w:t>位</w:t>
            </w:r>
          </w:p>
        </w:tc>
        <w:tc>
          <w:tcPr>
            <w:tcW w:w="1418" w:type="dxa"/>
            <w:shd w:val="clear" w:color="auto" w:fill="auto"/>
            <w:vAlign w:val="center"/>
          </w:tcPr>
          <w:p>
            <w:pPr>
              <w:jc w:val="center"/>
              <w:rPr>
                <w:rFonts w:ascii="仿宋_GB2312" w:hAnsi="仿宋_GB2312"/>
                <w:szCs w:val="21"/>
              </w:rPr>
            </w:pPr>
            <w:r>
              <w:rPr>
                <w:rFonts w:hint="eastAsia" w:ascii="仿宋_GB2312" w:hAnsi="仿宋_GB2312"/>
                <w:szCs w:val="21"/>
              </w:rPr>
              <w:t>解释</w:t>
            </w:r>
          </w:p>
        </w:tc>
        <w:tc>
          <w:tcPr>
            <w:tcW w:w="6350" w:type="dxa"/>
            <w:shd w:val="clear" w:color="auto" w:fill="auto"/>
            <w:vAlign w:val="center"/>
          </w:tcPr>
          <w:p>
            <w:pPr>
              <w:rPr>
                <w:rFonts w:ascii="仿宋_GB2312" w:hAnsi="仿宋_GB2312"/>
                <w:szCs w:val="21"/>
              </w:rPr>
            </w:pPr>
            <w:r>
              <w:rPr>
                <w:rFonts w:hint="eastAsia" w:ascii="仿宋_GB2312" w:hAnsi="仿宋_GB2312"/>
                <w:szCs w:val="21"/>
              </w:rPr>
              <w:t>已签订土地出让合同的项目，原则上应按合同约定开展建设工作，不属于本措施的适用范围。</w:t>
            </w:r>
          </w:p>
        </w:tc>
      </w:tr>
    </w:tbl>
    <w:p>
      <w:pPr>
        <w:jc w:val="center"/>
        <w:rPr>
          <w:rFonts w:ascii="仿宋_GB2312" w:hAnsi="仿宋_GB2312"/>
          <w:szCs w:val="21"/>
        </w:rPr>
      </w:pPr>
    </w:p>
    <w:sectPr>
      <w:footerReference r:id="rId3" w:type="default"/>
      <w:pgSz w:w="23814" w:h="16839"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516141"/>
    </w:sdtPr>
    <w:sdtContent>
      <w:sdt>
        <w:sdtPr>
          <w:id w:val="-166923832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DB"/>
    <w:rsid w:val="00004766"/>
    <w:rsid w:val="0000646B"/>
    <w:rsid w:val="000067AD"/>
    <w:rsid w:val="00006A01"/>
    <w:rsid w:val="00010807"/>
    <w:rsid w:val="00011616"/>
    <w:rsid w:val="00011F09"/>
    <w:rsid w:val="00011FEA"/>
    <w:rsid w:val="00012893"/>
    <w:rsid w:val="000160D2"/>
    <w:rsid w:val="00017420"/>
    <w:rsid w:val="00020007"/>
    <w:rsid w:val="00020519"/>
    <w:rsid w:val="00020593"/>
    <w:rsid w:val="00026B2A"/>
    <w:rsid w:val="00026C1D"/>
    <w:rsid w:val="00027FF0"/>
    <w:rsid w:val="00030CBC"/>
    <w:rsid w:val="00030E5E"/>
    <w:rsid w:val="00031134"/>
    <w:rsid w:val="0003117D"/>
    <w:rsid w:val="00033163"/>
    <w:rsid w:val="00034ECF"/>
    <w:rsid w:val="00034ED5"/>
    <w:rsid w:val="0003596E"/>
    <w:rsid w:val="00035D3C"/>
    <w:rsid w:val="00037E58"/>
    <w:rsid w:val="00040312"/>
    <w:rsid w:val="00041AAD"/>
    <w:rsid w:val="0004233F"/>
    <w:rsid w:val="000429F6"/>
    <w:rsid w:val="0004463B"/>
    <w:rsid w:val="0004501D"/>
    <w:rsid w:val="0004540A"/>
    <w:rsid w:val="00050578"/>
    <w:rsid w:val="00055CCA"/>
    <w:rsid w:val="00055FAE"/>
    <w:rsid w:val="00056240"/>
    <w:rsid w:val="00061269"/>
    <w:rsid w:val="000617C5"/>
    <w:rsid w:val="00065C53"/>
    <w:rsid w:val="0006754B"/>
    <w:rsid w:val="00070EDD"/>
    <w:rsid w:val="000737F6"/>
    <w:rsid w:val="00073FE2"/>
    <w:rsid w:val="00077B17"/>
    <w:rsid w:val="000807BC"/>
    <w:rsid w:val="0008093F"/>
    <w:rsid w:val="00080B38"/>
    <w:rsid w:val="000843F0"/>
    <w:rsid w:val="0009003B"/>
    <w:rsid w:val="000A11E7"/>
    <w:rsid w:val="000A1883"/>
    <w:rsid w:val="000A1A6C"/>
    <w:rsid w:val="000A1DCB"/>
    <w:rsid w:val="000A25A9"/>
    <w:rsid w:val="000A313A"/>
    <w:rsid w:val="000A437B"/>
    <w:rsid w:val="000A443C"/>
    <w:rsid w:val="000A662C"/>
    <w:rsid w:val="000A783C"/>
    <w:rsid w:val="000B0830"/>
    <w:rsid w:val="000B0A24"/>
    <w:rsid w:val="000B26AE"/>
    <w:rsid w:val="000B3617"/>
    <w:rsid w:val="000B42B8"/>
    <w:rsid w:val="000B521D"/>
    <w:rsid w:val="000B52A1"/>
    <w:rsid w:val="000B68EE"/>
    <w:rsid w:val="000B7082"/>
    <w:rsid w:val="000B78C2"/>
    <w:rsid w:val="000C0B2C"/>
    <w:rsid w:val="000C164A"/>
    <w:rsid w:val="000C657B"/>
    <w:rsid w:val="000C73A3"/>
    <w:rsid w:val="000C75DA"/>
    <w:rsid w:val="000D0140"/>
    <w:rsid w:val="000D2630"/>
    <w:rsid w:val="000D31B5"/>
    <w:rsid w:val="000D4364"/>
    <w:rsid w:val="000D6997"/>
    <w:rsid w:val="000E01FF"/>
    <w:rsid w:val="000E1110"/>
    <w:rsid w:val="000E2425"/>
    <w:rsid w:val="000E640D"/>
    <w:rsid w:val="000E6522"/>
    <w:rsid w:val="000F0E7D"/>
    <w:rsid w:val="000F2E87"/>
    <w:rsid w:val="000F7AF7"/>
    <w:rsid w:val="001017BA"/>
    <w:rsid w:val="00101D97"/>
    <w:rsid w:val="001021E5"/>
    <w:rsid w:val="00106F2B"/>
    <w:rsid w:val="00110ABD"/>
    <w:rsid w:val="00113C4D"/>
    <w:rsid w:val="00114589"/>
    <w:rsid w:val="00120E5A"/>
    <w:rsid w:val="00124588"/>
    <w:rsid w:val="001256DB"/>
    <w:rsid w:val="001256FB"/>
    <w:rsid w:val="001306E3"/>
    <w:rsid w:val="0013070D"/>
    <w:rsid w:val="00131E4A"/>
    <w:rsid w:val="001332B0"/>
    <w:rsid w:val="0013383E"/>
    <w:rsid w:val="00137F89"/>
    <w:rsid w:val="0014001E"/>
    <w:rsid w:val="00140EFF"/>
    <w:rsid w:val="00141497"/>
    <w:rsid w:val="00146083"/>
    <w:rsid w:val="00146D8A"/>
    <w:rsid w:val="00147624"/>
    <w:rsid w:val="001516A1"/>
    <w:rsid w:val="0015204C"/>
    <w:rsid w:val="00153D36"/>
    <w:rsid w:val="00156338"/>
    <w:rsid w:val="00156370"/>
    <w:rsid w:val="00160D97"/>
    <w:rsid w:val="00161872"/>
    <w:rsid w:val="0016294F"/>
    <w:rsid w:val="001645F8"/>
    <w:rsid w:val="001715BE"/>
    <w:rsid w:val="00171BE4"/>
    <w:rsid w:val="00172A27"/>
    <w:rsid w:val="001753FC"/>
    <w:rsid w:val="001757B1"/>
    <w:rsid w:val="00177A76"/>
    <w:rsid w:val="001805A5"/>
    <w:rsid w:val="00180910"/>
    <w:rsid w:val="00183460"/>
    <w:rsid w:val="00184412"/>
    <w:rsid w:val="001852A3"/>
    <w:rsid w:val="00186582"/>
    <w:rsid w:val="00193237"/>
    <w:rsid w:val="00194579"/>
    <w:rsid w:val="00196F6A"/>
    <w:rsid w:val="001972D1"/>
    <w:rsid w:val="001A2A3A"/>
    <w:rsid w:val="001A46B7"/>
    <w:rsid w:val="001A4AB9"/>
    <w:rsid w:val="001B00F5"/>
    <w:rsid w:val="001B2BA9"/>
    <w:rsid w:val="001B31D3"/>
    <w:rsid w:val="001B3C78"/>
    <w:rsid w:val="001B5BAA"/>
    <w:rsid w:val="001B622F"/>
    <w:rsid w:val="001B6F67"/>
    <w:rsid w:val="001C01F4"/>
    <w:rsid w:val="001C1FEC"/>
    <w:rsid w:val="001C4F77"/>
    <w:rsid w:val="001C5AA4"/>
    <w:rsid w:val="001C6314"/>
    <w:rsid w:val="001C6B14"/>
    <w:rsid w:val="001C7776"/>
    <w:rsid w:val="001D187F"/>
    <w:rsid w:val="001D1B03"/>
    <w:rsid w:val="001D2C53"/>
    <w:rsid w:val="001D375E"/>
    <w:rsid w:val="001D4348"/>
    <w:rsid w:val="001D5EA1"/>
    <w:rsid w:val="001D7C75"/>
    <w:rsid w:val="001E08C0"/>
    <w:rsid w:val="001E11C7"/>
    <w:rsid w:val="001E13DF"/>
    <w:rsid w:val="001E155F"/>
    <w:rsid w:val="001E24E5"/>
    <w:rsid w:val="001E2861"/>
    <w:rsid w:val="001E43D9"/>
    <w:rsid w:val="001E54AC"/>
    <w:rsid w:val="001E5D08"/>
    <w:rsid w:val="001E7609"/>
    <w:rsid w:val="001F08C9"/>
    <w:rsid w:val="001F533F"/>
    <w:rsid w:val="001F5785"/>
    <w:rsid w:val="001F6896"/>
    <w:rsid w:val="001F76C6"/>
    <w:rsid w:val="002007FC"/>
    <w:rsid w:val="0020309C"/>
    <w:rsid w:val="002066EF"/>
    <w:rsid w:val="002068BA"/>
    <w:rsid w:val="002106B9"/>
    <w:rsid w:val="0021539E"/>
    <w:rsid w:val="00215F94"/>
    <w:rsid w:val="00216015"/>
    <w:rsid w:val="0021658F"/>
    <w:rsid w:val="00217308"/>
    <w:rsid w:val="00227422"/>
    <w:rsid w:val="00232654"/>
    <w:rsid w:val="00232BDB"/>
    <w:rsid w:val="00232F50"/>
    <w:rsid w:val="00233FE9"/>
    <w:rsid w:val="00234956"/>
    <w:rsid w:val="002352D4"/>
    <w:rsid w:val="0023545D"/>
    <w:rsid w:val="00240182"/>
    <w:rsid w:val="00240318"/>
    <w:rsid w:val="00240673"/>
    <w:rsid w:val="00240D3E"/>
    <w:rsid w:val="00245E2E"/>
    <w:rsid w:val="00253937"/>
    <w:rsid w:val="00254175"/>
    <w:rsid w:val="00255B08"/>
    <w:rsid w:val="00255DFC"/>
    <w:rsid w:val="00256C2A"/>
    <w:rsid w:val="0025720D"/>
    <w:rsid w:val="002601CF"/>
    <w:rsid w:val="00260E6C"/>
    <w:rsid w:val="00262157"/>
    <w:rsid w:val="00267D26"/>
    <w:rsid w:val="00267EAB"/>
    <w:rsid w:val="00267EF9"/>
    <w:rsid w:val="002730BC"/>
    <w:rsid w:val="002757F2"/>
    <w:rsid w:val="002768E8"/>
    <w:rsid w:val="002779C4"/>
    <w:rsid w:val="002779F1"/>
    <w:rsid w:val="00281ADF"/>
    <w:rsid w:val="002833D1"/>
    <w:rsid w:val="0028447A"/>
    <w:rsid w:val="002849B1"/>
    <w:rsid w:val="0028724A"/>
    <w:rsid w:val="002873DC"/>
    <w:rsid w:val="00287432"/>
    <w:rsid w:val="002875A5"/>
    <w:rsid w:val="0029287D"/>
    <w:rsid w:val="002A0B0D"/>
    <w:rsid w:val="002A0F10"/>
    <w:rsid w:val="002A1874"/>
    <w:rsid w:val="002A608D"/>
    <w:rsid w:val="002B4E41"/>
    <w:rsid w:val="002B5DA7"/>
    <w:rsid w:val="002B7027"/>
    <w:rsid w:val="002B7233"/>
    <w:rsid w:val="002C1589"/>
    <w:rsid w:val="002C3A5B"/>
    <w:rsid w:val="002C40A8"/>
    <w:rsid w:val="002C7B5F"/>
    <w:rsid w:val="002D0320"/>
    <w:rsid w:val="002D41A8"/>
    <w:rsid w:val="002D6DAA"/>
    <w:rsid w:val="002D73E9"/>
    <w:rsid w:val="002D77B5"/>
    <w:rsid w:val="002E0C09"/>
    <w:rsid w:val="002E0E17"/>
    <w:rsid w:val="002E15FC"/>
    <w:rsid w:val="002E5079"/>
    <w:rsid w:val="002E5A0A"/>
    <w:rsid w:val="002F049B"/>
    <w:rsid w:val="002F162C"/>
    <w:rsid w:val="002F246C"/>
    <w:rsid w:val="002F277B"/>
    <w:rsid w:val="002F7087"/>
    <w:rsid w:val="00300064"/>
    <w:rsid w:val="003004E9"/>
    <w:rsid w:val="00300E7D"/>
    <w:rsid w:val="00300F06"/>
    <w:rsid w:val="00301699"/>
    <w:rsid w:val="00307155"/>
    <w:rsid w:val="00310574"/>
    <w:rsid w:val="00312F1A"/>
    <w:rsid w:val="00313E57"/>
    <w:rsid w:val="003142EB"/>
    <w:rsid w:val="0032130A"/>
    <w:rsid w:val="00322703"/>
    <w:rsid w:val="00324DC6"/>
    <w:rsid w:val="003258F9"/>
    <w:rsid w:val="00326406"/>
    <w:rsid w:val="00330AE9"/>
    <w:rsid w:val="00330FEE"/>
    <w:rsid w:val="00331A72"/>
    <w:rsid w:val="00331B44"/>
    <w:rsid w:val="0033210D"/>
    <w:rsid w:val="0033232E"/>
    <w:rsid w:val="00342894"/>
    <w:rsid w:val="003434CD"/>
    <w:rsid w:val="003445FC"/>
    <w:rsid w:val="00346178"/>
    <w:rsid w:val="0034792B"/>
    <w:rsid w:val="003560D8"/>
    <w:rsid w:val="003612A1"/>
    <w:rsid w:val="003641BF"/>
    <w:rsid w:val="00364D65"/>
    <w:rsid w:val="00365E49"/>
    <w:rsid w:val="00366CA0"/>
    <w:rsid w:val="003704AF"/>
    <w:rsid w:val="00370522"/>
    <w:rsid w:val="003710C8"/>
    <w:rsid w:val="003716B8"/>
    <w:rsid w:val="0037197B"/>
    <w:rsid w:val="00373871"/>
    <w:rsid w:val="00374C76"/>
    <w:rsid w:val="0037571A"/>
    <w:rsid w:val="00375DAB"/>
    <w:rsid w:val="00376A78"/>
    <w:rsid w:val="00377948"/>
    <w:rsid w:val="00380EAB"/>
    <w:rsid w:val="00381DD4"/>
    <w:rsid w:val="00384397"/>
    <w:rsid w:val="003848C5"/>
    <w:rsid w:val="003927CC"/>
    <w:rsid w:val="0039503A"/>
    <w:rsid w:val="00395610"/>
    <w:rsid w:val="00396452"/>
    <w:rsid w:val="003A1AD6"/>
    <w:rsid w:val="003A3494"/>
    <w:rsid w:val="003A6D2A"/>
    <w:rsid w:val="003A7216"/>
    <w:rsid w:val="003A78A2"/>
    <w:rsid w:val="003B0E88"/>
    <w:rsid w:val="003B2477"/>
    <w:rsid w:val="003B3727"/>
    <w:rsid w:val="003B3948"/>
    <w:rsid w:val="003B3E7F"/>
    <w:rsid w:val="003B4325"/>
    <w:rsid w:val="003B5285"/>
    <w:rsid w:val="003B55BF"/>
    <w:rsid w:val="003B5773"/>
    <w:rsid w:val="003B6639"/>
    <w:rsid w:val="003C139F"/>
    <w:rsid w:val="003C392A"/>
    <w:rsid w:val="003C420D"/>
    <w:rsid w:val="003C566A"/>
    <w:rsid w:val="003C594D"/>
    <w:rsid w:val="003C5AEE"/>
    <w:rsid w:val="003D00F3"/>
    <w:rsid w:val="003D01EA"/>
    <w:rsid w:val="003D2420"/>
    <w:rsid w:val="003D5036"/>
    <w:rsid w:val="003D772B"/>
    <w:rsid w:val="003E4471"/>
    <w:rsid w:val="003E6814"/>
    <w:rsid w:val="003E76F4"/>
    <w:rsid w:val="003F1BE7"/>
    <w:rsid w:val="003F4BD1"/>
    <w:rsid w:val="0040084F"/>
    <w:rsid w:val="004040FF"/>
    <w:rsid w:val="0040455C"/>
    <w:rsid w:val="0040482A"/>
    <w:rsid w:val="00405C83"/>
    <w:rsid w:val="004069F8"/>
    <w:rsid w:val="0041056D"/>
    <w:rsid w:val="0041096D"/>
    <w:rsid w:val="00410ED4"/>
    <w:rsid w:val="00410FF4"/>
    <w:rsid w:val="004117B4"/>
    <w:rsid w:val="004122A0"/>
    <w:rsid w:val="00412F60"/>
    <w:rsid w:val="00414E20"/>
    <w:rsid w:val="00415114"/>
    <w:rsid w:val="00415A8A"/>
    <w:rsid w:val="00416F6A"/>
    <w:rsid w:val="004241BC"/>
    <w:rsid w:val="00424584"/>
    <w:rsid w:val="00425BFD"/>
    <w:rsid w:val="00427847"/>
    <w:rsid w:val="00431DB7"/>
    <w:rsid w:val="004340CB"/>
    <w:rsid w:val="00434EE5"/>
    <w:rsid w:val="00435A9A"/>
    <w:rsid w:val="00435B85"/>
    <w:rsid w:val="00437EEA"/>
    <w:rsid w:val="0044043B"/>
    <w:rsid w:val="00440EBD"/>
    <w:rsid w:val="00441135"/>
    <w:rsid w:val="0044163E"/>
    <w:rsid w:val="00443736"/>
    <w:rsid w:val="0044453B"/>
    <w:rsid w:val="00445308"/>
    <w:rsid w:val="00445B7E"/>
    <w:rsid w:val="00445CAC"/>
    <w:rsid w:val="00450DE5"/>
    <w:rsid w:val="00452BF5"/>
    <w:rsid w:val="0045585A"/>
    <w:rsid w:val="00456D4C"/>
    <w:rsid w:val="004646BD"/>
    <w:rsid w:val="00465477"/>
    <w:rsid w:val="00465BD7"/>
    <w:rsid w:val="00465BDB"/>
    <w:rsid w:val="00467ECB"/>
    <w:rsid w:val="004704AB"/>
    <w:rsid w:val="00471CD0"/>
    <w:rsid w:val="00472305"/>
    <w:rsid w:val="00473B4D"/>
    <w:rsid w:val="0047516A"/>
    <w:rsid w:val="0047539D"/>
    <w:rsid w:val="00475794"/>
    <w:rsid w:val="004807AF"/>
    <w:rsid w:val="00481AE2"/>
    <w:rsid w:val="0048244C"/>
    <w:rsid w:val="00482CA5"/>
    <w:rsid w:val="00483651"/>
    <w:rsid w:val="00484B3B"/>
    <w:rsid w:val="00485255"/>
    <w:rsid w:val="004861DB"/>
    <w:rsid w:val="0048697D"/>
    <w:rsid w:val="00490905"/>
    <w:rsid w:val="00490A72"/>
    <w:rsid w:val="00491BDC"/>
    <w:rsid w:val="00491CE6"/>
    <w:rsid w:val="0049617E"/>
    <w:rsid w:val="00496BAF"/>
    <w:rsid w:val="00497AC7"/>
    <w:rsid w:val="004A15B0"/>
    <w:rsid w:val="004A31BF"/>
    <w:rsid w:val="004A384F"/>
    <w:rsid w:val="004A4A26"/>
    <w:rsid w:val="004B0680"/>
    <w:rsid w:val="004B0D78"/>
    <w:rsid w:val="004B1107"/>
    <w:rsid w:val="004B11B6"/>
    <w:rsid w:val="004B1606"/>
    <w:rsid w:val="004B16AC"/>
    <w:rsid w:val="004B234C"/>
    <w:rsid w:val="004B2576"/>
    <w:rsid w:val="004B4D65"/>
    <w:rsid w:val="004B6684"/>
    <w:rsid w:val="004B6BD9"/>
    <w:rsid w:val="004B6F08"/>
    <w:rsid w:val="004B7613"/>
    <w:rsid w:val="004C18BD"/>
    <w:rsid w:val="004C2294"/>
    <w:rsid w:val="004C29B8"/>
    <w:rsid w:val="004C37C2"/>
    <w:rsid w:val="004C4C35"/>
    <w:rsid w:val="004C5C47"/>
    <w:rsid w:val="004C6498"/>
    <w:rsid w:val="004D12A0"/>
    <w:rsid w:val="004D32C7"/>
    <w:rsid w:val="004D4861"/>
    <w:rsid w:val="004D67C4"/>
    <w:rsid w:val="004E14A6"/>
    <w:rsid w:val="004E5176"/>
    <w:rsid w:val="004E6CA1"/>
    <w:rsid w:val="004F0E66"/>
    <w:rsid w:val="004F35C6"/>
    <w:rsid w:val="004F5818"/>
    <w:rsid w:val="004F5FE8"/>
    <w:rsid w:val="00500558"/>
    <w:rsid w:val="00500CB7"/>
    <w:rsid w:val="005057FD"/>
    <w:rsid w:val="00510206"/>
    <w:rsid w:val="005106C1"/>
    <w:rsid w:val="0051201A"/>
    <w:rsid w:val="0051341A"/>
    <w:rsid w:val="00513E57"/>
    <w:rsid w:val="0051422F"/>
    <w:rsid w:val="00520A27"/>
    <w:rsid w:val="005224ED"/>
    <w:rsid w:val="00522F96"/>
    <w:rsid w:val="00523F00"/>
    <w:rsid w:val="00524386"/>
    <w:rsid w:val="005255CA"/>
    <w:rsid w:val="00530496"/>
    <w:rsid w:val="00530D12"/>
    <w:rsid w:val="005355CB"/>
    <w:rsid w:val="005356FF"/>
    <w:rsid w:val="00535FAA"/>
    <w:rsid w:val="0053662C"/>
    <w:rsid w:val="00536D2A"/>
    <w:rsid w:val="005428F3"/>
    <w:rsid w:val="0054293E"/>
    <w:rsid w:val="00544221"/>
    <w:rsid w:val="0054490B"/>
    <w:rsid w:val="00545064"/>
    <w:rsid w:val="0054599D"/>
    <w:rsid w:val="00552A07"/>
    <w:rsid w:val="00553C46"/>
    <w:rsid w:val="00553E44"/>
    <w:rsid w:val="00561EF4"/>
    <w:rsid w:val="005663A8"/>
    <w:rsid w:val="005677F9"/>
    <w:rsid w:val="005726D1"/>
    <w:rsid w:val="005731F9"/>
    <w:rsid w:val="005758F2"/>
    <w:rsid w:val="00575B3E"/>
    <w:rsid w:val="00576AF4"/>
    <w:rsid w:val="00576F06"/>
    <w:rsid w:val="00577CF9"/>
    <w:rsid w:val="00577D1D"/>
    <w:rsid w:val="00582012"/>
    <w:rsid w:val="0058220E"/>
    <w:rsid w:val="00582F22"/>
    <w:rsid w:val="00583AD3"/>
    <w:rsid w:val="005840DC"/>
    <w:rsid w:val="00584616"/>
    <w:rsid w:val="00584D78"/>
    <w:rsid w:val="0058729E"/>
    <w:rsid w:val="00590163"/>
    <w:rsid w:val="0059045F"/>
    <w:rsid w:val="005A1DEF"/>
    <w:rsid w:val="005A4910"/>
    <w:rsid w:val="005A720B"/>
    <w:rsid w:val="005B02DB"/>
    <w:rsid w:val="005B0CB5"/>
    <w:rsid w:val="005B497D"/>
    <w:rsid w:val="005B50E5"/>
    <w:rsid w:val="005B6173"/>
    <w:rsid w:val="005B7D29"/>
    <w:rsid w:val="005B7E41"/>
    <w:rsid w:val="005B7ED0"/>
    <w:rsid w:val="005C0F63"/>
    <w:rsid w:val="005C15C0"/>
    <w:rsid w:val="005C182D"/>
    <w:rsid w:val="005C22E9"/>
    <w:rsid w:val="005C52E6"/>
    <w:rsid w:val="005C6925"/>
    <w:rsid w:val="005C73EB"/>
    <w:rsid w:val="005C7854"/>
    <w:rsid w:val="005D1344"/>
    <w:rsid w:val="005D1FA9"/>
    <w:rsid w:val="005D2B6E"/>
    <w:rsid w:val="005D34B2"/>
    <w:rsid w:val="005D4E1E"/>
    <w:rsid w:val="005D5F26"/>
    <w:rsid w:val="005E05E3"/>
    <w:rsid w:val="005E1845"/>
    <w:rsid w:val="005E525E"/>
    <w:rsid w:val="005E533D"/>
    <w:rsid w:val="005E7334"/>
    <w:rsid w:val="005E7A6E"/>
    <w:rsid w:val="005F14E3"/>
    <w:rsid w:val="005F24EC"/>
    <w:rsid w:val="005F29F9"/>
    <w:rsid w:val="005F2A02"/>
    <w:rsid w:val="005F4DBE"/>
    <w:rsid w:val="005F591E"/>
    <w:rsid w:val="005F5A0B"/>
    <w:rsid w:val="005F70F4"/>
    <w:rsid w:val="005F78F0"/>
    <w:rsid w:val="00600C54"/>
    <w:rsid w:val="00603435"/>
    <w:rsid w:val="0060364B"/>
    <w:rsid w:val="00603F3F"/>
    <w:rsid w:val="00604263"/>
    <w:rsid w:val="00605F93"/>
    <w:rsid w:val="006060CD"/>
    <w:rsid w:val="00606788"/>
    <w:rsid w:val="00607BCB"/>
    <w:rsid w:val="00610B8A"/>
    <w:rsid w:val="0061154A"/>
    <w:rsid w:val="00611F5D"/>
    <w:rsid w:val="0061219F"/>
    <w:rsid w:val="00614B23"/>
    <w:rsid w:val="00614CF2"/>
    <w:rsid w:val="00616B56"/>
    <w:rsid w:val="00622543"/>
    <w:rsid w:val="006252A3"/>
    <w:rsid w:val="00625A54"/>
    <w:rsid w:val="006273E8"/>
    <w:rsid w:val="00627773"/>
    <w:rsid w:val="006314B7"/>
    <w:rsid w:val="00631785"/>
    <w:rsid w:val="00632797"/>
    <w:rsid w:val="00632A82"/>
    <w:rsid w:val="006375FE"/>
    <w:rsid w:val="00637797"/>
    <w:rsid w:val="00637C3D"/>
    <w:rsid w:val="00640034"/>
    <w:rsid w:val="0064032D"/>
    <w:rsid w:val="00642836"/>
    <w:rsid w:val="006467D0"/>
    <w:rsid w:val="00646BB7"/>
    <w:rsid w:val="00650ABA"/>
    <w:rsid w:val="0065164C"/>
    <w:rsid w:val="00651D00"/>
    <w:rsid w:val="00651EEA"/>
    <w:rsid w:val="00652A02"/>
    <w:rsid w:val="006534AD"/>
    <w:rsid w:val="006540D4"/>
    <w:rsid w:val="00654239"/>
    <w:rsid w:val="00655C32"/>
    <w:rsid w:val="00657CCA"/>
    <w:rsid w:val="0066069F"/>
    <w:rsid w:val="006672F3"/>
    <w:rsid w:val="00670CA6"/>
    <w:rsid w:val="00672777"/>
    <w:rsid w:val="00672E51"/>
    <w:rsid w:val="0067552B"/>
    <w:rsid w:val="0067715C"/>
    <w:rsid w:val="0068131E"/>
    <w:rsid w:val="00681A15"/>
    <w:rsid w:val="006837BA"/>
    <w:rsid w:val="00683973"/>
    <w:rsid w:val="00683D16"/>
    <w:rsid w:val="00685E5B"/>
    <w:rsid w:val="006868D2"/>
    <w:rsid w:val="00687212"/>
    <w:rsid w:val="006913FC"/>
    <w:rsid w:val="00696C1A"/>
    <w:rsid w:val="006A0DC8"/>
    <w:rsid w:val="006A3EA5"/>
    <w:rsid w:val="006A3FC6"/>
    <w:rsid w:val="006A5033"/>
    <w:rsid w:val="006A54BC"/>
    <w:rsid w:val="006B10BC"/>
    <w:rsid w:val="006B2FB2"/>
    <w:rsid w:val="006B38C8"/>
    <w:rsid w:val="006B7504"/>
    <w:rsid w:val="006C0549"/>
    <w:rsid w:val="006C065F"/>
    <w:rsid w:val="006C24C6"/>
    <w:rsid w:val="006C32F8"/>
    <w:rsid w:val="006C37DA"/>
    <w:rsid w:val="006C3BB1"/>
    <w:rsid w:val="006C6415"/>
    <w:rsid w:val="006C6723"/>
    <w:rsid w:val="006C7315"/>
    <w:rsid w:val="006D0096"/>
    <w:rsid w:val="006D1348"/>
    <w:rsid w:val="006D3E26"/>
    <w:rsid w:val="006D501D"/>
    <w:rsid w:val="006D5452"/>
    <w:rsid w:val="006D7F98"/>
    <w:rsid w:val="006D7FC9"/>
    <w:rsid w:val="006E109E"/>
    <w:rsid w:val="006E1689"/>
    <w:rsid w:val="006E19C2"/>
    <w:rsid w:val="006E49C4"/>
    <w:rsid w:val="006F0028"/>
    <w:rsid w:val="006F0BA9"/>
    <w:rsid w:val="006F49BB"/>
    <w:rsid w:val="006F73FD"/>
    <w:rsid w:val="007005F1"/>
    <w:rsid w:val="007010CF"/>
    <w:rsid w:val="00702AC2"/>
    <w:rsid w:val="00704E3F"/>
    <w:rsid w:val="007053E8"/>
    <w:rsid w:val="00705748"/>
    <w:rsid w:val="00707B8C"/>
    <w:rsid w:val="00707E15"/>
    <w:rsid w:val="007101AB"/>
    <w:rsid w:val="00710AEB"/>
    <w:rsid w:val="00714B75"/>
    <w:rsid w:val="00716A30"/>
    <w:rsid w:val="00717462"/>
    <w:rsid w:val="00722AA8"/>
    <w:rsid w:val="007244D4"/>
    <w:rsid w:val="00726D1C"/>
    <w:rsid w:val="00727F12"/>
    <w:rsid w:val="007301B1"/>
    <w:rsid w:val="00730FD5"/>
    <w:rsid w:val="00733211"/>
    <w:rsid w:val="00735DF0"/>
    <w:rsid w:val="00736077"/>
    <w:rsid w:val="00741919"/>
    <w:rsid w:val="0074211B"/>
    <w:rsid w:val="0074305B"/>
    <w:rsid w:val="00745052"/>
    <w:rsid w:val="00752218"/>
    <w:rsid w:val="00754777"/>
    <w:rsid w:val="0075492C"/>
    <w:rsid w:val="007554C5"/>
    <w:rsid w:val="007563B7"/>
    <w:rsid w:val="00756AD7"/>
    <w:rsid w:val="00761597"/>
    <w:rsid w:val="00761A49"/>
    <w:rsid w:val="00765BFD"/>
    <w:rsid w:val="00771B21"/>
    <w:rsid w:val="0077226B"/>
    <w:rsid w:val="00772BD0"/>
    <w:rsid w:val="00774A03"/>
    <w:rsid w:val="00774A50"/>
    <w:rsid w:val="0077510B"/>
    <w:rsid w:val="0077692C"/>
    <w:rsid w:val="00777CE8"/>
    <w:rsid w:val="007821D2"/>
    <w:rsid w:val="00782203"/>
    <w:rsid w:val="00786759"/>
    <w:rsid w:val="0079231E"/>
    <w:rsid w:val="00792417"/>
    <w:rsid w:val="00796538"/>
    <w:rsid w:val="00796590"/>
    <w:rsid w:val="00797378"/>
    <w:rsid w:val="007A07F9"/>
    <w:rsid w:val="007A1507"/>
    <w:rsid w:val="007A22B6"/>
    <w:rsid w:val="007A4B54"/>
    <w:rsid w:val="007A4D48"/>
    <w:rsid w:val="007B19E2"/>
    <w:rsid w:val="007B3C0C"/>
    <w:rsid w:val="007B48D8"/>
    <w:rsid w:val="007B56E6"/>
    <w:rsid w:val="007C382E"/>
    <w:rsid w:val="007C3D49"/>
    <w:rsid w:val="007C5004"/>
    <w:rsid w:val="007D0549"/>
    <w:rsid w:val="007D13C5"/>
    <w:rsid w:val="007D2C8D"/>
    <w:rsid w:val="007D4865"/>
    <w:rsid w:val="007D4B36"/>
    <w:rsid w:val="007D5B6B"/>
    <w:rsid w:val="007E3BAD"/>
    <w:rsid w:val="007E48F9"/>
    <w:rsid w:val="007E5BFA"/>
    <w:rsid w:val="007E5E43"/>
    <w:rsid w:val="007E5FF6"/>
    <w:rsid w:val="007E6C92"/>
    <w:rsid w:val="007E7F9C"/>
    <w:rsid w:val="007F16BD"/>
    <w:rsid w:val="007F2256"/>
    <w:rsid w:val="007F3D92"/>
    <w:rsid w:val="007F4660"/>
    <w:rsid w:val="007F7B94"/>
    <w:rsid w:val="0080000F"/>
    <w:rsid w:val="008013A0"/>
    <w:rsid w:val="00801A54"/>
    <w:rsid w:val="0080224E"/>
    <w:rsid w:val="00802A88"/>
    <w:rsid w:val="00802E2D"/>
    <w:rsid w:val="008109DB"/>
    <w:rsid w:val="00811064"/>
    <w:rsid w:val="00813AF7"/>
    <w:rsid w:val="00814941"/>
    <w:rsid w:val="00814BB8"/>
    <w:rsid w:val="008223F4"/>
    <w:rsid w:val="00826C59"/>
    <w:rsid w:val="008270BE"/>
    <w:rsid w:val="00830160"/>
    <w:rsid w:val="00830981"/>
    <w:rsid w:val="00830C3A"/>
    <w:rsid w:val="0083300A"/>
    <w:rsid w:val="0083374A"/>
    <w:rsid w:val="00833E25"/>
    <w:rsid w:val="00834322"/>
    <w:rsid w:val="0083520D"/>
    <w:rsid w:val="0083605A"/>
    <w:rsid w:val="008376BA"/>
    <w:rsid w:val="008406A9"/>
    <w:rsid w:val="0084075C"/>
    <w:rsid w:val="00840C17"/>
    <w:rsid w:val="00841A6C"/>
    <w:rsid w:val="008421AF"/>
    <w:rsid w:val="00844417"/>
    <w:rsid w:val="00846F1B"/>
    <w:rsid w:val="0084703D"/>
    <w:rsid w:val="00847CEA"/>
    <w:rsid w:val="00852045"/>
    <w:rsid w:val="00852B03"/>
    <w:rsid w:val="00853645"/>
    <w:rsid w:val="00853FA7"/>
    <w:rsid w:val="00856FEE"/>
    <w:rsid w:val="00860321"/>
    <w:rsid w:val="00862A94"/>
    <w:rsid w:val="00865D09"/>
    <w:rsid w:val="008712A3"/>
    <w:rsid w:val="00871D4B"/>
    <w:rsid w:val="0087592C"/>
    <w:rsid w:val="00875A95"/>
    <w:rsid w:val="00876794"/>
    <w:rsid w:val="00876F3F"/>
    <w:rsid w:val="00881653"/>
    <w:rsid w:val="0088262F"/>
    <w:rsid w:val="00884680"/>
    <w:rsid w:val="0088612B"/>
    <w:rsid w:val="008862CD"/>
    <w:rsid w:val="00886AA0"/>
    <w:rsid w:val="0089007B"/>
    <w:rsid w:val="0089153F"/>
    <w:rsid w:val="008923CA"/>
    <w:rsid w:val="008948AA"/>
    <w:rsid w:val="00895323"/>
    <w:rsid w:val="00895D41"/>
    <w:rsid w:val="008961DB"/>
    <w:rsid w:val="00896B7C"/>
    <w:rsid w:val="0089783F"/>
    <w:rsid w:val="00897B46"/>
    <w:rsid w:val="00897B74"/>
    <w:rsid w:val="008A1E49"/>
    <w:rsid w:val="008A1E78"/>
    <w:rsid w:val="008A2593"/>
    <w:rsid w:val="008A37FC"/>
    <w:rsid w:val="008A3AF7"/>
    <w:rsid w:val="008A447D"/>
    <w:rsid w:val="008B0394"/>
    <w:rsid w:val="008B1FF5"/>
    <w:rsid w:val="008B31D7"/>
    <w:rsid w:val="008B3793"/>
    <w:rsid w:val="008B54AE"/>
    <w:rsid w:val="008B6198"/>
    <w:rsid w:val="008B704E"/>
    <w:rsid w:val="008B7B7E"/>
    <w:rsid w:val="008C0E81"/>
    <w:rsid w:val="008C18B0"/>
    <w:rsid w:val="008C294A"/>
    <w:rsid w:val="008C2C1F"/>
    <w:rsid w:val="008C707B"/>
    <w:rsid w:val="008D1665"/>
    <w:rsid w:val="008D29EC"/>
    <w:rsid w:val="008D3D2B"/>
    <w:rsid w:val="008D4488"/>
    <w:rsid w:val="008D7C1D"/>
    <w:rsid w:val="008E48DB"/>
    <w:rsid w:val="008E68EC"/>
    <w:rsid w:val="008F3334"/>
    <w:rsid w:val="008F51CD"/>
    <w:rsid w:val="008F5A2D"/>
    <w:rsid w:val="008F6B32"/>
    <w:rsid w:val="008F74F7"/>
    <w:rsid w:val="00901932"/>
    <w:rsid w:val="00903CF0"/>
    <w:rsid w:val="00904A45"/>
    <w:rsid w:val="00910B0F"/>
    <w:rsid w:val="00912B9C"/>
    <w:rsid w:val="0091445B"/>
    <w:rsid w:val="00915938"/>
    <w:rsid w:val="00915A14"/>
    <w:rsid w:val="00917502"/>
    <w:rsid w:val="00921DF8"/>
    <w:rsid w:val="00922788"/>
    <w:rsid w:val="0092280C"/>
    <w:rsid w:val="00922FCF"/>
    <w:rsid w:val="009265C3"/>
    <w:rsid w:val="009275D0"/>
    <w:rsid w:val="00927F68"/>
    <w:rsid w:val="00931F47"/>
    <w:rsid w:val="00932577"/>
    <w:rsid w:val="0093278E"/>
    <w:rsid w:val="00934AF3"/>
    <w:rsid w:val="00936219"/>
    <w:rsid w:val="009376A4"/>
    <w:rsid w:val="009409A9"/>
    <w:rsid w:val="009417BA"/>
    <w:rsid w:val="0094400F"/>
    <w:rsid w:val="00944CE3"/>
    <w:rsid w:val="00945220"/>
    <w:rsid w:val="0094634F"/>
    <w:rsid w:val="00950316"/>
    <w:rsid w:val="00953E12"/>
    <w:rsid w:val="009558E4"/>
    <w:rsid w:val="009635CA"/>
    <w:rsid w:val="00964280"/>
    <w:rsid w:val="00964D2C"/>
    <w:rsid w:val="009663BE"/>
    <w:rsid w:val="009672C8"/>
    <w:rsid w:val="00967ECA"/>
    <w:rsid w:val="00970712"/>
    <w:rsid w:val="00970B7E"/>
    <w:rsid w:val="00971DA9"/>
    <w:rsid w:val="0097222D"/>
    <w:rsid w:val="00972822"/>
    <w:rsid w:val="009809FB"/>
    <w:rsid w:val="009812E0"/>
    <w:rsid w:val="0098272D"/>
    <w:rsid w:val="00985DF4"/>
    <w:rsid w:val="00987ACD"/>
    <w:rsid w:val="00992C38"/>
    <w:rsid w:val="00993B4C"/>
    <w:rsid w:val="009953FE"/>
    <w:rsid w:val="009966B7"/>
    <w:rsid w:val="009A378A"/>
    <w:rsid w:val="009A77CB"/>
    <w:rsid w:val="009B07EF"/>
    <w:rsid w:val="009B0CB1"/>
    <w:rsid w:val="009B1761"/>
    <w:rsid w:val="009B200D"/>
    <w:rsid w:val="009B221B"/>
    <w:rsid w:val="009B2B00"/>
    <w:rsid w:val="009B42C5"/>
    <w:rsid w:val="009B5865"/>
    <w:rsid w:val="009B7A5A"/>
    <w:rsid w:val="009C3BD0"/>
    <w:rsid w:val="009C47C6"/>
    <w:rsid w:val="009C4938"/>
    <w:rsid w:val="009C4F1E"/>
    <w:rsid w:val="009C59D5"/>
    <w:rsid w:val="009D1DA9"/>
    <w:rsid w:val="009D2E6A"/>
    <w:rsid w:val="009D352E"/>
    <w:rsid w:val="009D5F33"/>
    <w:rsid w:val="009E27E6"/>
    <w:rsid w:val="009E39BC"/>
    <w:rsid w:val="009E42B6"/>
    <w:rsid w:val="009E5F26"/>
    <w:rsid w:val="009E60F8"/>
    <w:rsid w:val="009E6E1F"/>
    <w:rsid w:val="009F0724"/>
    <w:rsid w:val="009F56ED"/>
    <w:rsid w:val="009F7E8B"/>
    <w:rsid w:val="00A0096F"/>
    <w:rsid w:val="00A00E55"/>
    <w:rsid w:val="00A012FA"/>
    <w:rsid w:val="00A015B0"/>
    <w:rsid w:val="00A0385D"/>
    <w:rsid w:val="00A049A8"/>
    <w:rsid w:val="00A058A1"/>
    <w:rsid w:val="00A0787F"/>
    <w:rsid w:val="00A100AD"/>
    <w:rsid w:val="00A13C87"/>
    <w:rsid w:val="00A154C4"/>
    <w:rsid w:val="00A17CA4"/>
    <w:rsid w:val="00A23784"/>
    <w:rsid w:val="00A2648D"/>
    <w:rsid w:val="00A27437"/>
    <w:rsid w:val="00A30445"/>
    <w:rsid w:val="00A3060B"/>
    <w:rsid w:val="00A307E6"/>
    <w:rsid w:val="00A30E8F"/>
    <w:rsid w:val="00A32105"/>
    <w:rsid w:val="00A334E5"/>
    <w:rsid w:val="00A33751"/>
    <w:rsid w:val="00A340F8"/>
    <w:rsid w:val="00A36237"/>
    <w:rsid w:val="00A402E7"/>
    <w:rsid w:val="00A4220D"/>
    <w:rsid w:val="00A43B33"/>
    <w:rsid w:val="00A446BA"/>
    <w:rsid w:val="00A44D8A"/>
    <w:rsid w:val="00A44E73"/>
    <w:rsid w:val="00A45BDA"/>
    <w:rsid w:val="00A47B45"/>
    <w:rsid w:val="00A50F06"/>
    <w:rsid w:val="00A51F53"/>
    <w:rsid w:val="00A538E1"/>
    <w:rsid w:val="00A56EF9"/>
    <w:rsid w:val="00A56FE3"/>
    <w:rsid w:val="00A649C5"/>
    <w:rsid w:val="00A65D2A"/>
    <w:rsid w:val="00A673E7"/>
    <w:rsid w:val="00A70DF1"/>
    <w:rsid w:val="00A7198E"/>
    <w:rsid w:val="00A7272C"/>
    <w:rsid w:val="00A73453"/>
    <w:rsid w:val="00A7378B"/>
    <w:rsid w:val="00A738F3"/>
    <w:rsid w:val="00A739A3"/>
    <w:rsid w:val="00A7409D"/>
    <w:rsid w:val="00A746B4"/>
    <w:rsid w:val="00A75095"/>
    <w:rsid w:val="00A75AE7"/>
    <w:rsid w:val="00A76881"/>
    <w:rsid w:val="00A80A81"/>
    <w:rsid w:val="00A80F01"/>
    <w:rsid w:val="00A81BA4"/>
    <w:rsid w:val="00A8738F"/>
    <w:rsid w:val="00A912E7"/>
    <w:rsid w:val="00A9209D"/>
    <w:rsid w:val="00A928FC"/>
    <w:rsid w:val="00A93733"/>
    <w:rsid w:val="00A93BEA"/>
    <w:rsid w:val="00A95BC9"/>
    <w:rsid w:val="00AA551A"/>
    <w:rsid w:val="00AA683F"/>
    <w:rsid w:val="00AA6DF0"/>
    <w:rsid w:val="00AA7437"/>
    <w:rsid w:val="00AA7791"/>
    <w:rsid w:val="00AB1527"/>
    <w:rsid w:val="00AB3BED"/>
    <w:rsid w:val="00AB40F3"/>
    <w:rsid w:val="00AB54DF"/>
    <w:rsid w:val="00AB5675"/>
    <w:rsid w:val="00AB6492"/>
    <w:rsid w:val="00AB65D6"/>
    <w:rsid w:val="00AB704A"/>
    <w:rsid w:val="00AC043B"/>
    <w:rsid w:val="00AC045C"/>
    <w:rsid w:val="00AC2223"/>
    <w:rsid w:val="00AC2AFF"/>
    <w:rsid w:val="00AC2C9E"/>
    <w:rsid w:val="00AC4171"/>
    <w:rsid w:val="00AC464C"/>
    <w:rsid w:val="00AD480A"/>
    <w:rsid w:val="00AD4E5D"/>
    <w:rsid w:val="00AE3EE9"/>
    <w:rsid w:val="00AE5008"/>
    <w:rsid w:val="00AE6F6C"/>
    <w:rsid w:val="00AF03D5"/>
    <w:rsid w:val="00AF0BFD"/>
    <w:rsid w:val="00AF18BC"/>
    <w:rsid w:val="00AF1E1D"/>
    <w:rsid w:val="00AF23DA"/>
    <w:rsid w:val="00AF3617"/>
    <w:rsid w:val="00AF4200"/>
    <w:rsid w:val="00AF52D6"/>
    <w:rsid w:val="00AF5E74"/>
    <w:rsid w:val="00AF653E"/>
    <w:rsid w:val="00AF6DF8"/>
    <w:rsid w:val="00B01E88"/>
    <w:rsid w:val="00B03D78"/>
    <w:rsid w:val="00B0601F"/>
    <w:rsid w:val="00B11E5C"/>
    <w:rsid w:val="00B11E62"/>
    <w:rsid w:val="00B12004"/>
    <w:rsid w:val="00B13108"/>
    <w:rsid w:val="00B14E1F"/>
    <w:rsid w:val="00B15036"/>
    <w:rsid w:val="00B150B2"/>
    <w:rsid w:val="00B15344"/>
    <w:rsid w:val="00B166E5"/>
    <w:rsid w:val="00B171BA"/>
    <w:rsid w:val="00B20F57"/>
    <w:rsid w:val="00B21E29"/>
    <w:rsid w:val="00B23527"/>
    <w:rsid w:val="00B245B5"/>
    <w:rsid w:val="00B24A61"/>
    <w:rsid w:val="00B2514B"/>
    <w:rsid w:val="00B327B9"/>
    <w:rsid w:val="00B32C1A"/>
    <w:rsid w:val="00B32C2B"/>
    <w:rsid w:val="00B336BE"/>
    <w:rsid w:val="00B33AA7"/>
    <w:rsid w:val="00B33CFD"/>
    <w:rsid w:val="00B374B7"/>
    <w:rsid w:val="00B37E58"/>
    <w:rsid w:val="00B40010"/>
    <w:rsid w:val="00B433A5"/>
    <w:rsid w:val="00B43E78"/>
    <w:rsid w:val="00B5081B"/>
    <w:rsid w:val="00B50C36"/>
    <w:rsid w:val="00B51E85"/>
    <w:rsid w:val="00B51F82"/>
    <w:rsid w:val="00B53B51"/>
    <w:rsid w:val="00B55AD9"/>
    <w:rsid w:val="00B56615"/>
    <w:rsid w:val="00B60448"/>
    <w:rsid w:val="00B61BB0"/>
    <w:rsid w:val="00B62027"/>
    <w:rsid w:val="00B63F0C"/>
    <w:rsid w:val="00B6692F"/>
    <w:rsid w:val="00B6784B"/>
    <w:rsid w:val="00B71608"/>
    <w:rsid w:val="00B71BAA"/>
    <w:rsid w:val="00B750D9"/>
    <w:rsid w:val="00B76848"/>
    <w:rsid w:val="00B779EA"/>
    <w:rsid w:val="00B80130"/>
    <w:rsid w:val="00B80E5E"/>
    <w:rsid w:val="00B81F48"/>
    <w:rsid w:val="00B840E7"/>
    <w:rsid w:val="00B86DA4"/>
    <w:rsid w:val="00B87DF1"/>
    <w:rsid w:val="00B92024"/>
    <w:rsid w:val="00B9376E"/>
    <w:rsid w:val="00B95CFB"/>
    <w:rsid w:val="00B9601F"/>
    <w:rsid w:val="00B97B7C"/>
    <w:rsid w:val="00BA0821"/>
    <w:rsid w:val="00BA0A5E"/>
    <w:rsid w:val="00BA15CA"/>
    <w:rsid w:val="00BA18F3"/>
    <w:rsid w:val="00BA1952"/>
    <w:rsid w:val="00BA1D5B"/>
    <w:rsid w:val="00BA1E3C"/>
    <w:rsid w:val="00BB1A6B"/>
    <w:rsid w:val="00BB1DE6"/>
    <w:rsid w:val="00BB492C"/>
    <w:rsid w:val="00BB4F11"/>
    <w:rsid w:val="00BB5BFE"/>
    <w:rsid w:val="00BB5E99"/>
    <w:rsid w:val="00BB632E"/>
    <w:rsid w:val="00BB71CE"/>
    <w:rsid w:val="00BC0607"/>
    <w:rsid w:val="00BC153B"/>
    <w:rsid w:val="00BC16F2"/>
    <w:rsid w:val="00BC27BA"/>
    <w:rsid w:val="00BC300A"/>
    <w:rsid w:val="00BC4B36"/>
    <w:rsid w:val="00BC60F4"/>
    <w:rsid w:val="00BC6D5B"/>
    <w:rsid w:val="00BD09AB"/>
    <w:rsid w:val="00BD168D"/>
    <w:rsid w:val="00BD40D9"/>
    <w:rsid w:val="00BD58CB"/>
    <w:rsid w:val="00BD5A39"/>
    <w:rsid w:val="00BD5A7E"/>
    <w:rsid w:val="00BD5D11"/>
    <w:rsid w:val="00BD7216"/>
    <w:rsid w:val="00BE1CA2"/>
    <w:rsid w:val="00BE4D89"/>
    <w:rsid w:val="00BE5EE3"/>
    <w:rsid w:val="00BE5F06"/>
    <w:rsid w:val="00BE6A4E"/>
    <w:rsid w:val="00BE7A43"/>
    <w:rsid w:val="00BF17E6"/>
    <w:rsid w:val="00BF1BCD"/>
    <w:rsid w:val="00BF1E0E"/>
    <w:rsid w:val="00BF44BF"/>
    <w:rsid w:val="00BF520E"/>
    <w:rsid w:val="00BF6C45"/>
    <w:rsid w:val="00BF6F83"/>
    <w:rsid w:val="00C033B7"/>
    <w:rsid w:val="00C05E96"/>
    <w:rsid w:val="00C070F5"/>
    <w:rsid w:val="00C111FB"/>
    <w:rsid w:val="00C11D8B"/>
    <w:rsid w:val="00C175A2"/>
    <w:rsid w:val="00C200D6"/>
    <w:rsid w:val="00C25309"/>
    <w:rsid w:val="00C27FDB"/>
    <w:rsid w:val="00C357D7"/>
    <w:rsid w:val="00C36048"/>
    <w:rsid w:val="00C37875"/>
    <w:rsid w:val="00C37951"/>
    <w:rsid w:val="00C37EAF"/>
    <w:rsid w:val="00C400EF"/>
    <w:rsid w:val="00C42FD3"/>
    <w:rsid w:val="00C43B8A"/>
    <w:rsid w:val="00C43F29"/>
    <w:rsid w:val="00C442AF"/>
    <w:rsid w:val="00C45705"/>
    <w:rsid w:val="00C4630D"/>
    <w:rsid w:val="00C47F0C"/>
    <w:rsid w:val="00C500F8"/>
    <w:rsid w:val="00C50359"/>
    <w:rsid w:val="00C54641"/>
    <w:rsid w:val="00C55B7D"/>
    <w:rsid w:val="00C57A24"/>
    <w:rsid w:val="00C57DDD"/>
    <w:rsid w:val="00C60375"/>
    <w:rsid w:val="00C6472F"/>
    <w:rsid w:val="00C65C33"/>
    <w:rsid w:val="00C67E07"/>
    <w:rsid w:val="00C70969"/>
    <w:rsid w:val="00C70D07"/>
    <w:rsid w:val="00C74705"/>
    <w:rsid w:val="00C759FF"/>
    <w:rsid w:val="00C76913"/>
    <w:rsid w:val="00C77DDD"/>
    <w:rsid w:val="00C80FB7"/>
    <w:rsid w:val="00C82E1B"/>
    <w:rsid w:val="00C8415E"/>
    <w:rsid w:val="00C90BA9"/>
    <w:rsid w:val="00C92178"/>
    <w:rsid w:val="00C92B74"/>
    <w:rsid w:val="00C95BE3"/>
    <w:rsid w:val="00C95DF4"/>
    <w:rsid w:val="00C9701A"/>
    <w:rsid w:val="00C978C9"/>
    <w:rsid w:val="00CA0840"/>
    <w:rsid w:val="00CA1652"/>
    <w:rsid w:val="00CA7786"/>
    <w:rsid w:val="00CB4654"/>
    <w:rsid w:val="00CB535F"/>
    <w:rsid w:val="00CB5856"/>
    <w:rsid w:val="00CC059F"/>
    <w:rsid w:val="00CC0DE6"/>
    <w:rsid w:val="00CC2B86"/>
    <w:rsid w:val="00CC4B0A"/>
    <w:rsid w:val="00CC558F"/>
    <w:rsid w:val="00CC6A2A"/>
    <w:rsid w:val="00CC739E"/>
    <w:rsid w:val="00CC7877"/>
    <w:rsid w:val="00CD1059"/>
    <w:rsid w:val="00CD114A"/>
    <w:rsid w:val="00CD4009"/>
    <w:rsid w:val="00CD647B"/>
    <w:rsid w:val="00CE025A"/>
    <w:rsid w:val="00CE1327"/>
    <w:rsid w:val="00CE1B6B"/>
    <w:rsid w:val="00CE2122"/>
    <w:rsid w:val="00CE4741"/>
    <w:rsid w:val="00CE47B5"/>
    <w:rsid w:val="00CE5825"/>
    <w:rsid w:val="00CE5E1C"/>
    <w:rsid w:val="00CE616B"/>
    <w:rsid w:val="00CE6525"/>
    <w:rsid w:val="00CE6F78"/>
    <w:rsid w:val="00CE7C8B"/>
    <w:rsid w:val="00CF0786"/>
    <w:rsid w:val="00CF10BC"/>
    <w:rsid w:val="00CF1E81"/>
    <w:rsid w:val="00CF59E3"/>
    <w:rsid w:val="00CF7A64"/>
    <w:rsid w:val="00CF7CD5"/>
    <w:rsid w:val="00D003E9"/>
    <w:rsid w:val="00D007C5"/>
    <w:rsid w:val="00D054B8"/>
    <w:rsid w:val="00D0639E"/>
    <w:rsid w:val="00D106CB"/>
    <w:rsid w:val="00D11663"/>
    <w:rsid w:val="00D14F7D"/>
    <w:rsid w:val="00D1683F"/>
    <w:rsid w:val="00D16BA3"/>
    <w:rsid w:val="00D24C63"/>
    <w:rsid w:val="00D25C7A"/>
    <w:rsid w:val="00D26C03"/>
    <w:rsid w:val="00D26CAF"/>
    <w:rsid w:val="00D26CE1"/>
    <w:rsid w:val="00D275C5"/>
    <w:rsid w:val="00D30A27"/>
    <w:rsid w:val="00D332AA"/>
    <w:rsid w:val="00D35542"/>
    <w:rsid w:val="00D35576"/>
    <w:rsid w:val="00D35EF7"/>
    <w:rsid w:val="00D3688B"/>
    <w:rsid w:val="00D40090"/>
    <w:rsid w:val="00D4075B"/>
    <w:rsid w:val="00D41DD3"/>
    <w:rsid w:val="00D43796"/>
    <w:rsid w:val="00D43CB9"/>
    <w:rsid w:val="00D44324"/>
    <w:rsid w:val="00D44B22"/>
    <w:rsid w:val="00D46D6F"/>
    <w:rsid w:val="00D51613"/>
    <w:rsid w:val="00D528B4"/>
    <w:rsid w:val="00D53EDE"/>
    <w:rsid w:val="00D54F1D"/>
    <w:rsid w:val="00D601D3"/>
    <w:rsid w:val="00D60258"/>
    <w:rsid w:val="00D60D93"/>
    <w:rsid w:val="00D65E03"/>
    <w:rsid w:val="00D660AE"/>
    <w:rsid w:val="00D664A7"/>
    <w:rsid w:val="00D67FAF"/>
    <w:rsid w:val="00D72FF5"/>
    <w:rsid w:val="00D73EF1"/>
    <w:rsid w:val="00D74A86"/>
    <w:rsid w:val="00D74E24"/>
    <w:rsid w:val="00D755B8"/>
    <w:rsid w:val="00D766A4"/>
    <w:rsid w:val="00D777D1"/>
    <w:rsid w:val="00D80BAA"/>
    <w:rsid w:val="00D81405"/>
    <w:rsid w:val="00D83649"/>
    <w:rsid w:val="00D83DC0"/>
    <w:rsid w:val="00D842BC"/>
    <w:rsid w:val="00D84C62"/>
    <w:rsid w:val="00D86900"/>
    <w:rsid w:val="00D87194"/>
    <w:rsid w:val="00D90C67"/>
    <w:rsid w:val="00D9371C"/>
    <w:rsid w:val="00D94F3B"/>
    <w:rsid w:val="00D96033"/>
    <w:rsid w:val="00DA3EE4"/>
    <w:rsid w:val="00DA4E2B"/>
    <w:rsid w:val="00DA5F79"/>
    <w:rsid w:val="00DA6CEE"/>
    <w:rsid w:val="00DB0DBB"/>
    <w:rsid w:val="00DB2944"/>
    <w:rsid w:val="00DB40E1"/>
    <w:rsid w:val="00DB7C0F"/>
    <w:rsid w:val="00DC13FC"/>
    <w:rsid w:val="00DC18F4"/>
    <w:rsid w:val="00DC546F"/>
    <w:rsid w:val="00DD028B"/>
    <w:rsid w:val="00DD4F1D"/>
    <w:rsid w:val="00DD51AC"/>
    <w:rsid w:val="00DD6A98"/>
    <w:rsid w:val="00DD6E70"/>
    <w:rsid w:val="00DD7162"/>
    <w:rsid w:val="00DD7B41"/>
    <w:rsid w:val="00DE160E"/>
    <w:rsid w:val="00DE5CC3"/>
    <w:rsid w:val="00DE7997"/>
    <w:rsid w:val="00DF068B"/>
    <w:rsid w:val="00DF14CE"/>
    <w:rsid w:val="00DF7995"/>
    <w:rsid w:val="00E000F2"/>
    <w:rsid w:val="00E002E1"/>
    <w:rsid w:val="00E00A74"/>
    <w:rsid w:val="00E0286D"/>
    <w:rsid w:val="00E02931"/>
    <w:rsid w:val="00E0459D"/>
    <w:rsid w:val="00E04999"/>
    <w:rsid w:val="00E05205"/>
    <w:rsid w:val="00E06364"/>
    <w:rsid w:val="00E06EAA"/>
    <w:rsid w:val="00E138BE"/>
    <w:rsid w:val="00E14B73"/>
    <w:rsid w:val="00E1564F"/>
    <w:rsid w:val="00E223C5"/>
    <w:rsid w:val="00E22B88"/>
    <w:rsid w:val="00E236E7"/>
    <w:rsid w:val="00E250C7"/>
    <w:rsid w:val="00E25288"/>
    <w:rsid w:val="00E25629"/>
    <w:rsid w:val="00E25D0C"/>
    <w:rsid w:val="00E25F71"/>
    <w:rsid w:val="00E31F8B"/>
    <w:rsid w:val="00E33E60"/>
    <w:rsid w:val="00E33F97"/>
    <w:rsid w:val="00E3540D"/>
    <w:rsid w:val="00E361D7"/>
    <w:rsid w:val="00E37213"/>
    <w:rsid w:val="00E40EDF"/>
    <w:rsid w:val="00E41558"/>
    <w:rsid w:val="00E42613"/>
    <w:rsid w:val="00E443CE"/>
    <w:rsid w:val="00E477ED"/>
    <w:rsid w:val="00E519D6"/>
    <w:rsid w:val="00E51EEC"/>
    <w:rsid w:val="00E528F5"/>
    <w:rsid w:val="00E53BEC"/>
    <w:rsid w:val="00E54033"/>
    <w:rsid w:val="00E57AA5"/>
    <w:rsid w:val="00E57B9E"/>
    <w:rsid w:val="00E60C92"/>
    <w:rsid w:val="00E617D8"/>
    <w:rsid w:val="00E66F0F"/>
    <w:rsid w:val="00E71C19"/>
    <w:rsid w:val="00E73183"/>
    <w:rsid w:val="00E732E0"/>
    <w:rsid w:val="00E748D5"/>
    <w:rsid w:val="00E76A7A"/>
    <w:rsid w:val="00E77152"/>
    <w:rsid w:val="00E77AB3"/>
    <w:rsid w:val="00E81237"/>
    <w:rsid w:val="00E82639"/>
    <w:rsid w:val="00E85BA7"/>
    <w:rsid w:val="00E85E53"/>
    <w:rsid w:val="00E876D0"/>
    <w:rsid w:val="00E87D1D"/>
    <w:rsid w:val="00E902E9"/>
    <w:rsid w:val="00E903FD"/>
    <w:rsid w:val="00E92BFC"/>
    <w:rsid w:val="00E939AB"/>
    <w:rsid w:val="00E9627C"/>
    <w:rsid w:val="00E96DF9"/>
    <w:rsid w:val="00E97374"/>
    <w:rsid w:val="00EA0129"/>
    <w:rsid w:val="00EA1FFD"/>
    <w:rsid w:val="00EA58CD"/>
    <w:rsid w:val="00EA5EFA"/>
    <w:rsid w:val="00EA7B7D"/>
    <w:rsid w:val="00EA7C9A"/>
    <w:rsid w:val="00EB00F5"/>
    <w:rsid w:val="00EB0B4C"/>
    <w:rsid w:val="00EB22DC"/>
    <w:rsid w:val="00EB35BC"/>
    <w:rsid w:val="00EB501C"/>
    <w:rsid w:val="00EB5570"/>
    <w:rsid w:val="00EB7EFC"/>
    <w:rsid w:val="00EC0153"/>
    <w:rsid w:val="00EC033B"/>
    <w:rsid w:val="00EC15A9"/>
    <w:rsid w:val="00EC671C"/>
    <w:rsid w:val="00ED00D7"/>
    <w:rsid w:val="00ED0707"/>
    <w:rsid w:val="00ED0A2E"/>
    <w:rsid w:val="00ED1673"/>
    <w:rsid w:val="00ED294A"/>
    <w:rsid w:val="00ED52E3"/>
    <w:rsid w:val="00ED588F"/>
    <w:rsid w:val="00ED6E09"/>
    <w:rsid w:val="00ED73E9"/>
    <w:rsid w:val="00EE5DD2"/>
    <w:rsid w:val="00EE75D3"/>
    <w:rsid w:val="00EF0C4F"/>
    <w:rsid w:val="00EF0E9B"/>
    <w:rsid w:val="00EF1A08"/>
    <w:rsid w:val="00EF1C20"/>
    <w:rsid w:val="00EF2CB1"/>
    <w:rsid w:val="00EF4296"/>
    <w:rsid w:val="00EF5861"/>
    <w:rsid w:val="00F0031F"/>
    <w:rsid w:val="00F0365A"/>
    <w:rsid w:val="00F041E6"/>
    <w:rsid w:val="00F05C12"/>
    <w:rsid w:val="00F0657C"/>
    <w:rsid w:val="00F070A1"/>
    <w:rsid w:val="00F10780"/>
    <w:rsid w:val="00F107F8"/>
    <w:rsid w:val="00F129FE"/>
    <w:rsid w:val="00F13468"/>
    <w:rsid w:val="00F228D1"/>
    <w:rsid w:val="00F23444"/>
    <w:rsid w:val="00F23D9D"/>
    <w:rsid w:val="00F2410D"/>
    <w:rsid w:val="00F24B80"/>
    <w:rsid w:val="00F256E8"/>
    <w:rsid w:val="00F30F1B"/>
    <w:rsid w:val="00F30F21"/>
    <w:rsid w:val="00F313D6"/>
    <w:rsid w:val="00F323D8"/>
    <w:rsid w:val="00F37463"/>
    <w:rsid w:val="00F37A7F"/>
    <w:rsid w:val="00F4200A"/>
    <w:rsid w:val="00F43158"/>
    <w:rsid w:val="00F43AB3"/>
    <w:rsid w:val="00F442E8"/>
    <w:rsid w:val="00F45283"/>
    <w:rsid w:val="00F45F26"/>
    <w:rsid w:val="00F462FA"/>
    <w:rsid w:val="00F47069"/>
    <w:rsid w:val="00F51CD6"/>
    <w:rsid w:val="00F52DE4"/>
    <w:rsid w:val="00F54AE8"/>
    <w:rsid w:val="00F619D3"/>
    <w:rsid w:val="00F61C52"/>
    <w:rsid w:val="00F63476"/>
    <w:rsid w:val="00F63F78"/>
    <w:rsid w:val="00F64E45"/>
    <w:rsid w:val="00F70705"/>
    <w:rsid w:val="00F8004F"/>
    <w:rsid w:val="00F803AC"/>
    <w:rsid w:val="00F8158C"/>
    <w:rsid w:val="00F81E8C"/>
    <w:rsid w:val="00F81F78"/>
    <w:rsid w:val="00F8340C"/>
    <w:rsid w:val="00F84948"/>
    <w:rsid w:val="00F84C67"/>
    <w:rsid w:val="00F867FE"/>
    <w:rsid w:val="00F8767C"/>
    <w:rsid w:val="00F91087"/>
    <w:rsid w:val="00F921D0"/>
    <w:rsid w:val="00F94F42"/>
    <w:rsid w:val="00F97A50"/>
    <w:rsid w:val="00F97B47"/>
    <w:rsid w:val="00FA009F"/>
    <w:rsid w:val="00FA0A5C"/>
    <w:rsid w:val="00FA16EB"/>
    <w:rsid w:val="00FA28DD"/>
    <w:rsid w:val="00FA486D"/>
    <w:rsid w:val="00FA4A9A"/>
    <w:rsid w:val="00FA795D"/>
    <w:rsid w:val="00FB0440"/>
    <w:rsid w:val="00FB4C4E"/>
    <w:rsid w:val="00FC10BA"/>
    <w:rsid w:val="00FC156E"/>
    <w:rsid w:val="00FC1C52"/>
    <w:rsid w:val="00FC2BD2"/>
    <w:rsid w:val="00FC2F82"/>
    <w:rsid w:val="00FC4B1A"/>
    <w:rsid w:val="00FC5DBE"/>
    <w:rsid w:val="00FC70DD"/>
    <w:rsid w:val="00FD27F1"/>
    <w:rsid w:val="00FD33D9"/>
    <w:rsid w:val="00FD349A"/>
    <w:rsid w:val="00FD443E"/>
    <w:rsid w:val="00FD5130"/>
    <w:rsid w:val="00FD6F35"/>
    <w:rsid w:val="00FE171F"/>
    <w:rsid w:val="00FE1EED"/>
    <w:rsid w:val="00FE3150"/>
    <w:rsid w:val="00FE3A59"/>
    <w:rsid w:val="00FE4002"/>
    <w:rsid w:val="00FE4CD9"/>
    <w:rsid w:val="00FE4D57"/>
    <w:rsid w:val="00FE5D45"/>
    <w:rsid w:val="00FF0790"/>
    <w:rsid w:val="00FF0AD2"/>
    <w:rsid w:val="00FF2670"/>
    <w:rsid w:val="013F7F31"/>
    <w:rsid w:val="01CD1520"/>
    <w:rsid w:val="0727614C"/>
    <w:rsid w:val="09C6005A"/>
    <w:rsid w:val="0A29209B"/>
    <w:rsid w:val="0BBF3521"/>
    <w:rsid w:val="0BE86510"/>
    <w:rsid w:val="0C3C039F"/>
    <w:rsid w:val="0CF60F2D"/>
    <w:rsid w:val="0DD70C9D"/>
    <w:rsid w:val="0DE67DC9"/>
    <w:rsid w:val="126C05C3"/>
    <w:rsid w:val="168105AF"/>
    <w:rsid w:val="176F4E5A"/>
    <w:rsid w:val="187D4D11"/>
    <w:rsid w:val="188C05A6"/>
    <w:rsid w:val="1B9158F5"/>
    <w:rsid w:val="1D423903"/>
    <w:rsid w:val="1DE2024E"/>
    <w:rsid w:val="203527F3"/>
    <w:rsid w:val="228E07B8"/>
    <w:rsid w:val="22E049D7"/>
    <w:rsid w:val="26D80561"/>
    <w:rsid w:val="2E2F4C53"/>
    <w:rsid w:val="2EC93E42"/>
    <w:rsid w:val="2FBD4FED"/>
    <w:rsid w:val="2FE90469"/>
    <w:rsid w:val="307C1D69"/>
    <w:rsid w:val="31DA7916"/>
    <w:rsid w:val="356C5CCD"/>
    <w:rsid w:val="3AE74A91"/>
    <w:rsid w:val="400A67BC"/>
    <w:rsid w:val="407E05B3"/>
    <w:rsid w:val="40EA65A3"/>
    <w:rsid w:val="417E179C"/>
    <w:rsid w:val="431E4C03"/>
    <w:rsid w:val="445A3EA7"/>
    <w:rsid w:val="4487703A"/>
    <w:rsid w:val="485B2AC4"/>
    <w:rsid w:val="48A9058C"/>
    <w:rsid w:val="4E513CDE"/>
    <w:rsid w:val="4FB43F3D"/>
    <w:rsid w:val="50806A08"/>
    <w:rsid w:val="50D40564"/>
    <w:rsid w:val="565855F9"/>
    <w:rsid w:val="58456E8A"/>
    <w:rsid w:val="59E5046C"/>
    <w:rsid w:val="5F900C70"/>
    <w:rsid w:val="5FAC2A88"/>
    <w:rsid w:val="6107040D"/>
    <w:rsid w:val="62101B28"/>
    <w:rsid w:val="62D22466"/>
    <w:rsid w:val="64882371"/>
    <w:rsid w:val="64DE43D3"/>
    <w:rsid w:val="686F05C0"/>
    <w:rsid w:val="6B2710CB"/>
    <w:rsid w:val="6B3913BC"/>
    <w:rsid w:val="6DAA0673"/>
    <w:rsid w:val="6E9005A2"/>
    <w:rsid w:val="6F2C63CC"/>
    <w:rsid w:val="6FDC5E93"/>
    <w:rsid w:val="6FDE00D0"/>
    <w:rsid w:val="70884A55"/>
    <w:rsid w:val="72A5058F"/>
    <w:rsid w:val="7474539A"/>
    <w:rsid w:val="76E326A8"/>
    <w:rsid w:val="77766806"/>
    <w:rsid w:val="79D109D7"/>
    <w:rsid w:val="7CFA6B84"/>
    <w:rsid w:val="7DC62A27"/>
    <w:rsid w:val="7DE0485C"/>
    <w:rsid w:val="7F0C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Char Char Char Char"/>
    <w:basedOn w:val="1"/>
    <w:next w:val="1"/>
    <w:qFormat/>
    <w:uiPriority w:val="0"/>
    <w:pPr>
      <w:spacing w:line="360" w:lineRule="auto"/>
      <w:ind w:left="100" w:leftChars="100" w:right="100" w:rightChars="100"/>
      <w:jc w:val="left"/>
    </w:pPr>
    <w:rPr>
      <w:rFonts w:ascii="Times New Roman" w:hAnsi="Times New Roman" w:eastAsia="宋体" w:cs="Times New Roman"/>
      <w:sz w:val="28"/>
      <w:szCs w:val="24"/>
    </w:rPr>
  </w:style>
  <w:style w:type="table" w:customStyle="1" w:styleId="14">
    <w:name w:val="网格型1"/>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6">
    <w:name w:val="未处理的提及1"/>
    <w:basedOn w:val="7"/>
    <w:semiHidden/>
    <w:unhideWhenUsed/>
    <w:qFormat/>
    <w:uiPriority w:val="99"/>
    <w:rPr>
      <w:color w:val="605E5C"/>
      <w:shd w:val="clear" w:color="auto" w:fill="E1DFDD"/>
    </w:rPr>
  </w:style>
  <w:style w:type="character" w:customStyle="1" w:styleId="17">
    <w:name w:val="未处理的提及2"/>
    <w:basedOn w:val="7"/>
    <w:semiHidden/>
    <w:unhideWhenUsed/>
    <w:qFormat/>
    <w:uiPriority w:val="99"/>
    <w:rPr>
      <w:color w:val="605E5C"/>
      <w:shd w:val="clear" w:color="auto" w:fill="E1DFDD"/>
    </w:rPr>
  </w:style>
  <w:style w:type="character" w:customStyle="1" w:styleId="18">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7BBAE-354B-482F-A867-3AD8DDDBA44B}">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5</Pages>
  <Words>1514</Words>
  <Characters>8632</Characters>
  <Lines>71</Lines>
  <Paragraphs>20</Paragraphs>
  <TotalTime>24</TotalTime>
  <ScaleCrop>false</ScaleCrop>
  <LinksUpToDate>false</LinksUpToDate>
  <CharactersWithSpaces>10126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2021-07-30T03:36:00Z</dcterms:created>
  <dc:creator>Chinese User</dc:creator>
  <cp:lastModifiedBy>谢静媚</cp:lastModifiedBy>
  <cp:lastPrinted>2021-07-27T01:25:00Z</cp:lastPrinted>
  <dcterms:modified xsi:type="dcterms:W3CDTF">2021-08-09T07:13:55Z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0E0B11DB0D1949E79DBBDB172247B31D</vt:lpwstr>
  </property>
</Properties>
</file>