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9B" w:rsidRPr="008939B3" w:rsidRDefault="00055423" w:rsidP="009D69F6">
      <w:pPr>
        <w:jc w:val="center"/>
        <w:rPr>
          <w:rFonts w:asciiTheme="majorEastAsia" w:eastAsiaTheme="majorEastAsia" w:hAnsiTheme="majorEastAsia"/>
          <w:b/>
          <w:sz w:val="36"/>
          <w:szCs w:val="36"/>
        </w:rPr>
      </w:pPr>
      <w:r w:rsidRPr="008939B3">
        <w:rPr>
          <w:rFonts w:asciiTheme="majorEastAsia" w:eastAsiaTheme="majorEastAsia" w:hAnsiTheme="majorEastAsia" w:hint="eastAsia"/>
          <w:b/>
          <w:sz w:val="36"/>
          <w:szCs w:val="36"/>
        </w:rPr>
        <w:t>《深圳经济特区土地使用权收回条例》（草案公开征求意见稿）公开征求意见情况一览表</w:t>
      </w:r>
    </w:p>
    <w:tbl>
      <w:tblPr>
        <w:tblStyle w:val="a3"/>
        <w:tblW w:w="15451" w:type="dxa"/>
        <w:tblInd w:w="-601" w:type="dxa"/>
        <w:tblLayout w:type="fixed"/>
        <w:tblLook w:val="04A0" w:firstRow="1" w:lastRow="0" w:firstColumn="1" w:lastColumn="0" w:noHBand="0" w:noVBand="1"/>
      </w:tblPr>
      <w:tblGrid>
        <w:gridCol w:w="573"/>
        <w:gridCol w:w="819"/>
        <w:gridCol w:w="593"/>
        <w:gridCol w:w="6237"/>
        <w:gridCol w:w="709"/>
        <w:gridCol w:w="6520"/>
      </w:tblGrid>
      <w:tr w:rsidR="008939B3" w:rsidRPr="008939B3" w:rsidTr="00192FBA">
        <w:tc>
          <w:tcPr>
            <w:tcW w:w="15451" w:type="dxa"/>
            <w:gridSpan w:val="6"/>
            <w:tcBorders>
              <w:right w:val="single" w:sz="4" w:space="0" w:color="auto"/>
            </w:tcBorders>
          </w:tcPr>
          <w:p w:rsidR="00BB54C3" w:rsidRPr="008939B3" w:rsidRDefault="00055423" w:rsidP="00BF0B87">
            <w:pPr>
              <w:rPr>
                <w:rFonts w:ascii="仿宋" w:eastAsia="仿宋" w:hAnsi="仿宋"/>
                <w:szCs w:val="21"/>
              </w:rPr>
            </w:pPr>
            <w:r w:rsidRPr="008939B3">
              <w:rPr>
                <w:rFonts w:ascii="仿宋" w:eastAsia="仿宋" w:hAnsi="仿宋" w:cs="宋体" w:hint="eastAsia"/>
                <w:kern w:val="0"/>
                <w:szCs w:val="21"/>
              </w:rPr>
              <w:t>截止2</w:t>
            </w:r>
            <w:r w:rsidRPr="008939B3">
              <w:rPr>
                <w:rFonts w:ascii="仿宋" w:eastAsia="仿宋" w:hAnsi="仿宋" w:cs="宋体"/>
                <w:kern w:val="0"/>
                <w:szCs w:val="21"/>
              </w:rPr>
              <w:t>019</w:t>
            </w:r>
            <w:r w:rsidRPr="008939B3">
              <w:rPr>
                <w:rFonts w:ascii="仿宋" w:eastAsia="仿宋" w:hAnsi="仿宋" w:cs="宋体" w:hint="eastAsia"/>
                <w:kern w:val="0"/>
                <w:szCs w:val="21"/>
              </w:rPr>
              <w:t>年1</w:t>
            </w:r>
            <w:r w:rsidRPr="008939B3">
              <w:rPr>
                <w:rFonts w:ascii="仿宋" w:eastAsia="仿宋" w:hAnsi="仿宋" w:cs="宋体"/>
                <w:kern w:val="0"/>
                <w:szCs w:val="21"/>
              </w:rPr>
              <w:t>0</w:t>
            </w:r>
            <w:r w:rsidRPr="008939B3">
              <w:rPr>
                <w:rFonts w:ascii="仿宋" w:eastAsia="仿宋" w:hAnsi="仿宋" w:cs="宋体" w:hint="eastAsia"/>
                <w:kern w:val="0"/>
                <w:szCs w:val="21"/>
              </w:rPr>
              <w:t>月1</w:t>
            </w:r>
            <w:r w:rsidRPr="008939B3">
              <w:rPr>
                <w:rFonts w:ascii="仿宋" w:eastAsia="仿宋" w:hAnsi="仿宋" w:cs="宋体"/>
                <w:kern w:val="0"/>
                <w:szCs w:val="21"/>
              </w:rPr>
              <w:t>0</w:t>
            </w:r>
            <w:r w:rsidRPr="008939B3">
              <w:rPr>
                <w:rFonts w:ascii="仿宋" w:eastAsia="仿宋" w:hAnsi="仿宋" w:cs="宋体" w:hint="eastAsia"/>
                <w:kern w:val="0"/>
                <w:szCs w:val="21"/>
              </w:rPr>
              <w:t>日，共</w:t>
            </w:r>
            <w:r w:rsidRPr="008939B3">
              <w:rPr>
                <w:rFonts w:ascii="仿宋" w:eastAsia="仿宋" w:hAnsi="仿宋" w:cs="宋体"/>
                <w:kern w:val="0"/>
                <w:szCs w:val="21"/>
              </w:rPr>
              <w:t>5</w:t>
            </w:r>
            <w:r w:rsidRPr="008939B3">
              <w:rPr>
                <w:rFonts w:ascii="仿宋" w:eastAsia="仿宋" w:hAnsi="仿宋" w:cs="宋体" w:hint="eastAsia"/>
                <w:kern w:val="0"/>
                <w:szCs w:val="21"/>
              </w:rPr>
              <w:t>人反馈，合计</w:t>
            </w:r>
            <w:r w:rsidRPr="008939B3">
              <w:rPr>
                <w:rFonts w:ascii="仿宋" w:eastAsia="仿宋" w:hAnsi="仿宋" w:cs="宋体"/>
                <w:kern w:val="0"/>
                <w:szCs w:val="21"/>
              </w:rPr>
              <w:t>8</w:t>
            </w:r>
            <w:r w:rsidRPr="008939B3">
              <w:rPr>
                <w:rFonts w:ascii="仿宋" w:eastAsia="仿宋" w:hAnsi="仿宋" w:cs="宋体" w:hint="eastAsia"/>
                <w:kern w:val="0"/>
                <w:szCs w:val="21"/>
              </w:rPr>
              <w:t>条建议</w:t>
            </w:r>
          </w:p>
        </w:tc>
      </w:tr>
      <w:tr w:rsidR="008939B3" w:rsidRPr="008939B3" w:rsidTr="002B575A">
        <w:tc>
          <w:tcPr>
            <w:tcW w:w="573" w:type="dxa"/>
            <w:vAlign w:val="center"/>
          </w:tcPr>
          <w:p w:rsidR="00F76504" w:rsidRPr="008939B3" w:rsidRDefault="00F76504" w:rsidP="00740AAB">
            <w:pPr>
              <w:jc w:val="center"/>
              <w:rPr>
                <w:rFonts w:ascii="仿宋" w:eastAsia="仿宋" w:hAnsi="仿宋"/>
                <w:szCs w:val="21"/>
              </w:rPr>
            </w:pPr>
            <w:r w:rsidRPr="008939B3">
              <w:rPr>
                <w:rFonts w:ascii="仿宋" w:eastAsia="仿宋" w:hAnsi="仿宋" w:hint="eastAsia"/>
                <w:szCs w:val="21"/>
              </w:rPr>
              <w:t>序号</w:t>
            </w:r>
          </w:p>
        </w:tc>
        <w:tc>
          <w:tcPr>
            <w:tcW w:w="819" w:type="dxa"/>
            <w:vAlign w:val="center"/>
          </w:tcPr>
          <w:p w:rsidR="00F76504" w:rsidRPr="008939B3" w:rsidRDefault="002D1E26" w:rsidP="002D1E26">
            <w:pPr>
              <w:rPr>
                <w:rFonts w:ascii="仿宋" w:eastAsia="仿宋" w:hAnsi="仿宋"/>
                <w:szCs w:val="21"/>
              </w:rPr>
            </w:pPr>
            <w:r w:rsidRPr="008939B3">
              <w:rPr>
                <w:rFonts w:ascii="仿宋" w:eastAsia="仿宋" w:hAnsi="仿宋" w:hint="eastAsia"/>
                <w:szCs w:val="21"/>
              </w:rPr>
              <w:t>意见提出人</w:t>
            </w:r>
          </w:p>
        </w:tc>
        <w:tc>
          <w:tcPr>
            <w:tcW w:w="593" w:type="dxa"/>
            <w:vAlign w:val="center"/>
          </w:tcPr>
          <w:p w:rsidR="00F76504" w:rsidRPr="008939B3" w:rsidRDefault="00F76504" w:rsidP="00740AAB">
            <w:pPr>
              <w:jc w:val="center"/>
              <w:rPr>
                <w:rFonts w:ascii="仿宋" w:eastAsia="仿宋" w:hAnsi="仿宋"/>
                <w:szCs w:val="21"/>
              </w:rPr>
            </w:pPr>
            <w:r w:rsidRPr="008939B3">
              <w:rPr>
                <w:rFonts w:ascii="仿宋" w:eastAsia="仿宋" w:hAnsi="仿宋" w:hint="eastAsia"/>
                <w:szCs w:val="21"/>
              </w:rPr>
              <w:t>意见序号</w:t>
            </w:r>
          </w:p>
        </w:tc>
        <w:tc>
          <w:tcPr>
            <w:tcW w:w="6237" w:type="dxa"/>
            <w:tcBorders>
              <w:right w:val="single" w:sz="4" w:space="0" w:color="auto"/>
            </w:tcBorders>
            <w:vAlign w:val="center"/>
          </w:tcPr>
          <w:p w:rsidR="00CD432F" w:rsidRPr="008939B3" w:rsidRDefault="00CD432F" w:rsidP="00A36B5B">
            <w:pPr>
              <w:ind w:firstLineChars="1550" w:firstLine="3255"/>
              <w:jc w:val="center"/>
              <w:rPr>
                <w:rFonts w:ascii="仿宋" w:eastAsia="仿宋" w:hAnsi="仿宋"/>
                <w:szCs w:val="21"/>
              </w:rPr>
            </w:pPr>
          </w:p>
          <w:p w:rsidR="00F76504" w:rsidRPr="008939B3" w:rsidRDefault="00F76504" w:rsidP="00A36B5B">
            <w:pPr>
              <w:ind w:firstLineChars="1550" w:firstLine="3255"/>
              <w:rPr>
                <w:rFonts w:ascii="仿宋" w:eastAsia="仿宋" w:hAnsi="仿宋"/>
                <w:szCs w:val="21"/>
              </w:rPr>
            </w:pPr>
            <w:r w:rsidRPr="008939B3">
              <w:rPr>
                <w:rFonts w:ascii="仿宋" w:eastAsia="仿宋" w:hAnsi="仿宋" w:hint="eastAsia"/>
                <w:szCs w:val="21"/>
              </w:rPr>
              <w:t>问题及建议</w:t>
            </w:r>
          </w:p>
          <w:p w:rsidR="00F76504" w:rsidRPr="008939B3" w:rsidRDefault="00F76504" w:rsidP="00740AAB">
            <w:pPr>
              <w:jc w:val="center"/>
              <w:rPr>
                <w:rFonts w:ascii="仿宋" w:eastAsia="仿宋" w:hAnsi="仿宋"/>
                <w:szCs w:val="21"/>
              </w:rPr>
            </w:pPr>
          </w:p>
        </w:tc>
        <w:tc>
          <w:tcPr>
            <w:tcW w:w="709" w:type="dxa"/>
            <w:tcBorders>
              <w:right w:val="single" w:sz="4" w:space="0" w:color="auto"/>
            </w:tcBorders>
            <w:vAlign w:val="center"/>
          </w:tcPr>
          <w:p w:rsidR="00F76504" w:rsidRPr="008939B3" w:rsidRDefault="00B55B59" w:rsidP="00B55B59">
            <w:pPr>
              <w:jc w:val="left"/>
              <w:rPr>
                <w:rFonts w:ascii="仿宋" w:eastAsia="仿宋" w:hAnsi="仿宋"/>
                <w:szCs w:val="21"/>
              </w:rPr>
            </w:pPr>
            <w:r w:rsidRPr="008939B3">
              <w:rPr>
                <w:rFonts w:ascii="仿宋" w:eastAsia="仿宋" w:hAnsi="仿宋" w:hint="eastAsia"/>
                <w:szCs w:val="21"/>
              </w:rPr>
              <w:t>处理情况</w:t>
            </w:r>
          </w:p>
        </w:tc>
        <w:tc>
          <w:tcPr>
            <w:tcW w:w="6520" w:type="dxa"/>
            <w:tcBorders>
              <w:right w:val="single" w:sz="4" w:space="0" w:color="auto"/>
            </w:tcBorders>
            <w:vAlign w:val="center"/>
          </w:tcPr>
          <w:p w:rsidR="00F76504" w:rsidRPr="008939B3" w:rsidRDefault="00090D7A" w:rsidP="00A36B5B">
            <w:pPr>
              <w:ind w:firstLineChars="1450" w:firstLine="3045"/>
              <w:rPr>
                <w:rFonts w:ascii="仿宋" w:eastAsia="仿宋" w:hAnsi="仿宋"/>
                <w:szCs w:val="21"/>
              </w:rPr>
            </w:pPr>
            <w:r w:rsidRPr="008939B3">
              <w:rPr>
                <w:rFonts w:ascii="仿宋" w:eastAsia="仿宋" w:hAnsi="仿宋" w:hint="eastAsia"/>
                <w:szCs w:val="21"/>
              </w:rPr>
              <w:t>理</w:t>
            </w:r>
            <w:r w:rsidR="00F76504" w:rsidRPr="008939B3">
              <w:rPr>
                <w:rFonts w:ascii="仿宋" w:eastAsia="仿宋" w:hAnsi="仿宋" w:hint="eastAsia"/>
                <w:szCs w:val="21"/>
              </w:rPr>
              <w:t>由</w:t>
            </w:r>
          </w:p>
        </w:tc>
      </w:tr>
      <w:tr w:rsidR="008939B3" w:rsidRPr="008939B3" w:rsidTr="00AA6706">
        <w:tc>
          <w:tcPr>
            <w:tcW w:w="573" w:type="dxa"/>
            <w:vMerge w:val="restart"/>
          </w:tcPr>
          <w:p w:rsidR="00055423" w:rsidRPr="008939B3" w:rsidRDefault="00055423" w:rsidP="00055423">
            <w:pPr>
              <w:jc w:val="center"/>
              <w:rPr>
                <w:rFonts w:ascii="仿宋" w:eastAsia="仿宋" w:hAnsi="仿宋"/>
                <w:szCs w:val="21"/>
              </w:rPr>
            </w:pPr>
            <w:r w:rsidRPr="008939B3">
              <w:rPr>
                <w:rFonts w:ascii="仿宋" w:eastAsia="仿宋" w:hAnsi="仿宋" w:hint="eastAsia"/>
                <w:szCs w:val="21"/>
              </w:rPr>
              <w:t>1</w:t>
            </w:r>
          </w:p>
        </w:tc>
        <w:tc>
          <w:tcPr>
            <w:tcW w:w="819" w:type="dxa"/>
            <w:vMerge w:val="restart"/>
            <w:vAlign w:val="center"/>
          </w:tcPr>
          <w:p w:rsidR="00055423" w:rsidRPr="008939B3" w:rsidRDefault="00055423" w:rsidP="00055423">
            <w:pPr>
              <w:widowControl/>
              <w:jc w:val="left"/>
              <w:rPr>
                <w:rFonts w:ascii="仿宋" w:eastAsia="仿宋" w:hAnsi="仿宋" w:cs="宋体"/>
                <w:kern w:val="0"/>
                <w:szCs w:val="21"/>
              </w:rPr>
            </w:pPr>
            <w:proofErr w:type="gramStart"/>
            <w:r w:rsidRPr="008939B3">
              <w:rPr>
                <w:rFonts w:ascii="仿宋" w:eastAsia="仿宋" w:hAnsi="仿宋" w:cs="宋体" w:hint="eastAsia"/>
                <w:kern w:val="0"/>
                <w:szCs w:val="21"/>
              </w:rPr>
              <w:t>焦福庆</w:t>
            </w:r>
            <w:proofErr w:type="gramEnd"/>
          </w:p>
        </w:tc>
        <w:tc>
          <w:tcPr>
            <w:tcW w:w="593" w:type="dxa"/>
          </w:tcPr>
          <w:p w:rsidR="00055423" w:rsidRPr="008939B3" w:rsidRDefault="00055423" w:rsidP="00055423">
            <w:pPr>
              <w:jc w:val="center"/>
              <w:rPr>
                <w:rFonts w:ascii="仿宋" w:eastAsia="仿宋" w:hAnsi="仿宋"/>
                <w:szCs w:val="21"/>
              </w:rPr>
            </w:pPr>
            <w:r w:rsidRPr="008939B3">
              <w:rPr>
                <w:rFonts w:ascii="仿宋" w:eastAsia="仿宋" w:hAnsi="仿宋" w:hint="eastAsia"/>
                <w:szCs w:val="21"/>
              </w:rPr>
              <w:t>1</w:t>
            </w:r>
          </w:p>
        </w:tc>
        <w:tc>
          <w:tcPr>
            <w:tcW w:w="6237" w:type="dxa"/>
          </w:tcPr>
          <w:p w:rsidR="00055423" w:rsidRPr="008939B3" w:rsidRDefault="00055423" w:rsidP="00055423">
            <w:pPr>
              <w:rPr>
                <w:rFonts w:ascii="仿宋" w:eastAsia="仿宋" w:hAnsi="仿宋"/>
                <w:szCs w:val="21"/>
              </w:rPr>
            </w:pPr>
            <w:r w:rsidRPr="008939B3">
              <w:rPr>
                <w:rFonts w:ascii="仿宋" w:eastAsia="仿宋" w:hAnsi="仿宋" w:cs="宋体" w:hint="eastAsia"/>
                <w:kern w:val="0"/>
                <w:szCs w:val="21"/>
              </w:rPr>
              <w:t>应该坚持能补尽补原则，除了那些非法搭建侵占水资源保护区的历史违法建筑，其他应该都给予那些历史违法建筑相应补偿；</w:t>
            </w:r>
          </w:p>
        </w:tc>
        <w:tc>
          <w:tcPr>
            <w:tcW w:w="709" w:type="dxa"/>
          </w:tcPr>
          <w:p w:rsidR="00055423" w:rsidRPr="008939B3" w:rsidRDefault="00055423" w:rsidP="00055423">
            <w:pPr>
              <w:rPr>
                <w:rFonts w:ascii="仿宋" w:eastAsia="仿宋" w:hAnsi="仿宋"/>
                <w:szCs w:val="21"/>
              </w:rPr>
            </w:pPr>
            <w:r w:rsidRPr="008939B3">
              <w:rPr>
                <w:rFonts w:ascii="仿宋" w:eastAsia="仿宋" w:hAnsi="仿宋" w:cs="宋体" w:hint="eastAsia"/>
                <w:kern w:val="0"/>
                <w:szCs w:val="21"/>
              </w:rPr>
              <w:t>解释</w:t>
            </w:r>
          </w:p>
        </w:tc>
        <w:tc>
          <w:tcPr>
            <w:tcW w:w="6520" w:type="dxa"/>
          </w:tcPr>
          <w:p w:rsidR="00055423" w:rsidRPr="008939B3" w:rsidRDefault="00055423" w:rsidP="00055423">
            <w:pPr>
              <w:rPr>
                <w:rFonts w:ascii="仿宋" w:eastAsia="仿宋" w:hAnsi="仿宋"/>
                <w:szCs w:val="21"/>
              </w:rPr>
            </w:pPr>
            <w:r w:rsidRPr="008939B3">
              <w:rPr>
                <w:rFonts w:ascii="仿宋" w:eastAsia="仿宋" w:hAnsi="仿宋" w:cs="宋体" w:hint="eastAsia"/>
                <w:kern w:val="0"/>
                <w:szCs w:val="21"/>
              </w:rPr>
              <w:t>我市已经出台处理历史遗留违法建筑的系列政策，基于政策相衔接的考虑，《条例》修改已对历史遗留违法建筑的补偿进行了完善。</w:t>
            </w:r>
          </w:p>
        </w:tc>
      </w:tr>
      <w:tr w:rsidR="008939B3" w:rsidRPr="008939B3" w:rsidTr="00894CB0">
        <w:tc>
          <w:tcPr>
            <w:tcW w:w="573" w:type="dxa"/>
            <w:vMerge/>
          </w:tcPr>
          <w:p w:rsidR="00055423" w:rsidRPr="008939B3" w:rsidRDefault="00055423" w:rsidP="00055423">
            <w:pPr>
              <w:jc w:val="center"/>
              <w:rPr>
                <w:rFonts w:ascii="仿宋" w:eastAsia="仿宋" w:hAnsi="仿宋"/>
                <w:szCs w:val="21"/>
              </w:rPr>
            </w:pPr>
          </w:p>
        </w:tc>
        <w:tc>
          <w:tcPr>
            <w:tcW w:w="819" w:type="dxa"/>
            <w:vMerge/>
          </w:tcPr>
          <w:p w:rsidR="00055423" w:rsidRPr="008939B3" w:rsidRDefault="00055423" w:rsidP="00055423">
            <w:pPr>
              <w:jc w:val="center"/>
              <w:rPr>
                <w:rFonts w:ascii="仿宋" w:eastAsia="仿宋" w:hAnsi="仿宋"/>
                <w:szCs w:val="21"/>
              </w:rPr>
            </w:pPr>
          </w:p>
        </w:tc>
        <w:tc>
          <w:tcPr>
            <w:tcW w:w="593" w:type="dxa"/>
          </w:tcPr>
          <w:p w:rsidR="00055423" w:rsidRPr="008939B3" w:rsidRDefault="00055423" w:rsidP="00055423">
            <w:pPr>
              <w:jc w:val="center"/>
              <w:rPr>
                <w:rFonts w:ascii="仿宋" w:eastAsia="仿宋" w:hAnsi="仿宋"/>
                <w:szCs w:val="21"/>
              </w:rPr>
            </w:pPr>
            <w:r w:rsidRPr="008939B3">
              <w:rPr>
                <w:rFonts w:ascii="仿宋" w:eastAsia="仿宋" w:hAnsi="仿宋"/>
                <w:szCs w:val="21"/>
              </w:rPr>
              <w:t>2</w:t>
            </w:r>
          </w:p>
        </w:tc>
        <w:tc>
          <w:tcPr>
            <w:tcW w:w="6237" w:type="dxa"/>
          </w:tcPr>
          <w:p w:rsidR="00055423" w:rsidRPr="008939B3" w:rsidRDefault="00055423" w:rsidP="00055423">
            <w:pPr>
              <w:rPr>
                <w:rFonts w:ascii="仿宋" w:eastAsia="仿宋" w:hAnsi="仿宋"/>
                <w:szCs w:val="21"/>
              </w:rPr>
            </w:pPr>
            <w:r w:rsidRPr="008939B3">
              <w:rPr>
                <w:rFonts w:ascii="仿宋" w:eastAsia="仿宋" w:hAnsi="仿宋" w:cs="宋体" w:hint="eastAsia"/>
                <w:kern w:val="0"/>
                <w:szCs w:val="21"/>
              </w:rPr>
              <w:t>共产党是为人民服务的，和谐社会下，应该也要充分考虑那些将历史违法建筑出售或转让给其他小业主利益，分清楚此建筑是个人还是已转让其他很多小业主，登记入网</w:t>
            </w:r>
          </w:p>
        </w:tc>
        <w:tc>
          <w:tcPr>
            <w:tcW w:w="709" w:type="dxa"/>
            <w:vAlign w:val="center"/>
          </w:tcPr>
          <w:p w:rsidR="00055423" w:rsidRPr="008939B3" w:rsidRDefault="00055423" w:rsidP="00055423">
            <w:pPr>
              <w:widowControl/>
              <w:jc w:val="left"/>
              <w:rPr>
                <w:rFonts w:ascii="仿宋" w:eastAsia="仿宋" w:hAnsi="仿宋" w:cs="宋体"/>
                <w:kern w:val="0"/>
                <w:szCs w:val="21"/>
              </w:rPr>
            </w:pPr>
            <w:r w:rsidRPr="008939B3">
              <w:rPr>
                <w:rFonts w:ascii="仿宋" w:eastAsia="仿宋" w:hAnsi="仿宋" w:cs="宋体" w:hint="eastAsia"/>
                <w:kern w:val="0"/>
                <w:szCs w:val="21"/>
              </w:rPr>
              <w:t>解释</w:t>
            </w:r>
          </w:p>
        </w:tc>
        <w:tc>
          <w:tcPr>
            <w:tcW w:w="6520" w:type="dxa"/>
          </w:tcPr>
          <w:p w:rsidR="00055423" w:rsidRPr="008939B3" w:rsidRDefault="00055423" w:rsidP="00055423">
            <w:pPr>
              <w:rPr>
                <w:rFonts w:ascii="仿宋" w:eastAsia="仿宋" w:hAnsi="仿宋" w:cs="宋体"/>
                <w:kern w:val="0"/>
                <w:szCs w:val="21"/>
              </w:rPr>
            </w:pPr>
          </w:p>
          <w:p w:rsidR="00055423" w:rsidRPr="008939B3" w:rsidRDefault="00055423" w:rsidP="00055423">
            <w:pPr>
              <w:rPr>
                <w:rFonts w:ascii="仿宋" w:eastAsia="仿宋" w:hAnsi="仿宋"/>
                <w:szCs w:val="21"/>
              </w:rPr>
            </w:pPr>
            <w:r w:rsidRPr="008939B3">
              <w:rPr>
                <w:rFonts w:ascii="仿宋" w:eastAsia="仿宋" w:hAnsi="仿宋" w:cs="宋体" w:hint="eastAsia"/>
                <w:kern w:val="0"/>
                <w:szCs w:val="21"/>
              </w:rPr>
              <w:t>同上</w:t>
            </w:r>
          </w:p>
        </w:tc>
      </w:tr>
      <w:tr w:rsidR="008939B3" w:rsidRPr="008939B3" w:rsidTr="002B575A">
        <w:tc>
          <w:tcPr>
            <w:tcW w:w="573" w:type="dxa"/>
          </w:tcPr>
          <w:p w:rsidR="00055423" w:rsidRPr="008939B3" w:rsidRDefault="00055423" w:rsidP="00055423">
            <w:pPr>
              <w:jc w:val="center"/>
              <w:rPr>
                <w:rFonts w:ascii="仿宋" w:eastAsia="仿宋" w:hAnsi="仿宋"/>
                <w:szCs w:val="21"/>
              </w:rPr>
            </w:pPr>
            <w:r w:rsidRPr="008939B3">
              <w:rPr>
                <w:rFonts w:ascii="仿宋" w:eastAsia="仿宋" w:hAnsi="仿宋"/>
                <w:szCs w:val="21"/>
              </w:rPr>
              <w:t>2</w:t>
            </w:r>
          </w:p>
        </w:tc>
        <w:tc>
          <w:tcPr>
            <w:tcW w:w="819" w:type="dxa"/>
          </w:tcPr>
          <w:p w:rsidR="00055423" w:rsidRPr="008939B3" w:rsidRDefault="00055423" w:rsidP="00325986">
            <w:pPr>
              <w:jc w:val="left"/>
              <w:rPr>
                <w:rFonts w:ascii="仿宋" w:eastAsia="仿宋" w:hAnsi="仿宋"/>
                <w:szCs w:val="21"/>
              </w:rPr>
            </w:pPr>
            <w:r w:rsidRPr="008939B3">
              <w:rPr>
                <w:rFonts w:ascii="仿宋" w:eastAsia="仿宋" w:hAnsi="仿宋" w:cs="宋体" w:hint="eastAsia"/>
                <w:kern w:val="0"/>
                <w:szCs w:val="21"/>
              </w:rPr>
              <w:t>企鹅君</w:t>
            </w:r>
          </w:p>
        </w:tc>
        <w:tc>
          <w:tcPr>
            <w:tcW w:w="593" w:type="dxa"/>
          </w:tcPr>
          <w:p w:rsidR="00055423" w:rsidRPr="008939B3" w:rsidRDefault="00055423" w:rsidP="00055423">
            <w:pPr>
              <w:jc w:val="center"/>
              <w:rPr>
                <w:rFonts w:ascii="仿宋" w:eastAsia="仿宋" w:hAnsi="仿宋"/>
                <w:szCs w:val="21"/>
              </w:rPr>
            </w:pPr>
            <w:r w:rsidRPr="008939B3">
              <w:rPr>
                <w:rFonts w:ascii="仿宋" w:eastAsia="仿宋" w:hAnsi="仿宋" w:hint="eastAsia"/>
                <w:szCs w:val="21"/>
              </w:rPr>
              <w:t>3（咨询）</w:t>
            </w:r>
          </w:p>
        </w:tc>
        <w:tc>
          <w:tcPr>
            <w:tcW w:w="6237" w:type="dxa"/>
            <w:tcBorders>
              <w:right w:val="single" w:sz="4" w:space="0" w:color="auto"/>
            </w:tcBorders>
          </w:tcPr>
          <w:p w:rsidR="00055423" w:rsidRPr="008939B3" w:rsidRDefault="00055423" w:rsidP="00055423">
            <w:pPr>
              <w:rPr>
                <w:rFonts w:ascii="仿宋" w:eastAsia="仿宋" w:hAnsi="仿宋"/>
                <w:szCs w:val="21"/>
              </w:rPr>
            </w:pPr>
            <w:r w:rsidRPr="008939B3">
              <w:rPr>
                <w:rFonts w:ascii="仿宋" w:eastAsia="仿宋" w:hAnsi="仿宋" w:cs="宋体" w:hint="eastAsia"/>
                <w:kern w:val="0"/>
                <w:szCs w:val="21"/>
              </w:rPr>
              <w:t>亲爱的市局领导您好！</w:t>
            </w:r>
            <w:r w:rsidRPr="008939B3">
              <w:rPr>
                <w:rFonts w:ascii="仿宋" w:eastAsia="仿宋" w:hAnsi="仿宋" w:cs="宋体" w:hint="eastAsia"/>
                <w:kern w:val="0"/>
                <w:szCs w:val="21"/>
              </w:rPr>
              <w:br/>
              <w:t>查阅《深圳经济特区土地使用权收回条例》后，鄙人有所对条例有所疑惑，</w:t>
            </w:r>
            <w:proofErr w:type="gramStart"/>
            <w:r w:rsidRPr="008939B3">
              <w:rPr>
                <w:rFonts w:ascii="仿宋" w:eastAsia="仿宋" w:hAnsi="仿宋" w:cs="宋体" w:hint="eastAsia"/>
                <w:kern w:val="0"/>
                <w:szCs w:val="21"/>
              </w:rPr>
              <w:t>特意来邮问询</w:t>
            </w:r>
            <w:proofErr w:type="gramEnd"/>
            <w:r w:rsidRPr="008939B3">
              <w:rPr>
                <w:rFonts w:ascii="仿宋" w:eastAsia="仿宋" w:hAnsi="仿宋" w:cs="宋体" w:hint="eastAsia"/>
                <w:kern w:val="0"/>
                <w:szCs w:val="21"/>
              </w:rPr>
              <w:t>相关问题</w:t>
            </w:r>
            <w:r w:rsidRPr="008939B3">
              <w:rPr>
                <w:rFonts w:ascii="仿宋" w:eastAsia="仿宋" w:hAnsi="仿宋" w:cs="宋体" w:hint="eastAsia"/>
                <w:kern w:val="0"/>
                <w:szCs w:val="21"/>
              </w:rPr>
              <w:br/>
              <w:t>鄙人于许多年前于南山区牛成村与原村民签订土地转让合同，购买一块土地，后用于建设菜市场所用。好景不长，</w:t>
            </w:r>
            <w:proofErr w:type="gramStart"/>
            <w:r w:rsidRPr="008939B3">
              <w:rPr>
                <w:rFonts w:ascii="仿宋" w:eastAsia="仿宋" w:hAnsi="仿宋" w:cs="宋体" w:hint="eastAsia"/>
                <w:kern w:val="0"/>
                <w:szCs w:val="21"/>
              </w:rPr>
              <w:t>遇南光</w:t>
            </w:r>
            <w:proofErr w:type="gramEnd"/>
            <w:r w:rsidRPr="008939B3">
              <w:rPr>
                <w:rFonts w:ascii="仿宋" w:eastAsia="仿宋" w:hAnsi="仿宋" w:cs="宋体" w:hint="eastAsia"/>
                <w:kern w:val="0"/>
                <w:szCs w:val="21"/>
              </w:rPr>
              <w:t>高速征收，征掉大部分土地用于建设南光高速（这里有承诺返还用地未落实）后在剩余用地有建设平层</w:t>
            </w:r>
            <w:proofErr w:type="gramStart"/>
            <w:r w:rsidRPr="008939B3">
              <w:rPr>
                <w:rFonts w:ascii="仿宋" w:eastAsia="仿宋" w:hAnsi="仿宋" w:cs="宋体" w:hint="eastAsia"/>
                <w:kern w:val="0"/>
                <w:szCs w:val="21"/>
              </w:rPr>
              <w:t>商铺数间作</w:t>
            </w:r>
            <w:proofErr w:type="gramEnd"/>
            <w:r w:rsidRPr="008939B3">
              <w:rPr>
                <w:rFonts w:ascii="仿宋" w:eastAsia="仿宋" w:hAnsi="仿宋" w:cs="宋体" w:hint="eastAsia"/>
                <w:kern w:val="0"/>
                <w:szCs w:val="21"/>
              </w:rPr>
              <w:t>为菜市场使用，且后期因不是原住民无法建设楼房。看到该条例后想咨询各位领导，请问我这有平层建筑铁皮房以及部分空地如遇征收或者土地整备，将如何赔偿？（留意到南山区</w:t>
            </w:r>
            <w:proofErr w:type="gramStart"/>
            <w:r w:rsidRPr="008939B3">
              <w:rPr>
                <w:rFonts w:ascii="仿宋" w:eastAsia="仿宋" w:hAnsi="仿宋" w:cs="宋体" w:hint="eastAsia"/>
                <w:kern w:val="0"/>
                <w:szCs w:val="21"/>
              </w:rPr>
              <w:t>西丽牛成</w:t>
            </w:r>
            <w:proofErr w:type="gramEnd"/>
            <w:r w:rsidRPr="008939B3">
              <w:rPr>
                <w:rFonts w:ascii="仿宋" w:eastAsia="仿宋" w:hAnsi="仿宋" w:cs="宋体" w:hint="eastAsia"/>
                <w:kern w:val="0"/>
                <w:szCs w:val="21"/>
              </w:rPr>
              <w:t>村将会有利益统筹土地整备计划）故想咨询，这片有建筑物有铁皮房有空地的区域将会如何赔偿？是只能货币赔偿还是可以按照平方数，进行安置</w:t>
            </w:r>
            <w:proofErr w:type="gramStart"/>
            <w:r w:rsidRPr="008939B3">
              <w:rPr>
                <w:rFonts w:ascii="仿宋" w:eastAsia="仿宋" w:hAnsi="仿宋" w:cs="宋体" w:hint="eastAsia"/>
                <w:kern w:val="0"/>
                <w:szCs w:val="21"/>
              </w:rPr>
              <w:t>房或者</w:t>
            </w:r>
            <w:proofErr w:type="gramEnd"/>
            <w:r w:rsidRPr="008939B3">
              <w:rPr>
                <w:rFonts w:ascii="仿宋" w:eastAsia="仿宋" w:hAnsi="仿宋" w:cs="宋体" w:hint="eastAsia"/>
                <w:kern w:val="0"/>
                <w:szCs w:val="21"/>
              </w:rPr>
              <w:t>商铺进行赔偿呢？</w:t>
            </w:r>
          </w:p>
        </w:tc>
        <w:tc>
          <w:tcPr>
            <w:tcW w:w="709" w:type="dxa"/>
            <w:tcBorders>
              <w:right w:val="single" w:sz="4" w:space="0" w:color="auto"/>
            </w:tcBorders>
          </w:tcPr>
          <w:p w:rsidR="00055423" w:rsidRPr="008939B3" w:rsidRDefault="00055423" w:rsidP="00055423">
            <w:pPr>
              <w:rPr>
                <w:rFonts w:ascii="仿宋" w:eastAsia="仿宋" w:hAnsi="仿宋"/>
                <w:szCs w:val="21"/>
              </w:rPr>
            </w:pPr>
            <w:r w:rsidRPr="008939B3">
              <w:rPr>
                <w:rFonts w:ascii="仿宋" w:eastAsia="仿宋" w:hAnsi="仿宋" w:hint="eastAsia"/>
                <w:szCs w:val="21"/>
              </w:rPr>
              <w:t>解释</w:t>
            </w:r>
          </w:p>
        </w:tc>
        <w:tc>
          <w:tcPr>
            <w:tcW w:w="6520" w:type="dxa"/>
            <w:tcBorders>
              <w:right w:val="single" w:sz="4" w:space="0" w:color="auto"/>
            </w:tcBorders>
          </w:tcPr>
          <w:p w:rsidR="00055423" w:rsidRPr="008939B3" w:rsidRDefault="008939B3" w:rsidP="008939B3">
            <w:pPr>
              <w:rPr>
                <w:rFonts w:ascii="仿宋" w:eastAsia="仿宋" w:hAnsi="仿宋"/>
                <w:szCs w:val="21"/>
              </w:rPr>
            </w:pPr>
            <w:r w:rsidRPr="008939B3">
              <w:rPr>
                <w:rFonts w:ascii="仿宋" w:eastAsia="仿宋" w:hAnsi="仿宋" w:cs="宋体" w:hint="eastAsia"/>
                <w:kern w:val="0"/>
                <w:szCs w:val="21"/>
              </w:rPr>
              <w:t>该意见为土地整备补偿标准的问题</w:t>
            </w:r>
            <w:r w:rsidR="00055423" w:rsidRPr="008939B3">
              <w:rPr>
                <w:rFonts w:ascii="仿宋" w:eastAsia="仿宋" w:hAnsi="仿宋" w:cs="宋体" w:hint="eastAsia"/>
                <w:kern w:val="0"/>
                <w:szCs w:val="21"/>
              </w:rPr>
              <w:t>，</w:t>
            </w:r>
            <w:r w:rsidRPr="008939B3">
              <w:rPr>
                <w:rFonts w:ascii="仿宋" w:eastAsia="仿宋" w:hAnsi="仿宋" w:cs="宋体" w:hint="eastAsia"/>
                <w:kern w:val="0"/>
                <w:szCs w:val="21"/>
              </w:rPr>
              <w:t>我市土地整备政策</w:t>
            </w:r>
            <w:r w:rsidRPr="008939B3">
              <w:rPr>
                <w:rFonts w:ascii="仿宋" w:eastAsia="仿宋" w:hAnsi="仿宋" w:cs="宋体" w:hint="eastAsia"/>
                <w:kern w:val="0"/>
                <w:szCs w:val="21"/>
              </w:rPr>
              <w:t>已有明文规定</w:t>
            </w:r>
            <w:r w:rsidRPr="008939B3">
              <w:rPr>
                <w:rFonts w:ascii="仿宋" w:eastAsia="仿宋" w:hAnsi="仿宋" w:cs="宋体" w:hint="eastAsia"/>
                <w:kern w:val="0"/>
                <w:szCs w:val="21"/>
              </w:rPr>
              <w:t>，</w:t>
            </w:r>
            <w:r w:rsidRPr="008939B3">
              <w:rPr>
                <w:rFonts w:ascii="仿宋" w:eastAsia="仿宋" w:hAnsi="仿宋" w:cs="宋体" w:hint="eastAsia"/>
                <w:kern w:val="0"/>
                <w:szCs w:val="21"/>
              </w:rPr>
              <w:t>不属于对《条例》的意见建议，应就具体的补偿标准问题咨询辖区土地整备实施单位。</w:t>
            </w:r>
          </w:p>
        </w:tc>
      </w:tr>
      <w:tr w:rsidR="008939B3" w:rsidRPr="008939B3" w:rsidTr="00F11AD2">
        <w:tc>
          <w:tcPr>
            <w:tcW w:w="573" w:type="dxa"/>
            <w:vMerge w:val="restart"/>
          </w:tcPr>
          <w:p w:rsidR="00055423" w:rsidRPr="008939B3" w:rsidRDefault="003B7245" w:rsidP="00055423">
            <w:pPr>
              <w:jc w:val="center"/>
              <w:rPr>
                <w:rFonts w:ascii="仿宋" w:eastAsia="仿宋" w:hAnsi="仿宋"/>
                <w:szCs w:val="21"/>
              </w:rPr>
            </w:pPr>
            <w:r w:rsidRPr="008939B3">
              <w:rPr>
                <w:rFonts w:ascii="仿宋" w:eastAsia="仿宋" w:hAnsi="仿宋"/>
                <w:szCs w:val="21"/>
              </w:rPr>
              <w:t>3</w:t>
            </w:r>
          </w:p>
        </w:tc>
        <w:tc>
          <w:tcPr>
            <w:tcW w:w="819" w:type="dxa"/>
            <w:vMerge w:val="restart"/>
          </w:tcPr>
          <w:p w:rsidR="00055423" w:rsidRPr="008939B3" w:rsidRDefault="00055423" w:rsidP="00325986">
            <w:pPr>
              <w:jc w:val="left"/>
              <w:rPr>
                <w:rFonts w:ascii="仿宋" w:eastAsia="仿宋" w:hAnsi="仿宋"/>
                <w:szCs w:val="21"/>
              </w:rPr>
            </w:pPr>
            <w:proofErr w:type="gramStart"/>
            <w:r w:rsidRPr="008939B3">
              <w:rPr>
                <w:rFonts w:ascii="仿宋" w:eastAsia="仿宋" w:hAnsi="仿宋" w:cs="宋体" w:hint="eastAsia"/>
                <w:kern w:val="0"/>
                <w:szCs w:val="21"/>
              </w:rPr>
              <w:t>张雅</w:t>
            </w:r>
            <w:r w:rsidRPr="008939B3">
              <w:rPr>
                <w:rFonts w:ascii="仿宋" w:eastAsia="仿宋" w:hAnsi="仿宋" w:cs="宋体" w:hint="eastAsia"/>
                <w:kern w:val="0"/>
                <w:szCs w:val="21"/>
              </w:rPr>
              <w:lastRenderedPageBreak/>
              <w:t>铭</w:t>
            </w:r>
            <w:proofErr w:type="gramEnd"/>
          </w:p>
        </w:tc>
        <w:tc>
          <w:tcPr>
            <w:tcW w:w="593" w:type="dxa"/>
            <w:vAlign w:val="center"/>
          </w:tcPr>
          <w:p w:rsidR="00055423" w:rsidRPr="008939B3" w:rsidRDefault="00055423" w:rsidP="00055423">
            <w:pPr>
              <w:widowControl/>
              <w:jc w:val="left"/>
              <w:rPr>
                <w:rFonts w:ascii="仿宋" w:eastAsia="仿宋" w:hAnsi="仿宋" w:cs="宋体"/>
                <w:kern w:val="0"/>
                <w:szCs w:val="21"/>
              </w:rPr>
            </w:pPr>
            <w:r w:rsidRPr="008939B3">
              <w:rPr>
                <w:rFonts w:ascii="仿宋" w:eastAsia="仿宋" w:hAnsi="仿宋" w:cs="宋体" w:hint="eastAsia"/>
                <w:kern w:val="0"/>
                <w:szCs w:val="21"/>
              </w:rPr>
              <w:lastRenderedPageBreak/>
              <w:t>4</w:t>
            </w:r>
            <w:r w:rsidRPr="008939B3">
              <w:rPr>
                <w:rFonts w:ascii="仿宋" w:eastAsia="仿宋" w:hAnsi="仿宋" w:cs="宋体" w:hint="eastAsia"/>
                <w:kern w:val="0"/>
                <w:szCs w:val="21"/>
              </w:rPr>
              <w:lastRenderedPageBreak/>
              <w:t>（形式修改建议）</w:t>
            </w:r>
          </w:p>
        </w:tc>
        <w:tc>
          <w:tcPr>
            <w:tcW w:w="6237" w:type="dxa"/>
            <w:tcBorders>
              <w:right w:val="single" w:sz="4" w:space="0" w:color="auto"/>
            </w:tcBorders>
          </w:tcPr>
          <w:p w:rsidR="00055423" w:rsidRPr="008939B3" w:rsidRDefault="00055423" w:rsidP="00055423">
            <w:pPr>
              <w:widowControl/>
              <w:jc w:val="left"/>
              <w:rPr>
                <w:rFonts w:ascii="仿宋" w:eastAsia="仿宋" w:hAnsi="仿宋" w:cs="宋体"/>
                <w:kern w:val="0"/>
                <w:szCs w:val="21"/>
              </w:rPr>
            </w:pPr>
            <w:r w:rsidRPr="008939B3">
              <w:rPr>
                <w:rFonts w:ascii="仿宋" w:eastAsia="仿宋" w:hAnsi="仿宋" w:cs="宋体" w:hint="eastAsia"/>
                <w:kern w:val="0"/>
                <w:szCs w:val="21"/>
              </w:rPr>
              <w:lastRenderedPageBreak/>
              <w:t>意见</w:t>
            </w:r>
            <w:proofErr w:type="gramStart"/>
            <w:r w:rsidRPr="008939B3">
              <w:rPr>
                <w:rFonts w:ascii="仿宋" w:eastAsia="仿宋" w:hAnsi="仿宋" w:cs="宋体" w:hint="eastAsia"/>
                <w:kern w:val="0"/>
                <w:szCs w:val="21"/>
              </w:rPr>
              <w:t>稿规定</w:t>
            </w:r>
            <w:proofErr w:type="gramEnd"/>
            <w:r w:rsidRPr="008939B3">
              <w:rPr>
                <w:rFonts w:ascii="仿宋" w:eastAsia="仿宋" w:hAnsi="仿宋" w:cs="宋体" w:hint="eastAsia"/>
                <w:kern w:val="0"/>
                <w:szCs w:val="21"/>
              </w:rPr>
              <w:t>:</w:t>
            </w:r>
            <w:r w:rsidRPr="008939B3">
              <w:rPr>
                <w:rFonts w:ascii="仿宋" w:eastAsia="仿宋" w:hAnsi="仿宋" w:cs="宋体" w:hint="eastAsia"/>
                <w:kern w:val="0"/>
                <w:szCs w:val="21"/>
              </w:rPr>
              <w:br/>
            </w:r>
            <w:r w:rsidRPr="008939B3">
              <w:rPr>
                <w:rFonts w:ascii="仿宋" w:eastAsia="仿宋" w:hAnsi="仿宋" w:cs="宋体" w:hint="eastAsia"/>
                <w:kern w:val="0"/>
                <w:szCs w:val="21"/>
              </w:rPr>
              <w:lastRenderedPageBreak/>
              <w:t>1.第十二条 【收回土地使用权的时点】(原条例第</w:t>
            </w:r>
            <w:r w:rsidRPr="008939B3">
              <w:rPr>
                <w:rFonts w:ascii="仿宋" w:eastAsia="仿宋" w:hAnsi="仿宋" w:cs="宋体"/>
                <w:kern w:val="0"/>
                <w:szCs w:val="21"/>
              </w:rPr>
              <w:t>28</w:t>
            </w:r>
            <w:r w:rsidRPr="008939B3">
              <w:rPr>
                <w:rFonts w:ascii="仿宋" w:eastAsia="仿宋" w:hAnsi="仿宋" w:cs="宋体" w:hint="eastAsia"/>
                <w:kern w:val="0"/>
                <w:szCs w:val="21"/>
              </w:rPr>
              <w:t xml:space="preserve">条) 收回土地使用权的时间按照以下规定确定: </w:t>
            </w:r>
          </w:p>
          <w:p w:rsidR="00055423" w:rsidRPr="008939B3" w:rsidRDefault="00055423" w:rsidP="00055423">
            <w:pPr>
              <w:tabs>
                <w:tab w:val="left" w:pos="688"/>
              </w:tabs>
              <w:rPr>
                <w:rFonts w:ascii="仿宋" w:eastAsia="仿宋" w:hAnsi="仿宋"/>
                <w:szCs w:val="21"/>
              </w:rPr>
            </w:pPr>
            <w:r w:rsidRPr="008939B3">
              <w:rPr>
                <w:rFonts w:ascii="仿宋" w:eastAsia="仿宋" w:hAnsi="仿宋" w:cs="宋体" w:hint="eastAsia"/>
                <w:kern w:val="0"/>
                <w:szCs w:val="21"/>
              </w:rPr>
              <w:t>(一)本条例第六条第(一)项规定的情形，收回土地使用权的时间为土地使用权年期届满之日; (二)本条例第六条第(三)项规定的情形，没收土地的判决、裁定或决定生效之日为收回土地使用权的时间; (三)除本条第(</w:t>
            </w:r>
            <w:proofErr w:type="gramStart"/>
            <w:r w:rsidRPr="008939B3">
              <w:rPr>
                <w:rFonts w:ascii="仿宋" w:eastAsia="仿宋" w:hAnsi="仿宋" w:cs="宋体" w:hint="eastAsia"/>
                <w:kern w:val="0"/>
                <w:szCs w:val="21"/>
              </w:rPr>
              <w:t>一</w:t>
            </w:r>
            <w:proofErr w:type="gramEnd"/>
            <w:r w:rsidRPr="008939B3">
              <w:rPr>
                <w:rFonts w:ascii="仿宋" w:eastAsia="仿宋" w:hAnsi="仿宋" w:cs="宋体" w:hint="eastAsia"/>
                <w:kern w:val="0"/>
                <w:szCs w:val="21"/>
              </w:rPr>
              <w:t>)、第(三)项规定的情形外，收回土地使用权的时间为收回土地使用权的决定</w:t>
            </w:r>
            <w:proofErr w:type="gramStart"/>
            <w:r w:rsidRPr="008939B3">
              <w:rPr>
                <w:rFonts w:ascii="仿宋" w:eastAsia="仿宋" w:hAnsi="仿宋" w:cs="宋体" w:hint="eastAsia"/>
                <w:kern w:val="0"/>
                <w:szCs w:val="21"/>
              </w:rPr>
              <w:t>作出</w:t>
            </w:r>
            <w:proofErr w:type="gramEnd"/>
            <w:r w:rsidRPr="008939B3">
              <w:rPr>
                <w:rFonts w:ascii="仿宋" w:eastAsia="仿宋" w:hAnsi="仿宋" w:cs="宋体" w:hint="eastAsia"/>
                <w:kern w:val="0"/>
                <w:szCs w:val="21"/>
              </w:rPr>
              <w:t>之日。</w:t>
            </w:r>
            <w:r w:rsidRPr="008939B3">
              <w:rPr>
                <w:rFonts w:ascii="仿宋" w:eastAsia="仿宋" w:hAnsi="仿宋" w:cs="宋体" w:hint="eastAsia"/>
                <w:kern w:val="0"/>
                <w:szCs w:val="21"/>
              </w:rPr>
              <w:br/>
              <w:t>意见与建议:</w:t>
            </w:r>
            <w:r w:rsidRPr="008939B3">
              <w:rPr>
                <w:rFonts w:ascii="仿宋" w:eastAsia="仿宋" w:hAnsi="仿宋" w:cs="宋体" w:hint="eastAsia"/>
                <w:kern w:val="0"/>
                <w:szCs w:val="21"/>
              </w:rPr>
              <w:br/>
              <w:t>本条第三款“(三)除本条第(</w:t>
            </w:r>
            <w:proofErr w:type="gramStart"/>
            <w:r w:rsidRPr="008939B3">
              <w:rPr>
                <w:rFonts w:ascii="仿宋" w:eastAsia="仿宋" w:hAnsi="仿宋" w:cs="宋体" w:hint="eastAsia"/>
                <w:kern w:val="0"/>
                <w:szCs w:val="21"/>
              </w:rPr>
              <w:t>一</w:t>
            </w:r>
            <w:proofErr w:type="gramEnd"/>
            <w:r w:rsidRPr="008939B3">
              <w:rPr>
                <w:rFonts w:ascii="仿宋" w:eastAsia="仿宋" w:hAnsi="仿宋" w:cs="宋体" w:hint="eastAsia"/>
                <w:kern w:val="0"/>
                <w:szCs w:val="21"/>
              </w:rPr>
              <w:t>)、第(三)项规定的情形外，收回土地使用权的时间为收回土地使用权的决定</w:t>
            </w:r>
            <w:proofErr w:type="gramStart"/>
            <w:r w:rsidRPr="008939B3">
              <w:rPr>
                <w:rFonts w:ascii="仿宋" w:eastAsia="仿宋" w:hAnsi="仿宋" w:cs="宋体" w:hint="eastAsia"/>
                <w:kern w:val="0"/>
                <w:szCs w:val="21"/>
              </w:rPr>
              <w:t>作出</w:t>
            </w:r>
            <w:proofErr w:type="gramEnd"/>
            <w:r w:rsidRPr="008939B3">
              <w:rPr>
                <w:rFonts w:ascii="仿宋" w:eastAsia="仿宋" w:hAnsi="仿宋" w:cs="宋体" w:hint="eastAsia"/>
                <w:kern w:val="0"/>
                <w:szCs w:val="21"/>
              </w:rPr>
              <w:t>之日。”中的“第(三)项”应为“第(二)项”。根据本条的前后顺承关系，此处可能存在笔误。</w:t>
            </w:r>
            <w:r w:rsidRPr="008939B3">
              <w:rPr>
                <w:rFonts w:ascii="仿宋" w:eastAsia="仿宋" w:hAnsi="仿宋" w:cs="宋体" w:hint="eastAsia"/>
                <w:kern w:val="0"/>
                <w:szCs w:val="21"/>
              </w:rPr>
              <w:br/>
              <w:t>意见</w:t>
            </w:r>
            <w:proofErr w:type="gramStart"/>
            <w:r w:rsidRPr="008939B3">
              <w:rPr>
                <w:rFonts w:ascii="仿宋" w:eastAsia="仿宋" w:hAnsi="仿宋" w:cs="宋体" w:hint="eastAsia"/>
                <w:kern w:val="0"/>
                <w:szCs w:val="21"/>
              </w:rPr>
              <w:t>稿规定</w:t>
            </w:r>
            <w:proofErr w:type="gramEnd"/>
            <w:r w:rsidRPr="008939B3">
              <w:rPr>
                <w:rFonts w:ascii="仿宋" w:eastAsia="仿宋" w:hAnsi="仿宋" w:cs="宋体" w:hint="eastAsia"/>
                <w:kern w:val="0"/>
                <w:szCs w:val="21"/>
              </w:rPr>
              <w:t>:</w:t>
            </w:r>
            <w:r w:rsidRPr="008939B3">
              <w:rPr>
                <w:rFonts w:ascii="仿宋" w:eastAsia="仿宋" w:hAnsi="仿宋" w:cs="宋体" w:hint="eastAsia"/>
                <w:kern w:val="0"/>
                <w:szCs w:val="21"/>
              </w:rPr>
              <w:br/>
              <w:t>第三十三条 【置换房屋的代管】(原条例第</w:t>
            </w:r>
            <w:r w:rsidRPr="008939B3">
              <w:rPr>
                <w:rFonts w:ascii="仿宋" w:eastAsia="仿宋" w:hAnsi="仿宋" w:cs="宋体"/>
                <w:kern w:val="0"/>
                <w:szCs w:val="21"/>
              </w:rPr>
              <w:t>41</w:t>
            </w:r>
            <w:r w:rsidRPr="008939B3">
              <w:rPr>
                <w:rFonts w:ascii="仿宋" w:eastAsia="仿宋" w:hAnsi="仿宋" w:cs="宋体" w:hint="eastAsia"/>
                <w:kern w:val="0"/>
                <w:szCs w:val="21"/>
              </w:rPr>
              <w:t>条)</w:t>
            </w:r>
            <w:r w:rsidRPr="008939B3">
              <w:rPr>
                <w:rFonts w:ascii="仿宋" w:eastAsia="仿宋" w:hAnsi="仿宋" w:cs="宋体" w:hint="eastAsia"/>
                <w:kern w:val="0"/>
                <w:szCs w:val="21"/>
              </w:rPr>
              <w:br/>
              <w:t>因收回土地使用权而补偿房屋，土地权利人在规定期限内不办理交接手续的， 该房屋由区更新整备部门代管。</w:t>
            </w:r>
            <w:r w:rsidRPr="008939B3">
              <w:rPr>
                <w:rFonts w:ascii="仿宋" w:eastAsia="仿宋" w:hAnsi="仿宋" w:cs="宋体" w:hint="eastAsia"/>
                <w:kern w:val="0"/>
                <w:szCs w:val="21"/>
              </w:rPr>
              <w:br/>
              <w:t>意见与建议:</w:t>
            </w:r>
            <w:r w:rsidRPr="008939B3">
              <w:rPr>
                <w:rFonts w:ascii="仿宋" w:eastAsia="仿宋" w:hAnsi="仿宋" w:cs="宋体" w:hint="eastAsia"/>
                <w:kern w:val="0"/>
                <w:szCs w:val="21"/>
              </w:rPr>
              <w:br/>
              <w:t>本条“规定期限内”规定不够明确，建议修改为“土地权利人在入伙前不办理交接手续的......”，将期限明确至入伙前。规定明确的期限不但有利于本条款的明确性，也有利于条款的可操作性，有利于督促权利人尽快行使权利，提高效率。</w:t>
            </w:r>
          </w:p>
        </w:tc>
        <w:tc>
          <w:tcPr>
            <w:tcW w:w="709" w:type="dxa"/>
            <w:tcBorders>
              <w:right w:val="single" w:sz="4" w:space="0" w:color="auto"/>
            </w:tcBorders>
          </w:tcPr>
          <w:p w:rsidR="00055423" w:rsidRPr="008939B3" w:rsidRDefault="00055423" w:rsidP="00055423">
            <w:pPr>
              <w:rPr>
                <w:rFonts w:ascii="仿宋" w:eastAsia="仿宋" w:hAnsi="仿宋"/>
                <w:szCs w:val="21"/>
              </w:rPr>
            </w:pPr>
          </w:p>
        </w:tc>
        <w:tc>
          <w:tcPr>
            <w:tcW w:w="6520" w:type="dxa"/>
            <w:tcBorders>
              <w:right w:val="single" w:sz="4" w:space="0" w:color="auto"/>
            </w:tcBorders>
          </w:tcPr>
          <w:p w:rsidR="00055423" w:rsidRPr="008939B3" w:rsidRDefault="00055423" w:rsidP="00055423">
            <w:pPr>
              <w:pStyle w:val="a7"/>
              <w:numPr>
                <w:ilvl w:val="0"/>
                <w:numId w:val="6"/>
              </w:numPr>
              <w:jc w:val="left"/>
              <w:rPr>
                <w:rFonts w:ascii="仿宋" w:eastAsia="仿宋" w:hAnsi="仿宋"/>
              </w:rPr>
            </w:pPr>
            <w:r w:rsidRPr="008939B3">
              <w:rPr>
                <w:rFonts w:ascii="仿宋" w:eastAsia="仿宋" w:hAnsi="仿宋" w:hint="eastAsia"/>
              </w:rPr>
              <w:t>关于第十二条，采纳</w:t>
            </w:r>
          </w:p>
          <w:p w:rsidR="00055423" w:rsidRPr="008939B3" w:rsidRDefault="00055423" w:rsidP="00055423">
            <w:pPr>
              <w:pStyle w:val="a7"/>
              <w:numPr>
                <w:ilvl w:val="0"/>
                <w:numId w:val="6"/>
              </w:numPr>
              <w:rPr>
                <w:rFonts w:ascii="仿宋" w:eastAsia="仿宋" w:hAnsi="仿宋"/>
              </w:rPr>
            </w:pPr>
            <w:r w:rsidRPr="008939B3">
              <w:rPr>
                <w:rFonts w:ascii="仿宋" w:eastAsia="仿宋" w:hAnsi="仿宋" w:hint="eastAsia"/>
              </w:rPr>
              <w:lastRenderedPageBreak/>
              <w:t>关于第三十三条，鉴于不同地区、不同项目安置房的建设和分配情况存在差别，办理安置房交接的时限在土地收回补偿协议中规定为妥。如果统一规定入伙前交接，由于实践中对入伙时间的理解和界定不一致，可能导致操作问题。</w:t>
            </w:r>
          </w:p>
        </w:tc>
      </w:tr>
      <w:tr w:rsidR="008939B3" w:rsidRPr="008939B3" w:rsidTr="00656718">
        <w:tc>
          <w:tcPr>
            <w:tcW w:w="573" w:type="dxa"/>
            <w:vMerge/>
          </w:tcPr>
          <w:p w:rsidR="00AB5060" w:rsidRPr="008939B3" w:rsidRDefault="00AB5060" w:rsidP="00AB5060">
            <w:pPr>
              <w:jc w:val="center"/>
              <w:rPr>
                <w:rFonts w:ascii="仿宋" w:eastAsia="仿宋" w:hAnsi="仿宋"/>
                <w:szCs w:val="21"/>
              </w:rPr>
            </w:pPr>
          </w:p>
        </w:tc>
        <w:tc>
          <w:tcPr>
            <w:tcW w:w="819" w:type="dxa"/>
            <w:vMerge/>
          </w:tcPr>
          <w:p w:rsidR="00AB5060" w:rsidRPr="008939B3" w:rsidRDefault="00AB5060" w:rsidP="00AB5060">
            <w:pPr>
              <w:jc w:val="center"/>
              <w:rPr>
                <w:rFonts w:ascii="仿宋" w:eastAsia="仿宋" w:hAnsi="仿宋"/>
                <w:szCs w:val="21"/>
              </w:rPr>
            </w:pPr>
          </w:p>
        </w:tc>
        <w:tc>
          <w:tcPr>
            <w:tcW w:w="593" w:type="dxa"/>
          </w:tcPr>
          <w:p w:rsidR="00AB5060" w:rsidRPr="008939B3" w:rsidRDefault="00AB5060" w:rsidP="00AB5060">
            <w:pPr>
              <w:jc w:val="center"/>
              <w:rPr>
                <w:rFonts w:ascii="仿宋" w:eastAsia="仿宋" w:hAnsi="仿宋"/>
                <w:szCs w:val="21"/>
              </w:rPr>
            </w:pPr>
            <w:r w:rsidRPr="008939B3">
              <w:rPr>
                <w:rFonts w:ascii="仿宋" w:eastAsia="仿宋" w:hAnsi="仿宋" w:cs="宋体" w:hint="eastAsia"/>
                <w:kern w:val="0"/>
                <w:szCs w:val="21"/>
              </w:rPr>
              <w:t>5（实质修</w:t>
            </w:r>
            <w:r w:rsidRPr="008939B3">
              <w:rPr>
                <w:rFonts w:ascii="仿宋" w:eastAsia="仿宋" w:hAnsi="仿宋" w:cs="宋体" w:hint="eastAsia"/>
                <w:kern w:val="0"/>
                <w:szCs w:val="21"/>
              </w:rPr>
              <w:lastRenderedPageBreak/>
              <w:t>改建议）</w:t>
            </w:r>
          </w:p>
        </w:tc>
        <w:tc>
          <w:tcPr>
            <w:tcW w:w="6237" w:type="dxa"/>
            <w:tcBorders>
              <w:right w:val="single" w:sz="4" w:space="0" w:color="auto"/>
            </w:tcBorders>
            <w:vAlign w:val="center"/>
          </w:tcPr>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lastRenderedPageBreak/>
              <w:t>意见</w:t>
            </w:r>
            <w:proofErr w:type="gramStart"/>
            <w:r w:rsidRPr="008939B3">
              <w:rPr>
                <w:rFonts w:ascii="仿宋" w:eastAsia="仿宋" w:hAnsi="仿宋" w:cs="宋体" w:hint="eastAsia"/>
                <w:kern w:val="0"/>
                <w:szCs w:val="21"/>
              </w:rPr>
              <w:t>稿规定</w:t>
            </w:r>
            <w:proofErr w:type="gramEnd"/>
            <w:r w:rsidRPr="008939B3">
              <w:rPr>
                <w:rFonts w:ascii="仿宋" w:eastAsia="仿宋" w:hAnsi="仿宋" w:cs="宋体" w:hint="eastAsia"/>
                <w:kern w:val="0"/>
                <w:szCs w:val="21"/>
              </w:rPr>
              <w:t>:</w:t>
            </w:r>
            <w:r w:rsidRPr="008939B3">
              <w:rPr>
                <w:rFonts w:ascii="仿宋" w:eastAsia="仿宋" w:hAnsi="仿宋" w:cs="宋体" w:hint="eastAsia"/>
                <w:kern w:val="0"/>
                <w:szCs w:val="21"/>
              </w:rPr>
              <w:br/>
              <w:t>第六条 【无偿收回土地使用权的情形】(原</w:t>
            </w:r>
            <w:proofErr w:type="gramStart"/>
            <w:r w:rsidRPr="008939B3">
              <w:rPr>
                <w:rFonts w:ascii="仿宋" w:eastAsia="仿宋" w:hAnsi="仿宋" w:cs="宋体" w:hint="eastAsia"/>
                <w:kern w:val="0"/>
                <w:szCs w:val="21"/>
              </w:rPr>
              <w:t>条例第</w:t>
            </w:r>
            <w:proofErr w:type="gramEnd"/>
            <w:r w:rsidRPr="008939B3">
              <w:rPr>
                <w:rFonts w:ascii="仿宋" w:eastAsia="仿宋" w:hAnsi="仿宋" w:cs="宋体" w:hint="eastAsia"/>
                <w:kern w:val="0"/>
                <w:szCs w:val="21"/>
              </w:rPr>
              <w:t xml:space="preserve"> 23 条) 有下列情形之一的，可以无偿收回该宗地土地使用权: (</w:t>
            </w:r>
            <w:proofErr w:type="gramStart"/>
            <w:r w:rsidRPr="008939B3">
              <w:rPr>
                <w:rFonts w:ascii="仿宋" w:eastAsia="仿宋" w:hAnsi="仿宋" w:cs="宋体" w:hint="eastAsia"/>
                <w:kern w:val="0"/>
                <w:szCs w:val="21"/>
              </w:rPr>
              <w:t>一</w:t>
            </w:r>
            <w:proofErr w:type="gramEnd"/>
            <w:r w:rsidRPr="008939B3">
              <w:rPr>
                <w:rFonts w:ascii="仿宋" w:eastAsia="仿宋" w:hAnsi="仿宋" w:cs="宋体" w:hint="eastAsia"/>
                <w:kern w:val="0"/>
                <w:szCs w:val="21"/>
              </w:rPr>
              <w:t>)出让合同规定的年期届满且未能依法续期的; (二)土地使用权人灭失而无</w:t>
            </w:r>
            <w:proofErr w:type="gramStart"/>
            <w:r w:rsidRPr="008939B3">
              <w:rPr>
                <w:rFonts w:ascii="仿宋" w:eastAsia="仿宋" w:hAnsi="仿宋" w:cs="宋体" w:hint="eastAsia"/>
                <w:kern w:val="0"/>
                <w:szCs w:val="21"/>
              </w:rPr>
              <w:t>合法继</w:t>
            </w:r>
            <w:proofErr w:type="gramEnd"/>
            <w:r w:rsidRPr="008939B3">
              <w:rPr>
                <w:rFonts w:ascii="仿宋" w:eastAsia="仿宋" w:hAnsi="仿宋" w:cs="宋体" w:hint="eastAsia"/>
                <w:kern w:val="0"/>
                <w:szCs w:val="21"/>
              </w:rPr>
              <w:t>受主体的; (三)人民法院或主管部门依法</w:t>
            </w:r>
            <w:proofErr w:type="gramStart"/>
            <w:r w:rsidRPr="008939B3">
              <w:rPr>
                <w:rFonts w:ascii="仿宋" w:eastAsia="仿宋" w:hAnsi="仿宋" w:cs="宋体" w:hint="eastAsia"/>
                <w:kern w:val="0"/>
                <w:szCs w:val="21"/>
              </w:rPr>
              <w:t>作出</w:t>
            </w:r>
            <w:proofErr w:type="gramEnd"/>
            <w:r w:rsidRPr="008939B3">
              <w:rPr>
                <w:rFonts w:ascii="仿宋" w:eastAsia="仿宋" w:hAnsi="仿宋" w:cs="宋体" w:hint="eastAsia"/>
                <w:kern w:val="0"/>
                <w:szCs w:val="21"/>
              </w:rPr>
              <w:t>没收土地或地上</w:t>
            </w:r>
            <w:r w:rsidRPr="008939B3">
              <w:rPr>
                <w:rFonts w:ascii="仿宋" w:eastAsia="仿宋" w:hAnsi="仿宋" w:cs="宋体" w:hint="eastAsia"/>
                <w:kern w:val="0"/>
                <w:szCs w:val="21"/>
              </w:rPr>
              <w:lastRenderedPageBreak/>
              <w:t>建筑物、其他设施的判决、裁定或决定并已发生法律效力的;(四)法律、法规规定的其他情形。</w:t>
            </w:r>
            <w:r w:rsidRPr="008939B3">
              <w:rPr>
                <w:rFonts w:ascii="仿宋" w:eastAsia="仿宋" w:hAnsi="仿宋" w:cs="宋体" w:hint="eastAsia"/>
                <w:kern w:val="0"/>
                <w:szCs w:val="21"/>
              </w:rPr>
              <w:br/>
              <w:t xml:space="preserve">意见与建议: </w:t>
            </w:r>
          </w:p>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t>该条规定“有下列情形之一的，可以无偿收回该宗地土地使用权”，建议将此处“可以”修改为“应当”。理由:因为本条规定的情形，涉及法律法规强制性规定的内容，理应按照相关规定的路径收回土地使用权，用“可以”的表述方式虽然增加了主管单位的自由裁量权，但是对本条款的稳定性和</w:t>
            </w:r>
            <w:proofErr w:type="gramStart"/>
            <w:r w:rsidRPr="008939B3">
              <w:rPr>
                <w:rFonts w:ascii="仿宋" w:eastAsia="仿宋" w:hAnsi="仿宋" w:cs="宋体" w:hint="eastAsia"/>
                <w:kern w:val="0"/>
                <w:szCs w:val="21"/>
              </w:rPr>
              <w:t>可</w:t>
            </w:r>
            <w:proofErr w:type="gramEnd"/>
            <w:r w:rsidRPr="008939B3">
              <w:rPr>
                <w:rFonts w:ascii="仿宋" w:eastAsia="仿宋" w:hAnsi="仿宋" w:cs="宋体" w:hint="eastAsia"/>
                <w:kern w:val="0"/>
                <w:szCs w:val="21"/>
              </w:rPr>
              <w:t>预期性造成了不利影响。有关依据如下:</w:t>
            </w:r>
            <w:r w:rsidRPr="008939B3">
              <w:rPr>
                <w:rFonts w:ascii="仿宋" w:eastAsia="仿宋" w:hAnsi="仿宋" w:cs="宋体" w:hint="eastAsia"/>
                <w:kern w:val="0"/>
                <w:szCs w:val="21"/>
              </w:rPr>
              <w:br/>
              <w:t>1、《城镇国有土地使用权出让和转让暂行条例》</w:t>
            </w:r>
            <w:r w:rsidRPr="008939B3">
              <w:rPr>
                <w:rFonts w:ascii="仿宋" w:eastAsia="仿宋" w:hAnsi="仿宋" w:cs="宋体" w:hint="eastAsia"/>
                <w:kern w:val="0"/>
                <w:szCs w:val="21"/>
              </w:rPr>
              <w:br/>
              <w:t>第四十条 土地使用权期满，土地使用权及其地上建筑物、其他附着物所有权由国家无偿取得。土地使用者应当交还土地使用证，并依照规定办理注销登记。</w:t>
            </w:r>
            <w:r w:rsidRPr="008939B3">
              <w:rPr>
                <w:rFonts w:ascii="仿宋" w:eastAsia="仿宋" w:hAnsi="仿宋" w:cs="宋体" w:hint="eastAsia"/>
                <w:kern w:val="0"/>
                <w:szCs w:val="21"/>
              </w:rPr>
              <w:br/>
              <w:t>2、《城市房地产管理法》</w:t>
            </w:r>
            <w:r w:rsidRPr="008939B3">
              <w:rPr>
                <w:rFonts w:ascii="仿宋" w:eastAsia="仿宋" w:hAnsi="仿宋" w:cs="宋体" w:hint="eastAsia"/>
                <w:kern w:val="0"/>
                <w:szCs w:val="21"/>
              </w:rPr>
              <w:br/>
              <w:t>第二十二条 土地使用权出让合同约定的使用年限届满，土地使用者需要继 续使用土地的，应当至迟于届满前一年申请续期，除根据社会公共利益需要收回 该幅土地的，应当予以批准。经批准准予续期的，应当重新签订土地使用权出让 合同，依照规定支付土地使用权出让金。土地使用权出让合同约定的使用年限届 满，土地使用者未申请续期或者虽申请续期但依照前款规定未获批准的，土地使用权由国家无偿收回。</w:t>
            </w:r>
            <w:r w:rsidRPr="008939B3">
              <w:rPr>
                <w:rFonts w:ascii="仿宋" w:eastAsia="仿宋" w:hAnsi="仿宋" w:cs="宋体" w:hint="eastAsia"/>
                <w:kern w:val="0"/>
                <w:szCs w:val="21"/>
              </w:rPr>
              <w:br/>
              <w:t>3、《物权法》</w:t>
            </w:r>
            <w:r w:rsidRPr="008939B3">
              <w:rPr>
                <w:rFonts w:ascii="仿宋" w:eastAsia="仿宋" w:hAnsi="仿宋" w:cs="宋体" w:hint="eastAsia"/>
                <w:kern w:val="0"/>
                <w:szCs w:val="21"/>
              </w:rPr>
              <w:br/>
              <w:t>第一百四十九条住宅建设用地使用权期间届满的，自动续期。非住宅建设 用地使用权期间届满后的续期，依照法律规定办理。该土地上的房屋及其他不动产的归属，有约定的，按照约定;没有约定或者约定不明确的，依照法律、行政法规的规定办理。</w:t>
            </w:r>
            <w:r w:rsidRPr="008939B3">
              <w:rPr>
                <w:rFonts w:ascii="仿宋" w:eastAsia="仿宋" w:hAnsi="仿宋" w:cs="宋体" w:hint="eastAsia"/>
                <w:kern w:val="0"/>
                <w:szCs w:val="21"/>
              </w:rPr>
              <w:br/>
            </w:r>
            <w:r w:rsidRPr="008939B3">
              <w:rPr>
                <w:rFonts w:ascii="仿宋" w:eastAsia="仿宋" w:hAnsi="仿宋" w:cs="宋体" w:hint="eastAsia"/>
                <w:kern w:val="0"/>
                <w:szCs w:val="21"/>
              </w:rPr>
              <w:lastRenderedPageBreak/>
              <w:t xml:space="preserve">第一百五十条 建设用地使用权消灭的，出让人应当及时办理注销登记。登记机构应当收回建设用地使用权证书。 </w:t>
            </w:r>
          </w:p>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t>4、《深圳经济特区土地使用权出让条例》</w:t>
            </w:r>
            <w:r w:rsidRPr="008939B3">
              <w:rPr>
                <w:rFonts w:ascii="仿宋" w:eastAsia="仿宋" w:hAnsi="仿宋" w:cs="宋体" w:hint="eastAsia"/>
                <w:kern w:val="0"/>
                <w:szCs w:val="21"/>
              </w:rPr>
              <w:br/>
              <w:t>第四十九条 有下列情形之一的，土地使用权终止: (</w:t>
            </w:r>
            <w:proofErr w:type="gramStart"/>
            <w:r w:rsidRPr="008939B3">
              <w:rPr>
                <w:rFonts w:ascii="仿宋" w:eastAsia="仿宋" w:hAnsi="仿宋" w:cs="宋体" w:hint="eastAsia"/>
                <w:kern w:val="0"/>
                <w:szCs w:val="21"/>
              </w:rPr>
              <w:t>一</w:t>
            </w:r>
            <w:proofErr w:type="gramEnd"/>
            <w:r w:rsidRPr="008939B3">
              <w:rPr>
                <w:rFonts w:ascii="仿宋" w:eastAsia="仿宋" w:hAnsi="仿宋" w:cs="宋体" w:hint="eastAsia"/>
                <w:kern w:val="0"/>
                <w:szCs w:val="21"/>
              </w:rPr>
              <w:t>)出让合同规定的年期届满;</w:t>
            </w:r>
            <w:r w:rsidRPr="008939B3">
              <w:rPr>
                <w:rFonts w:ascii="仿宋" w:eastAsia="仿宋" w:hAnsi="仿宋" w:cs="宋体" w:hint="eastAsia"/>
                <w:kern w:val="0"/>
                <w:szCs w:val="21"/>
              </w:rPr>
              <w:br/>
              <w:t>......</w:t>
            </w:r>
            <w:r w:rsidRPr="008939B3">
              <w:rPr>
                <w:rFonts w:ascii="仿宋" w:eastAsia="仿宋" w:hAnsi="仿宋" w:cs="宋体" w:hint="eastAsia"/>
                <w:kern w:val="0"/>
                <w:szCs w:val="21"/>
              </w:rPr>
              <w:br/>
              <w:t xml:space="preserve">第五十条 </w:t>
            </w:r>
            <w:proofErr w:type="gramStart"/>
            <w:r w:rsidRPr="008939B3">
              <w:rPr>
                <w:rFonts w:ascii="仿宋" w:eastAsia="仿宋" w:hAnsi="仿宋" w:cs="宋体" w:hint="eastAsia"/>
                <w:kern w:val="0"/>
                <w:szCs w:val="21"/>
              </w:rPr>
              <w:t>出现前条第(</w:t>
            </w:r>
            <w:proofErr w:type="gramEnd"/>
            <w:r w:rsidRPr="008939B3">
              <w:rPr>
                <w:rFonts w:ascii="仿宋" w:eastAsia="仿宋" w:hAnsi="仿宋" w:cs="宋体" w:hint="eastAsia"/>
                <w:kern w:val="0"/>
                <w:szCs w:val="21"/>
              </w:rPr>
              <w:t>一)、(三)、(四)项规定的情形，土地使用权连该宗土地上的建筑物、附着物由土地管理部门无偿收回，但法律、法规另有规定的除外。</w:t>
            </w:r>
            <w:r w:rsidRPr="008939B3">
              <w:rPr>
                <w:rFonts w:ascii="仿宋" w:eastAsia="仿宋" w:hAnsi="仿宋" w:cs="宋体" w:hint="eastAsia"/>
                <w:kern w:val="0"/>
                <w:szCs w:val="21"/>
              </w:rPr>
              <w:br/>
              <w:t>第五十二条 土地使用权年期届满，土地使用者应自年期届满之日起十日内 到房地产主管部门办理注销登记手续。土地使用者不办理注销登记手续的，由市政府房地产主管部门径为注销登记。</w:t>
            </w:r>
            <w:r w:rsidRPr="008939B3">
              <w:rPr>
                <w:rFonts w:ascii="仿宋" w:eastAsia="仿宋" w:hAnsi="仿宋" w:cs="宋体" w:hint="eastAsia"/>
                <w:kern w:val="0"/>
                <w:szCs w:val="21"/>
              </w:rPr>
              <w:br/>
              <w:t>5.《深圳市到期房地产续期若干规定》深府[2004]73 号</w:t>
            </w:r>
            <w:r w:rsidRPr="008939B3">
              <w:rPr>
                <w:rFonts w:ascii="仿宋" w:eastAsia="仿宋" w:hAnsi="仿宋" w:cs="宋体" w:hint="eastAsia"/>
                <w:kern w:val="0"/>
                <w:szCs w:val="21"/>
              </w:rPr>
              <w:br/>
              <w:t>第二条 本规定所称到期房地产是指房地产权利证书登记的土地使用年期届满的行政划拨性质房地产，及原行政划拨用地补交地价后转为出让用地但原年期未重新调整而土地使用年期已届满的房地产。</w:t>
            </w:r>
            <w:r w:rsidRPr="008939B3">
              <w:rPr>
                <w:rFonts w:ascii="仿宋" w:eastAsia="仿宋" w:hAnsi="仿宋" w:cs="宋体" w:hint="eastAsia"/>
                <w:kern w:val="0"/>
                <w:szCs w:val="21"/>
              </w:rPr>
              <w:br/>
              <w:t>第六条 到期房地产不办理续期手续或申请续期未获批准的，原有划拨土地 使用权消灭，其土地使用权无偿收回。适用本规定的到期房地产，其地上建筑物、 构筑物按建造成本折旧补偿。</w:t>
            </w:r>
          </w:p>
        </w:tc>
        <w:tc>
          <w:tcPr>
            <w:tcW w:w="709" w:type="dxa"/>
            <w:tcBorders>
              <w:right w:val="single" w:sz="4" w:space="0" w:color="auto"/>
            </w:tcBorders>
            <w:vAlign w:val="center"/>
          </w:tcPr>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lastRenderedPageBreak/>
              <w:t>解释</w:t>
            </w:r>
          </w:p>
        </w:tc>
        <w:tc>
          <w:tcPr>
            <w:tcW w:w="6520" w:type="dxa"/>
            <w:tcBorders>
              <w:right w:val="single" w:sz="4" w:space="0" w:color="auto"/>
            </w:tcBorders>
            <w:vAlign w:val="center"/>
          </w:tcPr>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t>经过梳理该意见所列上位法的相关规定，可以看出：</w:t>
            </w:r>
          </w:p>
          <w:p w:rsidR="00AB5060" w:rsidRPr="008939B3" w:rsidRDefault="00AB5060" w:rsidP="00AB5060">
            <w:pPr>
              <w:widowControl/>
              <w:ind w:firstLineChars="200" w:firstLine="420"/>
              <w:jc w:val="left"/>
              <w:rPr>
                <w:rFonts w:ascii="仿宋" w:eastAsia="仿宋" w:hAnsi="仿宋" w:cs="宋体"/>
                <w:kern w:val="0"/>
                <w:szCs w:val="21"/>
              </w:rPr>
            </w:pPr>
            <w:r w:rsidRPr="008939B3">
              <w:rPr>
                <w:rFonts w:ascii="仿宋" w:eastAsia="仿宋" w:hAnsi="仿宋" w:cs="宋体" w:hint="eastAsia"/>
                <w:kern w:val="0"/>
                <w:szCs w:val="21"/>
              </w:rPr>
              <w:t>首先，《城镇国有土地使用权出让和转让暂行条例》规定“土地使用者应当交还土地使用证，并依照规定办理注销登记。”该规定针对的是土地使用者的义务，即收回土地后应当采取的配合义务。《物权法》规定“建设用地使用权消灭的，出让人应当及时办理注销登记。</w:t>
            </w:r>
            <w:r w:rsidRPr="008939B3">
              <w:rPr>
                <w:rFonts w:ascii="仿宋" w:eastAsia="仿宋" w:hAnsi="仿宋" w:cs="宋体" w:hint="eastAsia"/>
                <w:kern w:val="0"/>
                <w:szCs w:val="21"/>
              </w:rPr>
              <w:lastRenderedPageBreak/>
              <w:t>登记机构应当收回建设用地使用权证书。”该规定实质上是土地使用权消灭的法律后果，即产权注销的程序性规定。上述两条规定本质上都是关于收回土地后的法律后果，即产权注销的规定，而并没有直接规定土地主管部门“应当”无偿收回土地使用权。</w:t>
            </w:r>
          </w:p>
          <w:p w:rsidR="00AB5060" w:rsidRPr="008939B3" w:rsidRDefault="00AB5060" w:rsidP="00AB5060">
            <w:pPr>
              <w:widowControl/>
              <w:ind w:firstLineChars="200" w:firstLine="420"/>
              <w:jc w:val="left"/>
              <w:rPr>
                <w:rFonts w:ascii="仿宋" w:eastAsia="仿宋" w:hAnsi="仿宋" w:cs="宋体"/>
                <w:kern w:val="0"/>
                <w:szCs w:val="21"/>
              </w:rPr>
            </w:pPr>
            <w:r w:rsidRPr="008939B3">
              <w:rPr>
                <w:rFonts w:ascii="仿宋" w:eastAsia="仿宋" w:hAnsi="仿宋" w:cs="宋体" w:hint="eastAsia"/>
                <w:kern w:val="0"/>
                <w:szCs w:val="21"/>
              </w:rPr>
              <w:t>其次，《城市房地产管理法》、《深圳经济特区土地使用权出让条例》、《深圳市到期房地产续期若干规定》等相关法律法规均规定土地使用权无偿收回，但并未采用“可以”或“应当”的表述。可见，无偿收回土地使用权在上位法和相关法规层面并非强制性规定，而是授权土地主管部门在符合法定的情形和条件下行使无偿收回土地使用权的职权，从法理上将应当属于授权性条款而非强制性条款。鉴于此，《条例》采取“可以”的表述符合授权性条款的立法表述规范，与国家上位法并不冲突。</w:t>
            </w:r>
          </w:p>
          <w:p w:rsidR="00AB5060" w:rsidRPr="008939B3" w:rsidRDefault="00AB5060" w:rsidP="00AB5060">
            <w:pPr>
              <w:widowControl/>
              <w:ind w:firstLineChars="200" w:firstLine="420"/>
              <w:jc w:val="left"/>
              <w:rPr>
                <w:rFonts w:ascii="仿宋" w:eastAsia="仿宋" w:hAnsi="仿宋" w:cs="宋体"/>
                <w:kern w:val="0"/>
                <w:szCs w:val="21"/>
              </w:rPr>
            </w:pPr>
          </w:p>
        </w:tc>
      </w:tr>
      <w:tr w:rsidR="008939B3" w:rsidRPr="008939B3" w:rsidTr="002A6E73">
        <w:tc>
          <w:tcPr>
            <w:tcW w:w="573" w:type="dxa"/>
            <w:vMerge/>
          </w:tcPr>
          <w:p w:rsidR="00AB5060" w:rsidRPr="008939B3" w:rsidRDefault="00AB5060" w:rsidP="00AB5060">
            <w:pPr>
              <w:jc w:val="center"/>
              <w:rPr>
                <w:rFonts w:ascii="仿宋" w:eastAsia="仿宋" w:hAnsi="仿宋"/>
                <w:szCs w:val="21"/>
              </w:rPr>
            </w:pPr>
          </w:p>
        </w:tc>
        <w:tc>
          <w:tcPr>
            <w:tcW w:w="819" w:type="dxa"/>
            <w:vMerge/>
          </w:tcPr>
          <w:p w:rsidR="00AB5060" w:rsidRPr="008939B3" w:rsidRDefault="00AB5060" w:rsidP="00AB5060">
            <w:pPr>
              <w:jc w:val="center"/>
              <w:rPr>
                <w:rFonts w:ascii="仿宋" w:eastAsia="仿宋" w:hAnsi="仿宋"/>
                <w:szCs w:val="21"/>
              </w:rPr>
            </w:pPr>
          </w:p>
        </w:tc>
        <w:tc>
          <w:tcPr>
            <w:tcW w:w="593" w:type="dxa"/>
            <w:vAlign w:val="center"/>
          </w:tcPr>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t>6（问题征询）</w:t>
            </w:r>
          </w:p>
        </w:tc>
        <w:tc>
          <w:tcPr>
            <w:tcW w:w="6237" w:type="dxa"/>
            <w:tcBorders>
              <w:right w:val="single" w:sz="4" w:space="0" w:color="auto"/>
            </w:tcBorders>
            <w:vAlign w:val="center"/>
          </w:tcPr>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t>根据本条例的相关规定，特就一个实务问题征询贵局意见，望给予指引:</w:t>
            </w:r>
            <w:r w:rsidRPr="008939B3">
              <w:rPr>
                <w:rFonts w:ascii="仿宋" w:eastAsia="仿宋" w:hAnsi="仿宋" w:cs="宋体" w:hint="eastAsia"/>
                <w:kern w:val="0"/>
                <w:szCs w:val="21"/>
              </w:rPr>
              <w:br/>
              <w:t>我们正在推进一个工改商城市更新项目，遇到其中一宗工业用地土地使用权期限届满的问题:</w:t>
            </w:r>
            <w:r w:rsidRPr="008939B3">
              <w:rPr>
                <w:rFonts w:ascii="仿宋" w:eastAsia="仿宋" w:hAnsi="仿宋" w:cs="宋体" w:hint="eastAsia"/>
                <w:kern w:val="0"/>
                <w:szCs w:val="21"/>
              </w:rPr>
              <w:br/>
              <w:t xml:space="preserve">本项目于 2012 年城市更新单元计划立项，项目中一宗工业性质的土地使用权期限已于 2014 年届满。该宗地土地使用权人曾经在 </w:t>
            </w:r>
            <w:r w:rsidRPr="008939B3">
              <w:rPr>
                <w:rFonts w:ascii="仿宋" w:eastAsia="仿宋" w:hAnsi="仿宋" w:cs="宋体" w:hint="eastAsia"/>
                <w:kern w:val="0"/>
                <w:szCs w:val="21"/>
              </w:rPr>
              <w:lastRenderedPageBreak/>
              <w:t xml:space="preserve">2013 </w:t>
            </w:r>
            <w:proofErr w:type="gramStart"/>
            <w:r w:rsidRPr="008939B3">
              <w:rPr>
                <w:rFonts w:ascii="仿宋" w:eastAsia="仿宋" w:hAnsi="仿宋" w:cs="宋体" w:hint="eastAsia"/>
                <w:kern w:val="0"/>
                <w:szCs w:val="21"/>
              </w:rPr>
              <w:t>年主动</w:t>
            </w:r>
            <w:proofErr w:type="gramEnd"/>
            <w:r w:rsidRPr="008939B3">
              <w:rPr>
                <w:rFonts w:ascii="仿宋" w:eastAsia="仿宋" w:hAnsi="仿宋" w:cs="宋体" w:hint="eastAsia"/>
                <w:kern w:val="0"/>
                <w:szCs w:val="21"/>
              </w:rPr>
              <w:t>申请过土地使用权续期(即按照国家法律规定提前申请续期)，但当时政府主 管部门并未同意续期。现该业主已经于 2018 年签订了《拆迁补偿安置协议》。</w:t>
            </w:r>
            <w:r w:rsidRPr="008939B3">
              <w:rPr>
                <w:rFonts w:ascii="仿宋" w:eastAsia="仿宋" w:hAnsi="仿宋" w:cs="宋体" w:hint="eastAsia"/>
                <w:kern w:val="0"/>
                <w:szCs w:val="21"/>
              </w:rPr>
              <w:br/>
              <w:t>对此，有一种观点认为:该宗地土地使用权续期申请没有得到批准，土地使用权期限已经届满。根据国家有关法律法规，该宗地土地使用权及地上建筑物应当无偿收归国有，即使我们与该宗地业主签订了《拆迁补偿安置协议》， 有可能存在签约主体不适格问题，而应该与政府签订补偿协议(因为该土地 使用权及地上建筑物应该属于国家所有了)。</w:t>
            </w:r>
            <w:r w:rsidRPr="008939B3">
              <w:rPr>
                <w:rFonts w:ascii="仿宋" w:eastAsia="仿宋" w:hAnsi="仿宋" w:cs="宋体" w:hint="eastAsia"/>
                <w:kern w:val="0"/>
                <w:szCs w:val="21"/>
              </w:rPr>
              <w:br/>
              <w:t>因该问题特别重大，故特就上述问题咨询贵局，以避免造成国有资产流失。对于城市更新项目中遇到此类问题，也建议在《条例》中予以明确。</w:t>
            </w:r>
          </w:p>
        </w:tc>
        <w:tc>
          <w:tcPr>
            <w:tcW w:w="709" w:type="dxa"/>
            <w:tcBorders>
              <w:right w:val="single" w:sz="4" w:space="0" w:color="auto"/>
            </w:tcBorders>
          </w:tcPr>
          <w:p w:rsidR="00AB5060" w:rsidRPr="008939B3" w:rsidRDefault="00AB5060" w:rsidP="00AB5060">
            <w:pPr>
              <w:rPr>
                <w:rFonts w:ascii="仿宋" w:eastAsia="仿宋" w:hAnsi="仿宋"/>
                <w:szCs w:val="21"/>
              </w:rPr>
            </w:pPr>
            <w:r w:rsidRPr="008939B3">
              <w:rPr>
                <w:rFonts w:ascii="仿宋" w:eastAsia="仿宋" w:hAnsi="仿宋" w:hint="eastAsia"/>
                <w:szCs w:val="21"/>
              </w:rPr>
              <w:lastRenderedPageBreak/>
              <w:t>解释</w:t>
            </w:r>
          </w:p>
        </w:tc>
        <w:tc>
          <w:tcPr>
            <w:tcW w:w="6520" w:type="dxa"/>
            <w:tcBorders>
              <w:right w:val="single" w:sz="4" w:space="0" w:color="auto"/>
            </w:tcBorders>
            <w:vAlign w:val="center"/>
          </w:tcPr>
          <w:p w:rsidR="00AB5060" w:rsidRPr="008939B3" w:rsidRDefault="00AB5060" w:rsidP="00AB5060">
            <w:pPr>
              <w:widowControl/>
              <w:jc w:val="left"/>
              <w:rPr>
                <w:rFonts w:ascii="仿宋" w:eastAsia="仿宋" w:hAnsi="仿宋" w:cs="宋体"/>
                <w:kern w:val="0"/>
                <w:szCs w:val="21"/>
              </w:rPr>
            </w:pPr>
            <w:r w:rsidRPr="008939B3">
              <w:rPr>
                <w:rFonts w:ascii="仿宋" w:eastAsia="仿宋" w:hAnsi="仿宋" w:cs="宋体" w:hint="eastAsia"/>
                <w:kern w:val="0"/>
                <w:szCs w:val="21"/>
              </w:rPr>
              <w:t>《条例》修订针对收回土地使用权的普遍性规则，具体个案的处理建议由相关业务部门进行研究。</w:t>
            </w:r>
          </w:p>
        </w:tc>
      </w:tr>
      <w:tr w:rsidR="008939B3" w:rsidRPr="008939B3" w:rsidTr="002B575A">
        <w:tc>
          <w:tcPr>
            <w:tcW w:w="573" w:type="dxa"/>
          </w:tcPr>
          <w:p w:rsidR="00AB5060" w:rsidRPr="008939B3" w:rsidRDefault="00AB5060" w:rsidP="00AB5060">
            <w:pPr>
              <w:jc w:val="center"/>
              <w:rPr>
                <w:rFonts w:ascii="仿宋" w:eastAsia="仿宋" w:hAnsi="仿宋"/>
                <w:szCs w:val="21"/>
              </w:rPr>
            </w:pPr>
            <w:r w:rsidRPr="008939B3">
              <w:rPr>
                <w:rFonts w:ascii="仿宋" w:eastAsia="仿宋" w:hAnsi="仿宋" w:cs="宋体" w:hint="eastAsia"/>
                <w:kern w:val="0"/>
                <w:szCs w:val="21"/>
              </w:rPr>
              <w:lastRenderedPageBreak/>
              <w:t>4</w:t>
            </w:r>
          </w:p>
        </w:tc>
        <w:tc>
          <w:tcPr>
            <w:tcW w:w="819" w:type="dxa"/>
          </w:tcPr>
          <w:p w:rsidR="00AB5060" w:rsidRPr="008939B3" w:rsidRDefault="00AB5060" w:rsidP="00325986">
            <w:pPr>
              <w:jc w:val="left"/>
              <w:rPr>
                <w:rFonts w:ascii="仿宋" w:eastAsia="仿宋" w:hAnsi="仿宋"/>
                <w:szCs w:val="21"/>
              </w:rPr>
            </w:pPr>
            <w:proofErr w:type="gramStart"/>
            <w:r w:rsidRPr="008939B3">
              <w:rPr>
                <w:rFonts w:ascii="仿宋" w:eastAsia="仿宋" w:hAnsi="仿宋" w:cs="宋体" w:hint="eastAsia"/>
                <w:kern w:val="0"/>
                <w:szCs w:val="21"/>
              </w:rPr>
              <w:t>伍锐</w:t>
            </w:r>
            <w:proofErr w:type="gramEnd"/>
          </w:p>
        </w:tc>
        <w:tc>
          <w:tcPr>
            <w:tcW w:w="593" w:type="dxa"/>
          </w:tcPr>
          <w:p w:rsidR="00AB5060" w:rsidRPr="008939B3" w:rsidRDefault="00AB5060" w:rsidP="00AB5060">
            <w:pPr>
              <w:jc w:val="center"/>
              <w:rPr>
                <w:rFonts w:ascii="仿宋" w:eastAsia="仿宋" w:hAnsi="仿宋"/>
                <w:szCs w:val="21"/>
              </w:rPr>
            </w:pPr>
            <w:r w:rsidRPr="008939B3">
              <w:rPr>
                <w:rFonts w:ascii="仿宋" w:eastAsia="仿宋" w:hAnsi="仿宋"/>
                <w:szCs w:val="21"/>
              </w:rPr>
              <w:t>7</w:t>
            </w:r>
          </w:p>
        </w:tc>
        <w:tc>
          <w:tcPr>
            <w:tcW w:w="6237" w:type="dxa"/>
          </w:tcPr>
          <w:p w:rsidR="00AB5060" w:rsidRPr="008939B3" w:rsidRDefault="00AB5060" w:rsidP="008D3D37">
            <w:pPr>
              <w:jc w:val="left"/>
              <w:rPr>
                <w:rFonts w:ascii="仿宋" w:eastAsia="仿宋" w:hAnsi="仿宋"/>
                <w:szCs w:val="21"/>
              </w:rPr>
            </w:pPr>
            <w:r w:rsidRPr="008939B3">
              <w:rPr>
                <w:rFonts w:ascii="仿宋" w:eastAsia="仿宋" w:hAnsi="仿宋" w:hint="eastAsia"/>
                <w:szCs w:val="21"/>
              </w:rPr>
              <w:t>第四十二条 【实施日期】（原条例第56条）</w:t>
            </w:r>
          </w:p>
          <w:p w:rsidR="00AB5060" w:rsidRPr="008939B3" w:rsidRDefault="00AB5060" w:rsidP="008D3D37">
            <w:pPr>
              <w:jc w:val="left"/>
              <w:rPr>
                <w:rFonts w:ascii="仿宋" w:eastAsia="仿宋" w:hAnsi="仿宋"/>
                <w:szCs w:val="21"/>
              </w:rPr>
            </w:pPr>
            <w:r w:rsidRPr="008939B3">
              <w:rPr>
                <w:rFonts w:ascii="仿宋" w:eastAsia="仿宋" w:hAnsi="仿宋" w:hint="eastAsia"/>
                <w:szCs w:val="21"/>
              </w:rPr>
              <w:t>本条例自x年x月x日起施行。原《深圳市土地使用与收回条例》废止。原文件应为《深圳市土地征用与收回条例》。</w:t>
            </w:r>
          </w:p>
        </w:tc>
        <w:tc>
          <w:tcPr>
            <w:tcW w:w="709" w:type="dxa"/>
          </w:tcPr>
          <w:p w:rsidR="00AB5060" w:rsidRPr="008939B3" w:rsidRDefault="008D3D37" w:rsidP="00AB5060">
            <w:pPr>
              <w:ind w:firstLineChars="1550" w:firstLine="3255"/>
              <w:rPr>
                <w:rFonts w:ascii="仿宋" w:eastAsia="仿宋" w:hAnsi="仿宋"/>
                <w:szCs w:val="21"/>
              </w:rPr>
            </w:pPr>
            <w:r w:rsidRPr="008939B3">
              <w:rPr>
                <w:rFonts w:ascii="仿宋" w:eastAsia="仿宋" w:hAnsi="仿宋" w:cs="宋体" w:hint="eastAsia"/>
                <w:kern w:val="0"/>
                <w:szCs w:val="21"/>
              </w:rPr>
              <w:t>采采纳</w:t>
            </w:r>
          </w:p>
        </w:tc>
        <w:tc>
          <w:tcPr>
            <w:tcW w:w="6520" w:type="dxa"/>
          </w:tcPr>
          <w:p w:rsidR="00AB5060" w:rsidRPr="008939B3" w:rsidRDefault="00AB5060" w:rsidP="00AB5060">
            <w:pPr>
              <w:ind w:firstLineChars="1550" w:firstLine="3255"/>
              <w:rPr>
                <w:rFonts w:ascii="仿宋" w:eastAsia="仿宋" w:hAnsi="仿宋"/>
                <w:szCs w:val="21"/>
              </w:rPr>
            </w:pPr>
          </w:p>
        </w:tc>
      </w:tr>
      <w:tr w:rsidR="008939B3" w:rsidRPr="008939B3" w:rsidTr="00037C47">
        <w:tc>
          <w:tcPr>
            <w:tcW w:w="573" w:type="dxa"/>
          </w:tcPr>
          <w:p w:rsidR="008D3D37" w:rsidRPr="008939B3" w:rsidRDefault="008D3D37" w:rsidP="008D3D37">
            <w:pPr>
              <w:jc w:val="center"/>
              <w:rPr>
                <w:rFonts w:ascii="仿宋" w:eastAsia="仿宋" w:hAnsi="仿宋"/>
                <w:szCs w:val="21"/>
              </w:rPr>
            </w:pPr>
            <w:r w:rsidRPr="008939B3">
              <w:rPr>
                <w:rFonts w:ascii="仿宋" w:eastAsia="仿宋" w:hAnsi="仿宋" w:cs="宋体"/>
                <w:kern w:val="0"/>
                <w:szCs w:val="21"/>
              </w:rPr>
              <w:t>5</w:t>
            </w:r>
          </w:p>
        </w:tc>
        <w:tc>
          <w:tcPr>
            <w:tcW w:w="819" w:type="dxa"/>
          </w:tcPr>
          <w:p w:rsidR="008D3D37" w:rsidRPr="008939B3" w:rsidRDefault="008D3D37" w:rsidP="00325986">
            <w:pPr>
              <w:jc w:val="left"/>
              <w:rPr>
                <w:rFonts w:ascii="仿宋" w:eastAsia="仿宋" w:hAnsi="仿宋"/>
                <w:szCs w:val="21"/>
              </w:rPr>
            </w:pPr>
            <w:r w:rsidRPr="008939B3">
              <w:rPr>
                <w:rFonts w:ascii="仿宋" w:eastAsia="仿宋" w:hAnsi="仿宋" w:cs="宋体" w:hint="eastAsia"/>
                <w:kern w:val="0"/>
                <w:szCs w:val="21"/>
              </w:rPr>
              <w:t>叶伟</w:t>
            </w:r>
          </w:p>
        </w:tc>
        <w:tc>
          <w:tcPr>
            <w:tcW w:w="593" w:type="dxa"/>
            <w:vAlign w:val="center"/>
          </w:tcPr>
          <w:p w:rsidR="008D3D37" w:rsidRPr="008939B3" w:rsidRDefault="008D3D37" w:rsidP="008D3D37">
            <w:pPr>
              <w:widowControl/>
              <w:jc w:val="left"/>
              <w:rPr>
                <w:rFonts w:ascii="仿宋" w:eastAsia="仿宋" w:hAnsi="仿宋" w:cs="宋体"/>
                <w:kern w:val="0"/>
                <w:szCs w:val="21"/>
              </w:rPr>
            </w:pPr>
            <w:r w:rsidRPr="008939B3">
              <w:rPr>
                <w:rFonts w:ascii="仿宋" w:eastAsia="仿宋" w:hAnsi="仿宋" w:cs="宋体"/>
                <w:kern w:val="0"/>
                <w:szCs w:val="21"/>
              </w:rPr>
              <w:t>8</w:t>
            </w:r>
          </w:p>
        </w:tc>
        <w:tc>
          <w:tcPr>
            <w:tcW w:w="6237" w:type="dxa"/>
          </w:tcPr>
          <w:p w:rsidR="008D3D37" w:rsidRPr="008939B3" w:rsidRDefault="008D3D37" w:rsidP="008D3D37">
            <w:pPr>
              <w:jc w:val="left"/>
              <w:rPr>
                <w:rFonts w:ascii="仿宋" w:eastAsia="仿宋" w:hAnsi="仿宋"/>
                <w:szCs w:val="21"/>
              </w:rPr>
            </w:pPr>
            <w:r w:rsidRPr="008939B3">
              <w:rPr>
                <w:rFonts w:ascii="仿宋" w:eastAsia="仿宋" w:hAnsi="仿宋" w:cs="宋体"/>
                <w:kern w:val="0"/>
                <w:szCs w:val="21"/>
              </w:rPr>
              <w:t>你好！“两规”《决定》都和上位法冲突，</w:t>
            </w:r>
            <w:proofErr w:type="gramStart"/>
            <w:r w:rsidRPr="008939B3">
              <w:rPr>
                <w:rFonts w:ascii="仿宋" w:eastAsia="仿宋" w:hAnsi="仿宋" w:cs="宋体"/>
                <w:kern w:val="0"/>
                <w:szCs w:val="21"/>
              </w:rPr>
              <w:t>违建还</w:t>
            </w:r>
            <w:proofErr w:type="gramEnd"/>
            <w:r w:rsidRPr="008939B3">
              <w:rPr>
                <w:rFonts w:ascii="仿宋" w:eastAsia="仿宋" w:hAnsi="仿宋" w:cs="宋体"/>
                <w:kern w:val="0"/>
                <w:szCs w:val="21"/>
              </w:rPr>
              <w:t>能获得补偿，易产生利益输送、腐败</w:t>
            </w:r>
          </w:p>
        </w:tc>
        <w:tc>
          <w:tcPr>
            <w:tcW w:w="709" w:type="dxa"/>
          </w:tcPr>
          <w:p w:rsidR="008D3D37" w:rsidRPr="008939B3" w:rsidRDefault="008D3D37" w:rsidP="008D3D37">
            <w:pPr>
              <w:rPr>
                <w:rFonts w:ascii="仿宋" w:eastAsia="仿宋" w:hAnsi="仿宋"/>
                <w:szCs w:val="21"/>
              </w:rPr>
            </w:pPr>
            <w:r w:rsidRPr="008939B3">
              <w:rPr>
                <w:rFonts w:ascii="仿宋" w:eastAsia="仿宋" w:hAnsi="仿宋" w:hint="eastAsia"/>
                <w:szCs w:val="21"/>
              </w:rPr>
              <w:t>解释</w:t>
            </w:r>
          </w:p>
        </w:tc>
        <w:tc>
          <w:tcPr>
            <w:tcW w:w="6520" w:type="dxa"/>
          </w:tcPr>
          <w:p w:rsidR="008D3D37" w:rsidRPr="008939B3" w:rsidRDefault="008D3D37" w:rsidP="008D3D37">
            <w:pPr>
              <w:rPr>
                <w:rFonts w:ascii="仿宋" w:eastAsia="仿宋" w:hAnsi="仿宋"/>
                <w:szCs w:val="21"/>
              </w:rPr>
            </w:pPr>
            <w:r w:rsidRPr="008939B3">
              <w:rPr>
                <w:rFonts w:ascii="仿宋" w:eastAsia="仿宋" w:hAnsi="仿宋" w:cs="宋体" w:hint="cs"/>
                <w:kern w:val="0"/>
                <w:szCs w:val="21"/>
              </w:rPr>
              <w:t>“</w:t>
            </w:r>
            <w:r w:rsidRPr="008939B3">
              <w:rPr>
                <w:rFonts w:ascii="仿宋" w:eastAsia="仿宋" w:hAnsi="仿宋" w:cs="宋体" w:hint="eastAsia"/>
                <w:kern w:val="0"/>
                <w:szCs w:val="21"/>
              </w:rPr>
              <w:t>两规</w:t>
            </w:r>
            <w:r w:rsidRPr="008939B3">
              <w:rPr>
                <w:rFonts w:ascii="仿宋" w:eastAsia="仿宋" w:hAnsi="仿宋" w:cs="宋体" w:hint="cs"/>
                <w:kern w:val="0"/>
                <w:szCs w:val="21"/>
              </w:rPr>
              <w:t>”</w:t>
            </w:r>
            <w:r w:rsidRPr="008939B3">
              <w:rPr>
                <w:rFonts w:ascii="仿宋" w:eastAsia="仿宋" w:hAnsi="仿宋" w:cs="宋体" w:hint="eastAsia"/>
                <w:kern w:val="0"/>
                <w:szCs w:val="21"/>
              </w:rPr>
              <w:t>及《决定》是按照立法程序正式颁布生效的法规性文件，是处理我市历史遗留违法建筑的基本依据。我市农村城市化历史遗留违法建筑具有特殊成因，</w:t>
            </w:r>
            <w:r w:rsidRPr="008939B3">
              <w:rPr>
                <w:rFonts w:ascii="仿宋" w:eastAsia="仿宋" w:hAnsi="仿宋" w:cs="宋体" w:hint="cs"/>
                <w:kern w:val="0"/>
                <w:szCs w:val="21"/>
              </w:rPr>
              <w:t>“</w:t>
            </w:r>
            <w:r w:rsidRPr="008939B3">
              <w:rPr>
                <w:rFonts w:ascii="仿宋" w:eastAsia="仿宋" w:hAnsi="仿宋" w:cs="宋体" w:hint="eastAsia"/>
                <w:kern w:val="0"/>
                <w:szCs w:val="21"/>
              </w:rPr>
              <w:t>两规</w:t>
            </w:r>
            <w:r w:rsidRPr="008939B3">
              <w:rPr>
                <w:rFonts w:ascii="仿宋" w:eastAsia="仿宋" w:hAnsi="仿宋" w:cs="宋体" w:hint="cs"/>
                <w:kern w:val="0"/>
                <w:szCs w:val="21"/>
              </w:rPr>
              <w:t>”</w:t>
            </w:r>
            <w:r w:rsidRPr="008939B3">
              <w:rPr>
                <w:rFonts w:ascii="仿宋" w:eastAsia="仿宋" w:hAnsi="仿宋" w:cs="宋体" w:hint="eastAsia"/>
                <w:kern w:val="0"/>
                <w:szCs w:val="21"/>
              </w:rPr>
              <w:t>及《决定》的相关规定在符合上位法基本原则的前提下充分考虑了我市的实际情况。《条例》修订应与上述法规文件相衔接。</w:t>
            </w:r>
            <w:bookmarkStart w:id="0" w:name="_GoBack"/>
            <w:bookmarkEnd w:id="0"/>
          </w:p>
        </w:tc>
      </w:tr>
    </w:tbl>
    <w:p w:rsidR="00C06EBA" w:rsidRPr="008939B3" w:rsidRDefault="00C06EBA" w:rsidP="0095176B">
      <w:pPr>
        <w:rPr>
          <w:rFonts w:ascii="仿宋" w:eastAsia="仿宋" w:hAnsi="仿宋"/>
        </w:rPr>
      </w:pPr>
    </w:p>
    <w:sectPr w:rsidR="00C06EBA" w:rsidRPr="008939B3" w:rsidSect="000A6764">
      <w:pgSz w:w="16839" w:h="11907"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A0" w:rsidRDefault="00C146A0" w:rsidP="00041C71">
      <w:r>
        <w:separator/>
      </w:r>
    </w:p>
  </w:endnote>
  <w:endnote w:type="continuationSeparator" w:id="0">
    <w:p w:rsidR="00C146A0" w:rsidRDefault="00C146A0" w:rsidP="0004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A0" w:rsidRDefault="00C146A0" w:rsidP="00041C71">
      <w:r>
        <w:separator/>
      </w:r>
    </w:p>
  </w:footnote>
  <w:footnote w:type="continuationSeparator" w:id="0">
    <w:p w:rsidR="00C146A0" w:rsidRDefault="00C146A0" w:rsidP="0004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F"/>
    <w:multiLevelType w:val="hybridMultilevel"/>
    <w:tmpl w:val="F80216E0"/>
    <w:lvl w:ilvl="0" w:tplc="F7E21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FE3192"/>
    <w:multiLevelType w:val="hybridMultilevel"/>
    <w:tmpl w:val="9F9A5042"/>
    <w:lvl w:ilvl="0" w:tplc="7B3AE6B0">
      <w:start w:val="1"/>
      <w:numFmt w:val="decimal"/>
      <w:lvlText w:val="%1."/>
      <w:lvlJc w:val="left"/>
      <w:pPr>
        <w:ind w:left="570" w:hanging="360"/>
      </w:pPr>
      <w:rPr>
        <w:rFonts w:ascii="仿宋" w:eastAsia="仿宋" w:hAnsi="仿宋" w:cstheme="minorBidi"/>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52DF728E"/>
    <w:multiLevelType w:val="hybridMultilevel"/>
    <w:tmpl w:val="295AA532"/>
    <w:lvl w:ilvl="0" w:tplc="B8681BBA">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nsid w:val="5D3337ED"/>
    <w:multiLevelType w:val="hybridMultilevel"/>
    <w:tmpl w:val="C57A51E4"/>
    <w:lvl w:ilvl="0" w:tplc="48E6FFA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915EB2"/>
    <w:multiLevelType w:val="hybridMultilevel"/>
    <w:tmpl w:val="BD9487D0"/>
    <w:lvl w:ilvl="0" w:tplc="502E6B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5545A7"/>
    <w:multiLevelType w:val="hybridMultilevel"/>
    <w:tmpl w:val="FE40AB9E"/>
    <w:lvl w:ilvl="0" w:tplc="70C49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AC3"/>
    <w:rsid w:val="00003E1C"/>
    <w:rsid w:val="00003E78"/>
    <w:rsid w:val="0001221D"/>
    <w:rsid w:val="00017520"/>
    <w:rsid w:val="00024287"/>
    <w:rsid w:val="0002579C"/>
    <w:rsid w:val="00026968"/>
    <w:rsid w:val="000336BA"/>
    <w:rsid w:val="0003494D"/>
    <w:rsid w:val="00037E23"/>
    <w:rsid w:val="00041C71"/>
    <w:rsid w:val="00042998"/>
    <w:rsid w:val="00046B38"/>
    <w:rsid w:val="00050BB3"/>
    <w:rsid w:val="000530A2"/>
    <w:rsid w:val="00055423"/>
    <w:rsid w:val="00060F6A"/>
    <w:rsid w:val="000624B1"/>
    <w:rsid w:val="00065688"/>
    <w:rsid w:val="000731A1"/>
    <w:rsid w:val="0007524B"/>
    <w:rsid w:val="00076929"/>
    <w:rsid w:val="00085DC1"/>
    <w:rsid w:val="00085DC9"/>
    <w:rsid w:val="00090D7A"/>
    <w:rsid w:val="0009359D"/>
    <w:rsid w:val="000959F0"/>
    <w:rsid w:val="00095D8E"/>
    <w:rsid w:val="000A6764"/>
    <w:rsid w:val="000A6B69"/>
    <w:rsid w:val="000B1548"/>
    <w:rsid w:val="000B3C30"/>
    <w:rsid w:val="000C4795"/>
    <w:rsid w:val="000D3F2C"/>
    <w:rsid w:val="000E0288"/>
    <w:rsid w:val="000E6B13"/>
    <w:rsid w:val="000F2732"/>
    <w:rsid w:val="000F74F7"/>
    <w:rsid w:val="00103A24"/>
    <w:rsid w:val="00117ECC"/>
    <w:rsid w:val="001223D4"/>
    <w:rsid w:val="00122C61"/>
    <w:rsid w:val="00127F9A"/>
    <w:rsid w:val="00133B85"/>
    <w:rsid w:val="0014726E"/>
    <w:rsid w:val="001516B6"/>
    <w:rsid w:val="001523C8"/>
    <w:rsid w:val="00152C83"/>
    <w:rsid w:val="001625EF"/>
    <w:rsid w:val="00170883"/>
    <w:rsid w:val="0017614D"/>
    <w:rsid w:val="00187F1C"/>
    <w:rsid w:val="00192FBA"/>
    <w:rsid w:val="001940E0"/>
    <w:rsid w:val="00195EF8"/>
    <w:rsid w:val="001A3289"/>
    <w:rsid w:val="001A33DB"/>
    <w:rsid w:val="001A414F"/>
    <w:rsid w:val="001C2074"/>
    <w:rsid w:val="001D2899"/>
    <w:rsid w:val="001D3185"/>
    <w:rsid w:val="001D5D3D"/>
    <w:rsid w:val="001E1034"/>
    <w:rsid w:val="001E37AE"/>
    <w:rsid w:val="001F0155"/>
    <w:rsid w:val="001F4A0E"/>
    <w:rsid w:val="0020138D"/>
    <w:rsid w:val="002066EC"/>
    <w:rsid w:val="002119DA"/>
    <w:rsid w:val="00211B08"/>
    <w:rsid w:val="00212346"/>
    <w:rsid w:val="00215717"/>
    <w:rsid w:val="002163B0"/>
    <w:rsid w:val="00224A9F"/>
    <w:rsid w:val="0022514C"/>
    <w:rsid w:val="00226AA1"/>
    <w:rsid w:val="00240C6A"/>
    <w:rsid w:val="002429D5"/>
    <w:rsid w:val="00244F2D"/>
    <w:rsid w:val="002534EC"/>
    <w:rsid w:val="00254D3C"/>
    <w:rsid w:val="00275983"/>
    <w:rsid w:val="002870FC"/>
    <w:rsid w:val="00293B8D"/>
    <w:rsid w:val="002B4B3A"/>
    <w:rsid w:val="002B575A"/>
    <w:rsid w:val="002C2322"/>
    <w:rsid w:val="002C4657"/>
    <w:rsid w:val="002D1E26"/>
    <w:rsid w:val="002D3B59"/>
    <w:rsid w:val="002F6032"/>
    <w:rsid w:val="003037F5"/>
    <w:rsid w:val="00304D8B"/>
    <w:rsid w:val="00307449"/>
    <w:rsid w:val="00324B58"/>
    <w:rsid w:val="00325986"/>
    <w:rsid w:val="00325F8F"/>
    <w:rsid w:val="003324C2"/>
    <w:rsid w:val="003347FF"/>
    <w:rsid w:val="003357AC"/>
    <w:rsid w:val="00335A1A"/>
    <w:rsid w:val="00337C76"/>
    <w:rsid w:val="0034125D"/>
    <w:rsid w:val="00343B40"/>
    <w:rsid w:val="00347027"/>
    <w:rsid w:val="00350195"/>
    <w:rsid w:val="00352B2D"/>
    <w:rsid w:val="00353BE8"/>
    <w:rsid w:val="00356510"/>
    <w:rsid w:val="003627FE"/>
    <w:rsid w:val="00362F7D"/>
    <w:rsid w:val="00377C9B"/>
    <w:rsid w:val="00381289"/>
    <w:rsid w:val="00384EF9"/>
    <w:rsid w:val="0039558A"/>
    <w:rsid w:val="0039685B"/>
    <w:rsid w:val="0039745C"/>
    <w:rsid w:val="003A0222"/>
    <w:rsid w:val="003A3996"/>
    <w:rsid w:val="003B7245"/>
    <w:rsid w:val="003B778E"/>
    <w:rsid w:val="003D7DB4"/>
    <w:rsid w:val="003E0E43"/>
    <w:rsid w:val="00400003"/>
    <w:rsid w:val="00400125"/>
    <w:rsid w:val="00403F84"/>
    <w:rsid w:val="004047F7"/>
    <w:rsid w:val="00410D31"/>
    <w:rsid w:val="00410FB3"/>
    <w:rsid w:val="00412F81"/>
    <w:rsid w:val="004327B7"/>
    <w:rsid w:val="00441571"/>
    <w:rsid w:val="00441B14"/>
    <w:rsid w:val="00442DDB"/>
    <w:rsid w:val="004457F0"/>
    <w:rsid w:val="00451D79"/>
    <w:rsid w:val="004549F6"/>
    <w:rsid w:val="00456482"/>
    <w:rsid w:val="004569A0"/>
    <w:rsid w:val="00460240"/>
    <w:rsid w:val="0046364D"/>
    <w:rsid w:val="00475E60"/>
    <w:rsid w:val="0048383D"/>
    <w:rsid w:val="00497115"/>
    <w:rsid w:val="004A0864"/>
    <w:rsid w:val="004A27F3"/>
    <w:rsid w:val="004A49CD"/>
    <w:rsid w:val="004A545F"/>
    <w:rsid w:val="004B17E3"/>
    <w:rsid w:val="004B5FD8"/>
    <w:rsid w:val="004B5FDE"/>
    <w:rsid w:val="004C3CB5"/>
    <w:rsid w:val="004C48EE"/>
    <w:rsid w:val="004C4D98"/>
    <w:rsid w:val="004D1E2C"/>
    <w:rsid w:val="004D3EA0"/>
    <w:rsid w:val="004D6D32"/>
    <w:rsid w:val="004D6F2B"/>
    <w:rsid w:val="004F1074"/>
    <w:rsid w:val="00501DDC"/>
    <w:rsid w:val="00522899"/>
    <w:rsid w:val="00524450"/>
    <w:rsid w:val="0053195D"/>
    <w:rsid w:val="0054232E"/>
    <w:rsid w:val="00543539"/>
    <w:rsid w:val="00543DAA"/>
    <w:rsid w:val="005564B6"/>
    <w:rsid w:val="005620EC"/>
    <w:rsid w:val="0057096A"/>
    <w:rsid w:val="00572383"/>
    <w:rsid w:val="00574D42"/>
    <w:rsid w:val="005807FC"/>
    <w:rsid w:val="00587403"/>
    <w:rsid w:val="00590305"/>
    <w:rsid w:val="00595C5F"/>
    <w:rsid w:val="00596B74"/>
    <w:rsid w:val="005A06CE"/>
    <w:rsid w:val="005A7FD9"/>
    <w:rsid w:val="005C1DD4"/>
    <w:rsid w:val="005C30FB"/>
    <w:rsid w:val="005D1942"/>
    <w:rsid w:val="005D3881"/>
    <w:rsid w:val="005D5E98"/>
    <w:rsid w:val="005D6E92"/>
    <w:rsid w:val="005D74ED"/>
    <w:rsid w:val="005E0E61"/>
    <w:rsid w:val="005E0F3F"/>
    <w:rsid w:val="005E3F48"/>
    <w:rsid w:val="005F04ED"/>
    <w:rsid w:val="005F5C2B"/>
    <w:rsid w:val="005F709B"/>
    <w:rsid w:val="006111E4"/>
    <w:rsid w:val="00614BC7"/>
    <w:rsid w:val="006404AE"/>
    <w:rsid w:val="00643253"/>
    <w:rsid w:val="00650A6C"/>
    <w:rsid w:val="00651231"/>
    <w:rsid w:val="00651251"/>
    <w:rsid w:val="00651E73"/>
    <w:rsid w:val="006637EF"/>
    <w:rsid w:val="00676332"/>
    <w:rsid w:val="006811C2"/>
    <w:rsid w:val="00682364"/>
    <w:rsid w:val="00695D4E"/>
    <w:rsid w:val="00696AC3"/>
    <w:rsid w:val="006A2447"/>
    <w:rsid w:val="006A2997"/>
    <w:rsid w:val="006A7726"/>
    <w:rsid w:val="006B0218"/>
    <w:rsid w:val="006B6211"/>
    <w:rsid w:val="006C0248"/>
    <w:rsid w:val="006C2967"/>
    <w:rsid w:val="006C3181"/>
    <w:rsid w:val="006C3FC3"/>
    <w:rsid w:val="006D03CF"/>
    <w:rsid w:val="006D7EF8"/>
    <w:rsid w:val="006F02DD"/>
    <w:rsid w:val="006F3C7D"/>
    <w:rsid w:val="006F47D2"/>
    <w:rsid w:val="00700002"/>
    <w:rsid w:val="00713FB7"/>
    <w:rsid w:val="00724C1B"/>
    <w:rsid w:val="007269F2"/>
    <w:rsid w:val="007377DD"/>
    <w:rsid w:val="00740AAB"/>
    <w:rsid w:val="00743D1F"/>
    <w:rsid w:val="00744122"/>
    <w:rsid w:val="00747BA2"/>
    <w:rsid w:val="00750F07"/>
    <w:rsid w:val="00774219"/>
    <w:rsid w:val="007760A6"/>
    <w:rsid w:val="00785BB3"/>
    <w:rsid w:val="007905BF"/>
    <w:rsid w:val="0079365F"/>
    <w:rsid w:val="00795A05"/>
    <w:rsid w:val="007B17C8"/>
    <w:rsid w:val="007C27A6"/>
    <w:rsid w:val="007C77F0"/>
    <w:rsid w:val="007D2A3A"/>
    <w:rsid w:val="007D41AA"/>
    <w:rsid w:val="007D6C05"/>
    <w:rsid w:val="007E37D1"/>
    <w:rsid w:val="007E5580"/>
    <w:rsid w:val="007F1566"/>
    <w:rsid w:val="007F49DD"/>
    <w:rsid w:val="007F5BB6"/>
    <w:rsid w:val="007F5F15"/>
    <w:rsid w:val="008035DC"/>
    <w:rsid w:val="0080392F"/>
    <w:rsid w:val="00810106"/>
    <w:rsid w:val="0081060B"/>
    <w:rsid w:val="00823114"/>
    <w:rsid w:val="00823679"/>
    <w:rsid w:val="00826988"/>
    <w:rsid w:val="00832C6D"/>
    <w:rsid w:val="0085318B"/>
    <w:rsid w:val="00860263"/>
    <w:rsid w:val="0086258C"/>
    <w:rsid w:val="008634DE"/>
    <w:rsid w:val="008650E8"/>
    <w:rsid w:val="00874FE1"/>
    <w:rsid w:val="0088057C"/>
    <w:rsid w:val="0088750F"/>
    <w:rsid w:val="008939B3"/>
    <w:rsid w:val="00897BA8"/>
    <w:rsid w:val="008A0322"/>
    <w:rsid w:val="008A2F37"/>
    <w:rsid w:val="008A6F58"/>
    <w:rsid w:val="008D135F"/>
    <w:rsid w:val="008D3D37"/>
    <w:rsid w:val="008D4B12"/>
    <w:rsid w:val="008D635E"/>
    <w:rsid w:val="008E0B4E"/>
    <w:rsid w:val="008E2C11"/>
    <w:rsid w:val="008E62B4"/>
    <w:rsid w:val="008E6947"/>
    <w:rsid w:val="008F1B50"/>
    <w:rsid w:val="008F4A08"/>
    <w:rsid w:val="008F58F6"/>
    <w:rsid w:val="008F6470"/>
    <w:rsid w:val="00903868"/>
    <w:rsid w:val="009046B7"/>
    <w:rsid w:val="009119BE"/>
    <w:rsid w:val="00914416"/>
    <w:rsid w:val="00914D12"/>
    <w:rsid w:val="00916A1F"/>
    <w:rsid w:val="009203A1"/>
    <w:rsid w:val="0093263C"/>
    <w:rsid w:val="00943B9B"/>
    <w:rsid w:val="009472C1"/>
    <w:rsid w:val="00950029"/>
    <w:rsid w:val="0095176B"/>
    <w:rsid w:val="00953CEC"/>
    <w:rsid w:val="009558A8"/>
    <w:rsid w:val="00963AE3"/>
    <w:rsid w:val="0096709D"/>
    <w:rsid w:val="0097036C"/>
    <w:rsid w:val="00973A39"/>
    <w:rsid w:val="009744E0"/>
    <w:rsid w:val="0098008D"/>
    <w:rsid w:val="00983DC7"/>
    <w:rsid w:val="0099018E"/>
    <w:rsid w:val="00993105"/>
    <w:rsid w:val="009A34B4"/>
    <w:rsid w:val="009A4CEB"/>
    <w:rsid w:val="009B2819"/>
    <w:rsid w:val="009B5186"/>
    <w:rsid w:val="009C2ADA"/>
    <w:rsid w:val="009C36D3"/>
    <w:rsid w:val="009C5559"/>
    <w:rsid w:val="009C66B0"/>
    <w:rsid w:val="009C7B9D"/>
    <w:rsid w:val="009D69F6"/>
    <w:rsid w:val="009E1111"/>
    <w:rsid w:val="009E525D"/>
    <w:rsid w:val="009F4404"/>
    <w:rsid w:val="009F6830"/>
    <w:rsid w:val="00A004C3"/>
    <w:rsid w:val="00A214BE"/>
    <w:rsid w:val="00A27267"/>
    <w:rsid w:val="00A315E5"/>
    <w:rsid w:val="00A3443D"/>
    <w:rsid w:val="00A34463"/>
    <w:rsid w:val="00A36B5B"/>
    <w:rsid w:val="00A4582D"/>
    <w:rsid w:val="00A644B1"/>
    <w:rsid w:val="00A74F95"/>
    <w:rsid w:val="00A918BF"/>
    <w:rsid w:val="00AA79BA"/>
    <w:rsid w:val="00AB0A12"/>
    <w:rsid w:val="00AB0F80"/>
    <w:rsid w:val="00AB5060"/>
    <w:rsid w:val="00AB6EA0"/>
    <w:rsid w:val="00AC1344"/>
    <w:rsid w:val="00AD5B81"/>
    <w:rsid w:val="00AE65D6"/>
    <w:rsid w:val="00AF7B7A"/>
    <w:rsid w:val="00AF7FA6"/>
    <w:rsid w:val="00B0028C"/>
    <w:rsid w:val="00B01EE4"/>
    <w:rsid w:val="00B037BE"/>
    <w:rsid w:val="00B06907"/>
    <w:rsid w:val="00B16BB7"/>
    <w:rsid w:val="00B2698C"/>
    <w:rsid w:val="00B35F7D"/>
    <w:rsid w:val="00B365E3"/>
    <w:rsid w:val="00B475D8"/>
    <w:rsid w:val="00B55023"/>
    <w:rsid w:val="00B55B59"/>
    <w:rsid w:val="00B74BED"/>
    <w:rsid w:val="00B754A5"/>
    <w:rsid w:val="00B76A4D"/>
    <w:rsid w:val="00B8317B"/>
    <w:rsid w:val="00B84D3E"/>
    <w:rsid w:val="00B86084"/>
    <w:rsid w:val="00BA53E7"/>
    <w:rsid w:val="00BA55C2"/>
    <w:rsid w:val="00BA6157"/>
    <w:rsid w:val="00BA6DA9"/>
    <w:rsid w:val="00BA7C1C"/>
    <w:rsid w:val="00BB1139"/>
    <w:rsid w:val="00BB333B"/>
    <w:rsid w:val="00BB458E"/>
    <w:rsid w:val="00BB54C3"/>
    <w:rsid w:val="00BC03F2"/>
    <w:rsid w:val="00BC1331"/>
    <w:rsid w:val="00BC23BD"/>
    <w:rsid w:val="00BC276E"/>
    <w:rsid w:val="00BC3278"/>
    <w:rsid w:val="00BC3565"/>
    <w:rsid w:val="00BC4451"/>
    <w:rsid w:val="00BC4BD7"/>
    <w:rsid w:val="00BC4BEB"/>
    <w:rsid w:val="00BC6FC8"/>
    <w:rsid w:val="00BD6EDE"/>
    <w:rsid w:val="00BF0B87"/>
    <w:rsid w:val="00C00C06"/>
    <w:rsid w:val="00C00EB8"/>
    <w:rsid w:val="00C03E80"/>
    <w:rsid w:val="00C06EBA"/>
    <w:rsid w:val="00C108D9"/>
    <w:rsid w:val="00C1100D"/>
    <w:rsid w:val="00C146A0"/>
    <w:rsid w:val="00C270C6"/>
    <w:rsid w:val="00C317A4"/>
    <w:rsid w:val="00C3513F"/>
    <w:rsid w:val="00C423EB"/>
    <w:rsid w:val="00C47F27"/>
    <w:rsid w:val="00C536CE"/>
    <w:rsid w:val="00C57936"/>
    <w:rsid w:val="00C60F78"/>
    <w:rsid w:val="00C618A5"/>
    <w:rsid w:val="00C76759"/>
    <w:rsid w:val="00C806AB"/>
    <w:rsid w:val="00C87BB2"/>
    <w:rsid w:val="00C94C0A"/>
    <w:rsid w:val="00C96DD3"/>
    <w:rsid w:val="00CA5DC9"/>
    <w:rsid w:val="00CB0F4C"/>
    <w:rsid w:val="00CB53B0"/>
    <w:rsid w:val="00CB652F"/>
    <w:rsid w:val="00CC0152"/>
    <w:rsid w:val="00CC3003"/>
    <w:rsid w:val="00CC7AFD"/>
    <w:rsid w:val="00CD2974"/>
    <w:rsid w:val="00CD4304"/>
    <w:rsid w:val="00CD432F"/>
    <w:rsid w:val="00CE45DC"/>
    <w:rsid w:val="00CE63A8"/>
    <w:rsid w:val="00CE6ADB"/>
    <w:rsid w:val="00CE734B"/>
    <w:rsid w:val="00CF64CD"/>
    <w:rsid w:val="00CF79F3"/>
    <w:rsid w:val="00D028EA"/>
    <w:rsid w:val="00D0691A"/>
    <w:rsid w:val="00D11D59"/>
    <w:rsid w:val="00D120DD"/>
    <w:rsid w:val="00D17931"/>
    <w:rsid w:val="00D21E33"/>
    <w:rsid w:val="00D23F8B"/>
    <w:rsid w:val="00D27D70"/>
    <w:rsid w:val="00D40A74"/>
    <w:rsid w:val="00D41A3C"/>
    <w:rsid w:val="00D47166"/>
    <w:rsid w:val="00D605B1"/>
    <w:rsid w:val="00D60F62"/>
    <w:rsid w:val="00D650A5"/>
    <w:rsid w:val="00D70E42"/>
    <w:rsid w:val="00D86885"/>
    <w:rsid w:val="00D94DD7"/>
    <w:rsid w:val="00D96AAC"/>
    <w:rsid w:val="00DA3D0D"/>
    <w:rsid w:val="00DA4E1C"/>
    <w:rsid w:val="00DB2D45"/>
    <w:rsid w:val="00DC1CA4"/>
    <w:rsid w:val="00DC3915"/>
    <w:rsid w:val="00DC4295"/>
    <w:rsid w:val="00DC5AE7"/>
    <w:rsid w:val="00DC61A3"/>
    <w:rsid w:val="00DD0D4B"/>
    <w:rsid w:val="00DD2468"/>
    <w:rsid w:val="00DD3526"/>
    <w:rsid w:val="00DE021C"/>
    <w:rsid w:val="00DE0EFB"/>
    <w:rsid w:val="00DE26A4"/>
    <w:rsid w:val="00DE45F3"/>
    <w:rsid w:val="00DE4BBE"/>
    <w:rsid w:val="00DF7272"/>
    <w:rsid w:val="00DF78E1"/>
    <w:rsid w:val="00E022B4"/>
    <w:rsid w:val="00E113BA"/>
    <w:rsid w:val="00E1768D"/>
    <w:rsid w:val="00E25184"/>
    <w:rsid w:val="00E33636"/>
    <w:rsid w:val="00E3366D"/>
    <w:rsid w:val="00E34212"/>
    <w:rsid w:val="00E36011"/>
    <w:rsid w:val="00E46137"/>
    <w:rsid w:val="00E5116D"/>
    <w:rsid w:val="00E6014E"/>
    <w:rsid w:val="00E62DE5"/>
    <w:rsid w:val="00E75DEF"/>
    <w:rsid w:val="00E8267B"/>
    <w:rsid w:val="00E83445"/>
    <w:rsid w:val="00E91C1E"/>
    <w:rsid w:val="00E947EB"/>
    <w:rsid w:val="00EA32AF"/>
    <w:rsid w:val="00EB2DFF"/>
    <w:rsid w:val="00EB5F2F"/>
    <w:rsid w:val="00EC46E2"/>
    <w:rsid w:val="00EC4F41"/>
    <w:rsid w:val="00EC7B3E"/>
    <w:rsid w:val="00ED678C"/>
    <w:rsid w:val="00ED6E2D"/>
    <w:rsid w:val="00EE48D0"/>
    <w:rsid w:val="00EF383F"/>
    <w:rsid w:val="00EF3E06"/>
    <w:rsid w:val="00EF6032"/>
    <w:rsid w:val="00F0317E"/>
    <w:rsid w:val="00F124DE"/>
    <w:rsid w:val="00F12ABE"/>
    <w:rsid w:val="00F14AC2"/>
    <w:rsid w:val="00F1758E"/>
    <w:rsid w:val="00F2116D"/>
    <w:rsid w:val="00F30B66"/>
    <w:rsid w:val="00F333B7"/>
    <w:rsid w:val="00F3478E"/>
    <w:rsid w:val="00F35E20"/>
    <w:rsid w:val="00F45335"/>
    <w:rsid w:val="00F70F00"/>
    <w:rsid w:val="00F7329B"/>
    <w:rsid w:val="00F76504"/>
    <w:rsid w:val="00F7781A"/>
    <w:rsid w:val="00F80849"/>
    <w:rsid w:val="00F81983"/>
    <w:rsid w:val="00F8536E"/>
    <w:rsid w:val="00FA30F5"/>
    <w:rsid w:val="00FA41D7"/>
    <w:rsid w:val="00FA485B"/>
    <w:rsid w:val="00FB1736"/>
    <w:rsid w:val="00FD1475"/>
    <w:rsid w:val="00FD2930"/>
    <w:rsid w:val="00FD36C3"/>
    <w:rsid w:val="00FE28B6"/>
    <w:rsid w:val="00FF54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1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1C71"/>
    <w:rPr>
      <w:sz w:val="18"/>
      <w:szCs w:val="18"/>
    </w:rPr>
  </w:style>
  <w:style w:type="paragraph" w:styleId="a5">
    <w:name w:val="footer"/>
    <w:basedOn w:val="a"/>
    <w:link w:val="Char0"/>
    <w:uiPriority w:val="99"/>
    <w:unhideWhenUsed/>
    <w:rsid w:val="00041C71"/>
    <w:pPr>
      <w:tabs>
        <w:tab w:val="center" w:pos="4153"/>
        <w:tab w:val="right" w:pos="8306"/>
      </w:tabs>
      <w:snapToGrid w:val="0"/>
      <w:jc w:val="left"/>
    </w:pPr>
    <w:rPr>
      <w:sz w:val="18"/>
      <w:szCs w:val="18"/>
    </w:rPr>
  </w:style>
  <w:style w:type="character" w:customStyle="1" w:styleId="Char0">
    <w:name w:val="页脚 Char"/>
    <w:basedOn w:val="a0"/>
    <w:link w:val="a5"/>
    <w:uiPriority w:val="99"/>
    <w:rsid w:val="00041C71"/>
    <w:rPr>
      <w:sz w:val="18"/>
      <w:szCs w:val="18"/>
    </w:rPr>
  </w:style>
  <w:style w:type="paragraph" w:styleId="a6">
    <w:name w:val="Balloon Text"/>
    <w:basedOn w:val="a"/>
    <w:link w:val="Char1"/>
    <w:uiPriority w:val="99"/>
    <w:semiHidden/>
    <w:unhideWhenUsed/>
    <w:rsid w:val="00041C71"/>
    <w:rPr>
      <w:sz w:val="18"/>
      <w:szCs w:val="18"/>
    </w:rPr>
  </w:style>
  <w:style w:type="character" w:customStyle="1" w:styleId="Char1">
    <w:name w:val="批注框文本 Char"/>
    <w:basedOn w:val="a0"/>
    <w:link w:val="a6"/>
    <w:uiPriority w:val="99"/>
    <w:semiHidden/>
    <w:rsid w:val="00041C71"/>
    <w:rPr>
      <w:sz w:val="18"/>
      <w:szCs w:val="18"/>
    </w:rPr>
  </w:style>
  <w:style w:type="paragraph" w:styleId="a7">
    <w:name w:val="List Paragraph"/>
    <w:basedOn w:val="a"/>
    <w:uiPriority w:val="34"/>
    <w:qFormat/>
    <w:rsid w:val="00F30B66"/>
    <w:pPr>
      <w:widowControl/>
      <w:ind w:firstLine="420"/>
    </w:pPr>
    <w:rPr>
      <w:rFonts w:ascii="Calibri" w:eastAsia="宋体" w:hAnsi="Calibri" w:cs="宋体"/>
      <w:kern w:val="0"/>
      <w:szCs w:val="21"/>
    </w:rPr>
  </w:style>
  <w:style w:type="paragraph" w:customStyle="1" w:styleId="Default">
    <w:name w:val="Default"/>
    <w:rsid w:val="00400003"/>
    <w:pPr>
      <w:widowControl w:val="0"/>
      <w:autoSpaceDE w:val="0"/>
      <w:autoSpaceDN w:val="0"/>
      <w:adjustRightInd w:val="0"/>
    </w:pPr>
    <w:rPr>
      <w:rFonts w:ascii="仿宋_GB2312" w:eastAsia="仿宋_GB2312" w:cs="仿宋_GB2312"/>
      <w:color w:val="000000"/>
      <w:kern w:val="0"/>
      <w:sz w:val="24"/>
      <w:szCs w:val="24"/>
    </w:rPr>
  </w:style>
  <w:style w:type="paragraph" w:customStyle="1" w:styleId="CharCharChar">
    <w:name w:val="Char Char Char"/>
    <w:basedOn w:val="a"/>
    <w:rsid w:val="00EF6032"/>
    <w:rPr>
      <w:rFonts w:ascii="Times New Roman" w:eastAsia="宋体" w:hAnsi="Times New Roman" w:cs="Times New Roman"/>
      <w:szCs w:val="24"/>
    </w:rPr>
  </w:style>
  <w:style w:type="character" w:styleId="a8">
    <w:name w:val="Strong"/>
    <w:basedOn w:val="a0"/>
    <w:uiPriority w:val="22"/>
    <w:qFormat/>
    <w:rsid w:val="00D27D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9162-69BF-44D5-93F8-3413AF9E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4311</TotalTime>
  <Pages>5</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王雄</cp:lastModifiedBy>
  <cp:revision>68</cp:revision>
  <cp:lastPrinted>2019-08-09T05:13:00Z</cp:lastPrinted>
  <dcterms:created xsi:type="dcterms:W3CDTF">2019-01-03T11:17:00Z</dcterms:created>
  <dcterms:modified xsi:type="dcterms:W3CDTF">2019-10-29T03:34:00Z</dcterms:modified>
</cp:coreProperties>
</file>