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jc w:val="center"/>
        <w:rPr>
          <w:rFonts w:hint="eastAsia" w:ascii="宋体" w:hAnsi="宋体" w:eastAsia="宋体" w:cs="宋体"/>
          <w:color w:val="000000"/>
          <w:sz w:val="44"/>
          <w:szCs w:val="44"/>
          <w:highlight w:val="none"/>
        </w:rPr>
      </w:pPr>
      <w:r>
        <w:rPr>
          <w:rFonts w:hint="eastAsia" w:ascii="宋体" w:hAnsi="宋体" w:eastAsia="宋体" w:cs="宋体"/>
          <w:b/>
          <w:color w:val="000000"/>
          <w:sz w:val="44"/>
          <w:szCs w:val="44"/>
          <w:highlight w:val="none"/>
        </w:rPr>
        <w:t>非公</w:t>
      </w:r>
      <w:bookmarkStart w:id="0" w:name="_GoBack"/>
      <w:r>
        <w:rPr>
          <w:rFonts w:hint="eastAsia" w:ascii="宋体" w:hAnsi="宋体" w:eastAsia="宋体" w:cs="宋体"/>
          <w:b/>
          <w:color w:val="000000"/>
          <w:sz w:val="44"/>
          <w:szCs w:val="44"/>
          <w:highlight w:val="none"/>
        </w:rPr>
        <w:t>开</w:t>
      </w:r>
      <w:bookmarkEnd w:id="0"/>
      <w:r>
        <w:rPr>
          <w:rFonts w:hint="eastAsia" w:ascii="宋体" w:hAnsi="宋体" w:eastAsia="宋体" w:cs="宋体"/>
          <w:b/>
          <w:color w:val="000000"/>
          <w:sz w:val="44"/>
          <w:szCs w:val="44"/>
          <w:highlight w:val="none"/>
        </w:rPr>
        <w:t>招标方式采购公示表</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pPr>
              <w:pStyle w:val="2"/>
              <w:keepNext w:val="0"/>
              <w:keepLines w:val="0"/>
              <w:widowControl/>
              <w:suppressLineNumbers w:val="0"/>
              <w:spacing w:before="0" w:beforeAutospacing="0" w:after="0" w:afterAutospacing="0"/>
              <w:ind w:left="0" w:right="0" w:firstLine="0"/>
              <w:jc w:val="left"/>
              <w:rPr>
                <w:rFonts w:hint="eastAsia" w:ascii="宋体" w:hAnsi="宋体" w:eastAsia="宋体" w:cs="宋体"/>
                <w:color w:val="000000"/>
                <w:sz w:val="20"/>
                <w:szCs w:val="20"/>
                <w:highlight w:val="none"/>
              </w:rPr>
            </w:pPr>
            <w:r>
              <w:rPr>
                <w:rFonts w:hint="eastAsia" w:ascii="宋体" w:hAnsi="宋体" w:eastAsia="宋体" w:cs="宋体"/>
                <w:color w:val="000000"/>
                <w:sz w:val="20"/>
                <w:szCs w:val="20"/>
                <w:highlight w:val="none"/>
              </w:rPr>
              <w:t>依照《深圳经济特区政府采购条例》第二十、二十一条规定，</w:t>
            </w:r>
            <w:r>
              <w:rPr>
                <w:rFonts w:hint="eastAsia" w:ascii="宋体" w:hAnsi="宋体" w:eastAsia="宋体" w:cs="宋体"/>
                <w:color w:val="000000"/>
                <w:kern w:val="0"/>
                <w:sz w:val="20"/>
                <w:szCs w:val="20"/>
                <w:highlight w:val="none"/>
              </w:rPr>
              <w:t>深圳市</w:t>
            </w:r>
            <w:r>
              <w:rPr>
                <w:rFonts w:hint="eastAsia" w:ascii="宋体" w:hAnsi="宋体" w:eastAsia="宋体" w:cs="宋体"/>
                <w:color w:val="000000"/>
                <w:kern w:val="0"/>
                <w:sz w:val="20"/>
                <w:szCs w:val="20"/>
                <w:highlight w:val="none"/>
                <w:lang w:eastAsia="zh-CN"/>
              </w:rPr>
              <w:t>自然保护区管理</w:t>
            </w:r>
            <w:r>
              <w:rPr>
                <w:rFonts w:hint="eastAsia" w:ascii="宋体" w:hAnsi="宋体" w:eastAsia="宋体" w:cs="宋体"/>
                <w:color w:val="000000"/>
                <w:sz w:val="20"/>
                <w:szCs w:val="20"/>
                <w:highlight w:val="none"/>
                <w:lang w:eastAsia="zh-CN"/>
              </w:rPr>
              <w:t>中心</w:t>
            </w:r>
            <w:r>
              <w:rPr>
                <w:rFonts w:hint="eastAsia" w:ascii="宋体" w:hAnsi="宋体" w:eastAsia="宋体" w:cs="宋体"/>
                <w:color w:val="000000"/>
                <w:sz w:val="20"/>
                <w:szCs w:val="20"/>
                <w:highlight w:val="none"/>
              </w:rPr>
              <w:t>就《</w:t>
            </w:r>
            <w:r>
              <w:rPr>
                <w:rFonts w:hint="eastAsia" w:ascii="宋体" w:hAnsi="宋体" w:eastAsia="宋体" w:cs="宋体"/>
                <w:color w:val="000000"/>
                <w:sz w:val="20"/>
                <w:szCs w:val="20"/>
                <w:highlight w:val="none"/>
                <w:lang w:val="en-US" w:eastAsia="zh-CN"/>
              </w:rPr>
              <w:t>委托开展2026-2027年深圳人才公园野生动物疫源疫病监测服务</w:t>
            </w:r>
            <w:r>
              <w:rPr>
                <w:rFonts w:hint="eastAsia" w:ascii="宋体" w:hAnsi="宋体" w:eastAsia="宋体" w:cs="宋体"/>
                <w:color w:val="000000"/>
                <w:sz w:val="20"/>
                <w:szCs w:val="20"/>
                <w:highlight w:val="none"/>
              </w:rPr>
              <w:t>》项目采用</w:t>
            </w:r>
            <w:r>
              <w:rPr>
                <w:rFonts w:hint="eastAsia" w:ascii="宋体" w:hAnsi="宋体" w:eastAsia="宋体" w:cs="宋体"/>
                <w:color w:val="000000"/>
                <w:sz w:val="20"/>
                <w:szCs w:val="20"/>
                <w:highlight w:val="none"/>
                <w:lang w:eastAsia="zh-CN"/>
              </w:rPr>
              <w:t>邀请招标</w:t>
            </w:r>
            <w:r>
              <w:rPr>
                <w:rFonts w:hint="eastAsia" w:ascii="宋体" w:hAnsi="宋体" w:eastAsia="宋体" w:cs="宋体"/>
                <w:color w:val="000000"/>
                <w:sz w:val="20"/>
                <w:szCs w:val="20"/>
                <w:highlight w:val="none"/>
              </w:rPr>
              <w:t>方式采购，现将有关情况向潜在政府采购供应商征求意见</w:t>
            </w:r>
            <w:r>
              <w:rPr>
                <w:rFonts w:hint="eastAsia" w:ascii="宋体" w:hAnsi="宋体" w:eastAsia="宋体" w:cs="宋体"/>
                <w:color w:val="000000"/>
                <w:sz w:val="20"/>
                <w:szCs w:val="20"/>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pPr>
              <w:pStyle w:val="2"/>
              <w:keepNext w:val="0"/>
              <w:keepLines w:val="0"/>
              <w:widowControl/>
              <w:suppressLineNumbers w:val="0"/>
              <w:spacing w:before="0" w:beforeAutospacing="0" w:after="0" w:afterAutospacing="0"/>
              <w:ind w:left="0" w:right="0" w:firstLine="0"/>
              <w:jc w:val="left"/>
              <w:rPr>
                <w:rFonts w:hint="eastAsia" w:ascii="宋体" w:hAnsi="宋体" w:eastAsia="宋体" w:cs="宋体"/>
                <w:bCs/>
                <w:color w:val="000000"/>
                <w:sz w:val="20"/>
                <w:szCs w:val="20"/>
                <w:highlight w:val="none"/>
              </w:rPr>
            </w:pPr>
            <w:r>
              <w:rPr>
                <w:rFonts w:hint="eastAsia" w:ascii="宋体" w:hAnsi="宋体" w:eastAsia="宋体" w:cs="宋体"/>
                <w:bCs/>
                <w:color w:val="000000"/>
                <w:sz w:val="20"/>
                <w:szCs w:val="20"/>
                <w:highlight w:val="none"/>
              </w:rPr>
              <w:t>采购项目名称 ：</w:t>
            </w:r>
            <w:r>
              <w:rPr>
                <w:rFonts w:hint="eastAsia" w:ascii="宋体" w:hAnsi="宋体" w:eastAsia="宋体" w:cs="宋体"/>
                <w:bCs/>
                <w:color w:val="000000"/>
                <w:sz w:val="20"/>
                <w:szCs w:val="20"/>
                <w:highlight w:val="none"/>
                <w:lang w:val="en-US" w:eastAsia="zh-CN"/>
              </w:rPr>
              <w:t>委托开展2026-2027年深圳人才公园野生动物疫源疫病监测服务</w:t>
            </w:r>
          </w:p>
          <w:p>
            <w:pPr>
              <w:keepNext w:val="0"/>
              <w:keepLines w:val="0"/>
              <w:pageBreakBefore w:val="0"/>
              <w:widowControl w:val="0"/>
              <w:kinsoku/>
              <w:overflowPunct/>
              <w:topLinePunct w:val="0"/>
              <w:autoSpaceDE/>
              <w:autoSpaceDN/>
              <w:bidi w:val="0"/>
              <w:spacing w:line="440" w:lineRule="exact"/>
              <w:rPr>
                <w:rFonts w:hint="default" w:ascii="宋体" w:hAnsi="宋体" w:eastAsia="宋体" w:cs="宋体"/>
                <w:bCs/>
                <w:color w:val="000000"/>
                <w:sz w:val="20"/>
                <w:szCs w:val="20"/>
                <w:highlight w:val="none"/>
                <w:lang w:val="en-US" w:eastAsia="zh-CN"/>
              </w:rPr>
            </w:pPr>
            <w:r>
              <w:rPr>
                <w:rFonts w:hint="eastAsia" w:ascii="宋体" w:hAnsi="宋体" w:eastAsia="宋体" w:cs="宋体"/>
                <w:bCs/>
                <w:color w:val="000000"/>
                <w:sz w:val="20"/>
                <w:szCs w:val="20"/>
                <w:highlight w:val="none"/>
              </w:rPr>
              <w:t>项目预算金额：</w:t>
            </w:r>
            <w:r>
              <w:rPr>
                <w:rFonts w:hint="eastAsia" w:ascii="宋体" w:hAnsi="宋体" w:cs="宋体"/>
                <w:bCs/>
                <w:color w:val="000000"/>
                <w:sz w:val="20"/>
                <w:szCs w:val="20"/>
                <w:highlight w:val="none"/>
                <w:lang w:val="en-US" w:eastAsia="zh-CN"/>
              </w:rPr>
              <w:t>40000元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pPr>
              <w:keepNext w:val="0"/>
              <w:keepLines w:val="0"/>
              <w:pageBreakBefore w:val="0"/>
              <w:widowControl w:val="0"/>
              <w:kinsoku/>
              <w:overflowPunct/>
              <w:topLinePunct w:val="0"/>
              <w:autoSpaceDE/>
              <w:autoSpaceDN/>
              <w:bidi w:val="0"/>
              <w:spacing w:line="440" w:lineRule="exact"/>
              <w:rPr>
                <w:rFonts w:hint="eastAsia" w:ascii="宋体" w:hAnsi="宋体" w:eastAsia="宋体" w:cs="宋体"/>
                <w:bCs/>
                <w:color w:val="000000"/>
                <w:sz w:val="20"/>
                <w:szCs w:val="20"/>
                <w:highlight w:val="none"/>
              </w:rPr>
            </w:pPr>
            <w:r>
              <w:rPr>
                <w:rFonts w:hint="eastAsia" w:ascii="宋体" w:hAnsi="宋体" w:eastAsia="宋体" w:cs="宋体"/>
                <w:bCs/>
                <w:color w:val="000000"/>
                <w:sz w:val="20"/>
                <w:szCs w:val="20"/>
                <w:highlight w:val="none"/>
              </w:rPr>
              <w:t>采购项目描述：</w:t>
            </w:r>
            <w:r>
              <w:rPr>
                <w:rFonts w:hint="eastAsia" w:ascii="宋体" w:hAnsi="宋体" w:eastAsia="宋体" w:cs="宋体"/>
                <w:bCs/>
                <w:color w:val="000000"/>
                <w:sz w:val="20"/>
                <w:szCs w:val="20"/>
                <w:highlight w:val="none"/>
                <w:lang w:eastAsia="zh-CN"/>
              </w:rPr>
              <w:t>（</w:t>
            </w:r>
            <w:r>
              <w:rPr>
                <w:rFonts w:hint="eastAsia" w:ascii="宋体" w:hAnsi="宋体" w:eastAsia="宋体" w:cs="宋体"/>
                <w:bCs/>
                <w:color w:val="000000"/>
                <w:sz w:val="20"/>
                <w:szCs w:val="20"/>
                <w:highlight w:val="none"/>
              </w:rPr>
              <w:t>内容、用途、数量、简要技术需求等</w:t>
            </w:r>
            <w:r>
              <w:rPr>
                <w:rFonts w:hint="eastAsia" w:ascii="宋体" w:hAnsi="宋体" w:eastAsia="宋体" w:cs="宋体"/>
                <w:bCs/>
                <w:color w:val="000000"/>
                <w:sz w:val="20"/>
                <w:szCs w:val="20"/>
                <w:highlight w:val="none"/>
                <w:lang w:eastAsia="zh-CN"/>
              </w:rPr>
              <w:t>）</w:t>
            </w:r>
          </w:p>
          <w:p>
            <w:pPr>
              <w:pStyle w:val="2"/>
              <w:keepNext w:val="0"/>
              <w:keepLines w:val="0"/>
              <w:widowControl/>
              <w:suppressLineNumbers w:val="0"/>
              <w:spacing w:before="0" w:beforeAutospacing="0" w:after="0" w:afterAutospacing="0"/>
              <w:ind w:left="0" w:right="0" w:firstLine="0"/>
              <w:jc w:val="left"/>
              <w:rPr>
                <w:rFonts w:hint="eastAsia"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val="en-US" w:eastAsia="zh-CN" w:bidi="ar"/>
              </w:rPr>
              <w:t>根据我市野生动物疫源疫病监测防控工作需要，结合我市湿地分布和候鸟活动规律，为继续做好我市野生动物疫源疫病监测防控工作，拟委托社会专业公司开展委托开展2026-2027年深圳人才公园野生动物疫源疫病监测服务工作；对深圳人才公园范围内人流密集和鸟类聚集区域开展野鸟疫病日常监测工作，包括日常巡查、样品采集及快速检测、配合应急情况处置、信息上报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noWrap w:val="0"/>
            <w:vAlign w:val="top"/>
          </w:tcPr>
          <w:p>
            <w:pPr>
              <w:keepNext w:val="0"/>
              <w:keepLines w:val="0"/>
              <w:pageBreakBefore w:val="0"/>
              <w:widowControl w:val="0"/>
              <w:kinsoku/>
              <w:overflowPunct/>
              <w:topLinePunct w:val="0"/>
              <w:autoSpaceDE/>
              <w:autoSpaceDN/>
              <w:bidi w:val="0"/>
              <w:spacing w:line="440" w:lineRule="exact"/>
              <w:rPr>
                <w:rFonts w:hint="eastAsia" w:ascii="宋体" w:hAnsi="宋体" w:eastAsia="宋体" w:cs="宋体"/>
                <w:bCs/>
                <w:color w:val="000000"/>
                <w:sz w:val="20"/>
                <w:szCs w:val="20"/>
                <w:highlight w:val="none"/>
              </w:rPr>
            </w:pPr>
            <w:r>
              <w:rPr>
                <w:rFonts w:hint="eastAsia" w:ascii="宋体" w:hAnsi="宋体" w:eastAsia="宋体" w:cs="宋体"/>
                <w:bCs/>
                <w:color w:val="000000"/>
                <w:sz w:val="20"/>
                <w:szCs w:val="20"/>
                <w:highlight w:val="none"/>
              </w:rPr>
              <w:t>拟定供应商名单：</w:t>
            </w:r>
          </w:p>
          <w:p>
            <w:pPr>
              <w:keepNext w:val="0"/>
              <w:keepLines w:val="0"/>
              <w:pageBreakBefore w:val="0"/>
              <w:widowControl w:val="0"/>
              <w:kinsoku/>
              <w:overflowPunct/>
              <w:topLinePunct w:val="0"/>
              <w:autoSpaceDE/>
              <w:autoSpaceDN/>
              <w:bidi w:val="0"/>
              <w:spacing w:before="62" w:beforeLines="20" w:line="440" w:lineRule="exact"/>
              <w:rPr>
                <w:rFonts w:hint="eastAsia" w:ascii="宋体" w:hAnsi="宋体" w:eastAsia="宋体" w:cs="宋体"/>
                <w:bCs/>
                <w:color w:val="000000"/>
                <w:sz w:val="20"/>
                <w:szCs w:val="20"/>
                <w:highlight w:val="none"/>
                <w:lang w:eastAsia="zh-CN"/>
              </w:rPr>
            </w:pPr>
            <w:r>
              <w:rPr>
                <w:rFonts w:hint="eastAsia" w:ascii="宋体" w:hAnsi="宋体" w:eastAsia="宋体" w:cs="宋体"/>
                <w:bCs/>
                <w:color w:val="000000"/>
                <w:sz w:val="20"/>
                <w:szCs w:val="20"/>
                <w:highlight w:val="none"/>
                <w:lang w:eastAsia="zh-CN"/>
              </w:rPr>
              <w:t>深圳市红树林生态研究中心有限公司，深圳伯劳生态发展有限公司，</w:t>
            </w:r>
          </w:p>
          <w:p>
            <w:pPr>
              <w:keepNext w:val="0"/>
              <w:keepLines w:val="0"/>
              <w:pageBreakBefore w:val="0"/>
              <w:widowControl w:val="0"/>
              <w:kinsoku/>
              <w:overflowPunct/>
              <w:topLinePunct w:val="0"/>
              <w:autoSpaceDE/>
              <w:autoSpaceDN/>
              <w:bidi w:val="0"/>
              <w:spacing w:before="62" w:beforeLines="20" w:line="440" w:lineRule="exact"/>
              <w:rPr>
                <w:rFonts w:hint="eastAsia" w:ascii="宋体" w:hAnsi="宋体" w:eastAsia="宋体" w:cs="宋体"/>
                <w:color w:val="000000"/>
                <w:sz w:val="20"/>
                <w:szCs w:val="20"/>
                <w:highlight w:val="none"/>
                <w:lang w:eastAsia="zh-CN"/>
              </w:rPr>
            </w:pPr>
            <w:r>
              <w:rPr>
                <w:rFonts w:hint="eastAsia" w:ascii="宋体" w:hAnsi="宋体" w:eastAsia="宋体" w:cs="宋体"/>
                <w:bCs/>
                <w:color w:val="000000"/>
                <w:sz w:val="20"/>
                <w:szCs w:val="20"/>
                <w:highlight w:val="none"/>
                <w:lang w:eastAsia="zh-CN"/>
              </w:rPr>
              <w:t>深圳源野志教育科技有限公司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8522" w:type="dxa"/>
            <w:noWrap w:val="0"/>
            <w:vAlign w:val="top"/>
          </w:tcPr>
          <w:p>
            <w:pPr>
              <w:keepNext w:val="0"/>
              <w:keepLines w:val="0"/>
              <w:pageBreakBefore w:val="0"/>
              <w:widowControl w:val="0"/>
              <w:kinsoku/>
              <w:overflowPunct/>
              <w:topLinePunct w:val="0"/>
              <w:autoSpaceDE/>
              <w:autoSpaceDN/>
              <w:bidi w:val="0"/>
              <w:spacing w:line="440" w:lineRule="exact"/>
              <w:rPr>
                <w:rFonts w:hint="eastAsia" w:ascii="宋体" w:hAnsi="宋体" w:eastAsia="宋体" w:cs="宋体"/>
                <w:bCs/>
                <w:color w:val="000000"/>
                <w:sz w:val="20"/>
                <w:szCs w:val="20"/>
                <w:highlight w:val="none"/>
              </w:rPr>
            </w:pPr>
            <w:r>
              <w:rPr>
                <w:rFonts w:hint="eastAsia" w:ascii="宋体" w:hAnsi="宋体" w:eastAsia="宋体" w:cs="宋体"/>
                <w:bCs/>
                <w:color w:val="000000"/>
                <w:sz w:val="20"/>
                <w:szCs w:val="20"/>
                <w:highlight w:val="none"/>
              </w:rPr>
              <w:t>申请理由及相关说明：</w:t>
            </w:r>
          </w:p>
          <w:p>
            <w:pPr>
              <w:pStyle w:val="2"/>
              <w:keepNext w:val="0"/>
              <w:keepLines w:val="0"/>
              <w:widowControl/>
              <w:suppressLineNumbers w:val="0"/>
              <w:spacing w:before="0" w:beforeAutospacing="0" w:after="0" w:afterAutospacing="0"/>
              <w:ind w:left="0" w:right="0" w:firstLine="400" w:firstLineChars="200"/>
              <w:jc w:val="left"/>
              <w:rPr>
                <w:rFonts w:hint="eastAsia" w:ascii="宋体" w:hAnsi="宋体" w:eastAsia="宋体" w:cs="宋体"/>
                <w:color w:val="000000"/>
                <w:kern w:val="0"/>
                <w:sz w:val="20"/>
                <w:szCs w:val="20"/>
                <w:highlight w:val="none"/>
                <w:lang w:val="en-US" w:eastAsia="zh-CN" w:bidi="ar"/>
              </w:rPr>
            </w:pPr>
            <w:r>
              <w:rPr>
                <w:rFonts w:hint="eastAsia" w:ascii="宋体" w:hAnsi="宋体" w:eastAsia="宋体" w:cs="宋体"/>
                <w:color w:val="000000"/>
                <w:kern w:val="0"/>
                <w:sz w:val="20"/>
                <w:szCs w:val="20"/>
                <w:highlight w:val="none"/>
                <w:lang w:val="en-US" w:eastAsia="zh-CN" w:bidi="ar"/>
              </w:rPr>
              <w:t>根据我市野生动物疫源疫病监测防控工作需要，结合我市湿地分布和候鸟活动规律，为继续做好我市野生动物疫源疫病监测防控工作，拟委托社会专业公司开展</w:t>
            </w:r>
            <w:r>
              <w:rPr>
                <w:rFonts w:hint="eastAsia" w:ascii="宋体" w:hAnsi="宋体" w:eastAsia="宋体" w:cs="宋体"/>
                <w:bCs/>
                <w:color w:val="000000"/>
                <w:sz w:val="20"/>
                <w:szCs w:val="20"/>
                <w:highlight w:val="none"/>
                <w:lang w:val="en-US" w:eastAsia="zh-CN"/>
              </w:rPr>
              <w:t>2026-2027年深圳人才公园野生动物疫源疫病监测服务</w:t>
            </w:r>
            <w:r>
              <w:rPr>
                <w:rFonts w:hint="eastAsia" w:ascii="宋体" w:hAnsi="宋体" w:eastAsia="宋体" w:cs="宋体"/>
                <w:color w:val="000000"/>
                <w:kern w:val="0"/>
                <w:sz w:val="20"/>
                <w:szCs w:val="20"/>
                <w:highlight w:val="none"/>
                <w:lang w:val="en-US" w:eastAsia="zh-CN" w:bidi="ar"/>
              </w:rPr>
              <w:t>工作；</w:t>
            </w:r>
          </w:p>
          <w:p>
            <w:pPr>
              <w:keepNext w:val="0"/>
              <w:keepLines w:val="0"/>
              <w:pageBreakBefore w:val="0"/>
              <w:widowControl w:val="0"/>
              <w:kinsoku/>
              <w:overflowPunct/>
              <w:topLinePunct w:val="0"/>
              <w:autoSpaceDE/>
              <w:autoSpaceDN/>
              <w:bidi w:val="0"/>
              <w:ind w:firstLine="400" w:firstLineChars="200"/>
              <w:rPr>
                <w:rFonts w:hint="eastAsia" w:ascii="宋体" w:hAnsi="宋体" w:eastAsia="宋体" w:cs="宋体"/>
                <w:color w:val="000000"/>
                <w:sz w:val="20"/>
                <w:szCs w:val="20"/>
                <w:highlight w:val="none"/>
                <w:lang w:val="en"/>
              </w:rPr>
            </w:pPr>
            <w:r>
              <w:rPr>
                <w:rFonts w:hint="eastAsia" w:ascii="宋体" w:hAnsi="宋体" w:cs="宋体"/>
                <w:color w:val="000000"/>
                <w:kern w:val="0"/>
                <w:sz w:val="20"/>
                <w:szCs w:val="20"/>
                <w:highlight w:val="none"/>
                <w:lang w:val="en-US" w:eastAsia="zh-CN" w:bidi="ar"/>
              </w:rPr>
              <w:t>野生动物疫源疫病监测具有高度的专业性、技术复杂及特殊性，只能从有限范围的供应商处采购。为确保项目质量和科学性保障公共卫生安全，</w:t>
            </w:r>
            <w:r>
              <w:rPr>
                <w:rFonts w:hint="eastAsia" w:ascii="宋体" w:hAnsi="宋体" w:eastAsia="宋体" w:cs="宋体"/>
                <w:color w:val="000000"/>
                <w:kern w:val="0"/>
                <w:sz w:val="20"/>
                <w:szCs w:val="20"/>
                <w:highlight w:val="none"/>
                <w:lang w:val="en-US" w:eastAsia="zh-CN" w:bidi="ar"/>
              </w:rPr>
              <w:t>根据《深圳经济特区政府采购条例》及深圳市自然保护区管理中心有关政府采购管理制度，本项目拟采用自行采购（邀请招标-最低价中标）方式采购。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pPr>
              <w:keepNext w:val="0"/>
              <w:keepLines w:val="0"/>
              <w:pageBreakBefore w:val="0"/>
              <w:widowControl w:val="0"/>
              <w:kinsoku/>
              <w:overflowPunct/>
              <w:topLinePunct w:val="0"/>
              <w:autoSpaceDE/>
              <w:autoSpaceDN/>
              <w:bidi w:val="0"/>
              <w:spacing w:line="440" w:lineRule="exact"/>
              <w:rPr>
                <w:rFonts w:hint="eastAsia" w:ascii="宋体" w:hAnsi="宋体" w:eastAsia="宋体" w:cs="宋体"/>
                <w:bCs/>
                <w:color w:val="000000"/>
                <w:sz w:val="20"/>
                <w:szCs w:val="20"/>
                <w:highlight w:val="none"/>
              </w:rPr>
            </w:pPr>
            <w:r>
              <w:rPr>
                <w:rFonts w:hint="eastAsia" w:ascii="宋体" w:hAnsi="宋体" w:eastAsia="宋体" w:cs="宋体"/>
                <w:bCs/>
                <w:color w:val="000000"/>
                <w:sz w:val="20"/>
                <w:szCs w:val="20"/>
                <w:highlight w:val="none"/>
              </w:rPr>
              <w:t>征求意见期限：</w:t>
            </w:r>
          </w:p>
          <w:p>
            <w:pPr>
              <w:keepNext w:val="0"/>
              <w:keepLines w:val="0"/>
              <w:pageBreakBefore w:val="0"/>
              <w:widowControl w:val="0"/>
              <w:kinsoku/>
              <w:overflowPunct/>
              <w:topLinePunct w:val="0"/>
              <w:autoSpaceDE/>
              <w:autoSpaceDN/>
              <w:bidi w:val="0"/>
              <w:spacing w:before="62" w:beforeLines="20" w:after="62" w:afterLines="20" w:line="440" w:lineRule="exact"/>
              <w:ind w:firstLine="400" w:firstLineChars="200"/>
              <w:rPr>
                <w:rFonts w:hint="eastAsia" w:ascii="宋体" w:hAnsi="宋体" w:eastAsia="宋体" w:cs="宋体"/>
                <w:color w:val="000000"/>
                <w:sz w:val="20"/>
                <w:szCs w:val="20"/>
                <w:highlight w:val="none"/>
              </w:rPr>
            </w:pPr>
            <w:r>
              <w:rPr>
                <w:rFonts w:hint="eastAsia" w:ascii="宋体" w:hAnsi="宋体" w:eastAsia="宋体" w:cs="宋体"/>
                <w:color w:val="000000"/>
                <w:sz w:val="20"/>
                <w:szCs w:val="20"/>
                <w:highlight w:val="none"/>
              </w:rPr>
              <w:t>从20</w:t>
            </w:r>
            <w:r>
              <w:rPr>
                <w:rFonts w:hint="eastAsia" w:ascii="宋体" w:hAnsi="宋体" w:cs="宋体"/>
                <w:color w:val="000000"/>
                <w:sz w:val="20"/>
                <w:szCs w:val="20"/>
                <w:highlight w:val="none"/>
                <w:lang w:val="en-US" w:eastAsia="zh-CN"/>
              </w:rPr>
              <w:t>26</w:t>
            </w:r>
            <w:r>
              <w:rPr>
                <w:rFonts w:hint="eastAsia" w:ascii="宋体" w:hAnsi="宋体" w:eastAsia="宋体" w:cs="宋体"/>
                <w:color w:val="000000"/>
                <w:sz w:val="20"/>
                <w:szCs w:val="20"/>
                <w:highlight w:val="none"/>
              </w:rPr>
              <w:t>年</w:t>
            </w:r>
            <w:r>
              <w:rPr>
                <w:rFonts w:hint="eastAsia" w:ascii="宋体" w:hAnsi="宋体" w:cs="宋体"/>
                <w:color w:val="000000"/>
                <w:sz w:val="20"/>
                <w:szCs w:val="20"/>
                <w:highlight w:val="none"/>
                <w:lang w:val="en-US" w:eastAsia="zh-CN"/>
              </w:rPr>
              <w:t>10</w:t>
            </w:r>
            <w:r>
              <w:rPr>
                <w:rFonts w:hint="eastAsia" w:ascii="宋体" w:hAnsi="宋体" w:eastAsia="宋体" w:cs="宋体"/>
                <w:color w:val="000000"/>
                <w:sz w:val="20"/>
                <w:szCs w:val="20"/>
                <w:highlight w:val="none"/>
              </w:rPr>
              <w:t>月</w:t>
            </w:r>
            <w:r>
              <w:rPr>
                <w:rFonts w:hint="eastAsia" w:ascii="宋体" w:hAnsi="宋体" w:cs="宋体"/>
                <w:color w:val="000000"/>
                <w:sz w:val="20"/>
                <w:szCs w:val="20"/>
                <w:highlight w:val="none"/>
                <w:lang w:val="en-US" w:eastAsia="zh-CN"/>
              </w:rPr>
              <w:t>8</w:t>
            </w:r>
            <w:r>
              <w:rPr>
                <w:rFonts w:hint="eastAsia" w:ascii="宋体" w:hAnsi="宋体" w:eastAsia="宋体" w:cs="宋体"/>
                <w:color w:val="000000"/>
                <w:sz w:val="20"/>
                <w:szCs w:val="20"/>
                <w:highlight w:val="none"/>
              </w:rPr>
              <w:t>日起至20</w:t>
            </w:r>
            <w:r>
              <w:rPr>
                <w:rFonts w:hint="eastAsia" w:ascii="宋体" w:hAnsi="宋体" w:cs="宋体"/>
                <w:color w:val="000000"/>
                <w:sz w:val="20"/>
                <w:szCs w:val="20"/>
                <w:highlight w:val="none"/>
                <w:lang w:val="en-US" w:eastAsia="zh-CN"/>
              </w:rPr>
              <w:t>26</w:t>
            </w:r>
            <w:r>
              <w:rPr>
                <w:rFonts w:hint="eastAsia" w:ascii="宋体" w:hAnsi="宋体" w:eastAsia="宋体" w:cs="宋体"/>
                <w:color w:val="000000"/>
                <w:sz w:val="20"/>
                <w:szCs w:val="20"/>
                <w:highlight w:val="none"/>
              </w:rPr>
              <w:t>年</w:t>
            </w:r>
            <w:r>
              <w:rPr>
                <w:rFonts w:hint="eastAsia" w:ascii="宋体" w:hAnsi="宋体" w:cs="宋体"/>
                <w:color w:val="000000"/>
                <w:sz w:val="20"/>
                <w:szCs w:val="20"/>
                <w:highlight w:val="none"/>
                <w:lang w:val="en-US" w:eastAsia="zh-CN"/>
              </w:rPr>
              <w:t>10</w:t>
            </w:r>
            <w:r>
              <w:rPr>
                <w:rFonts w:hint="eastAsia" w:ascii="宋体" w:hAnsi="宋体" w:eastAsia="宋体" w:cs="宋体"/>
                <w:color w:val="000000"/>
                <w:sz w:val="20"/>
                <w:szCs w:val="20"/>
                <w:highlight w:val="none"/>
              </w:rPr>
              <w:t>月</w:t>
            </w:r>
            <w:r>
              <w:rPr>
                <w:rFonts w:hint="eastAsia" w:ascii="宋体" w:hAnsi="宋体" w:cs="宋体"/>
                <w:color w:val="000000"/>
                <w:sz w:val="20"/>
                <w:szCs w:val="20"/>
                <w:highlight w:val="none"/>
                <w:lang w:val="en-US" w:eastAsia="zh-CN"/>
              </w:rPr>
              <w:t>14</w:t>
            </w:r>
            <w:r>
              <w:rPr>
                <w:rFonts w:hint="eastAsia" w:ascii="宋体" w:hAnsi="宋体" w:eastAsia="宋体" w:cs="宋体"/>
                <w:color w:val="000000"/>
                <w:sz w:val="20"/>
                <w:szCs w:val="20"/>
                <w:highlight w:val="none"/>
              </w:rPr>
              <w:t>日止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pPr>
              <w:keepNext w:val="0"/>
              <w:keepLines w:val="0"/>
              <w:pageBreakBefore w:val="0"/>
              <w:widowControl w:val="0"/>
              <w:kinsoku/>
              <w:overflowPunct/>
              <w:topLinePunct w:val="0"/>
              <w:autoSpaceDE/>
              <w:autoSpaceDN/>
              <w:bidi w:val="0"/>
              <w:spacing w:before="100" w:beforeAutospacing="1" w:after="100" w:afterAutospacing="1" w:line="320" w:lineRule="exact"/>
              <w:jc w:val="left"/>
              <w:rPr>
                <w:rFonts w:hint="eastAsia" w:ascii="宋体" w:hAnsi="宋体" w:eastAsia="宋体" w:cs="宋体"/>
                <w:color w:val="000000"/>
                <w:kern w:val="0"/>
                <w:sz w:val="20"/>
                <w:szCs w:val="20"/>
                <w:highlight w:val="none"/>
              </w:rPr>
            </w:pPr>
            <w:r>
              <w:rPr>
                <w:rFonts w:hint="eastAsia" w:ascii="宋体" w:hAnsi="宋体" w:eastAsia="宋体" w:cs="宋体"/>
                <w:bCs/>
                <w:color w:val="000000"/>
                <w:kern w:val="0"/>
                <w:sz w:val="20"/>
                <w:szCs w:val="20"/>
                <w:highlight w:val="none"/>
              </w:rPr>
              <w:t>联系方式：</w:t>
            </w:r>
          </w:p>
          <w:p>
            <w:pPr>
              <w:keepNext w:val="0"/>
              <w:keepLines w:val="0"/>
              <w:pageBreakBefore w:val="0"/>
              <w:widowControl w:val="0"/>
              <w:kinsoku/>
              <w:overflowPunct/>
              <w:topLinePunct w:val="0"/>
              <w:autoSpaceDE/>
              <w:autoSpaceDN/>
              <w:bidi w:val="0"/>
              <w:spacing w:before="100" w:beforeAutospacing="1" w:after="100" w:afterAutospacing="1" w:line="320" w:lineRule="exact"/>
              <w:ind w:firstLine="480"/>
              <w:jc w:val="left"/>
              <w:rPr>
                <w:rFonts w:hint="eastAsia" w:ascii="宋体" w:hAnsi="宋体" w:eastAsia="宋体" w:cs="宋体"/>
                <w:color w:val="000000"/>
                <w:kern w:val="0"/>
                <w:sz w:val="20"/>
                <w:szCs w:val="20"/>
                <w:highlight w:val="none"/>
                <w:lang w:eastAsia="zh-CN"/>
              </w:rPr>
            </w:pPr>
            <w:r>
              <w:rPr>
                <w:rFonts w:hint="eastAsia" w:ascii="宋体" w:hAnsi="宋体" w:eastAsia="宋体" w:cs="宋体"/>
                <w:color w:val="000000"/>
                <w:kern w:val="0"/>
                <w:sz w:val="20"/>
                <w:szCs w:val="20"/>
                <w:highlight w:val="none"/>
              </w:rPr>
              <w:t>采购人</w:t>
            </w:r>
            <w:r>
              <w:rPr>
                <w:rFonts w:hint="eastAsia" w:ascii="宋体" w:hAnsi="宋体" w:eastAsia="宋体" w:cs="宋体"/>
                <w:color w:val="000000"/>
                <w:kern w:val="0"/>
                <w:sz w:val="20"/>
                <w:szCs w:val="20"/>
                <w:highlight w:val="none"/>
                <w:lang w:eastAsia="zh-CN"/>
              </w:rPr>
              <w:t>：</w:t>
            </w:r>
            <w:r>
              <w:rPr>
                <w:rFonts w:hint="eastAsia" w:ascii="宋体" w:hAnsi="宋体" w:eastAsia="宋体" w:cs="宋体"/>
                <w:color w:val="000000"/>
                <w:kern w:val="0"/>
                <w:sz w:val="20"/>
                <w:szCs w:val="20"/>
                <w:highlight w:val="none"/>
              </w:rPr>
              <w:t>深圳市</w:t>
            </w:r>
            <w:r>
              <w:rPr>
                <w:rFonts w:hint="eastAsia" w:ascii="宋体" w:hAnsi="宋体" w:eastAsia="宋体" w:cs="宋体"/>
                <w:color w:val="000000"/>
                <w:kern w:val="0"/>
                <w:sz w:val="20"/>
                <w:szCs w:val="20"/>
                <w:highlight w:val="none"/>
                <w:lang w:eastAsia="zh-CN"/>
              </w:rPr>
              <w:t>自然保护区管理中心</w:t>
            </w:r>
          </w:p>
          <w:p>
            <w:pPr>
              <w:keepNext w:val="0"/>
              <w:keepLines w:val="0"/>
              <w:pageBreakBefore w:val="0"/>
              <w:widowControl w:val="0"/>
              <w:kinsoku/>
              <w:overflowPunct/>
              <w:topLinePunct w:val="0"/>
              <w:autoSpaceDE/>
              <w:autoSpaceDN/>
              <w:bidi w:val="0"/>
              <w:spacing w:before="100" w:beforeAutospacing="1" w:after="100" w:afterAutospacing="1" w:line="320" w:lineRule="exact"/>
              <w:ind w:firstLine="480"/>
              <w:jc w:val="left"/>
              <w:rPr>
                <w:rFonts w:hint="eastAsia" w:ascii="宋体" w:hAnsi="宋体" w:eastAsia="宋体" w:cs="宋体"/>
                <w:color w:val="000000"/>
                <w:kern w:val="0"/>
                <w:sz w:val="20"/>
                <w:szCs w:val="20"/>
                <w:highlight w:val="none"/>
                <w:lang w:eastAsia="zh-CN"/>
              </w:rPr>
            </w:pPr>
            <w:r>
              <w:rPr>
                <w:rFonts w:hint="eastAsia" w:ascii="宋体" w:hAnsi="宋体" w:eastAsia="宋体" w:cs="宋体"/>
                <w:color w:val="000000"/>
                <w:kern w:val="0"/>
                <w:sz w:val="20"/>
                <w:szCs w:val="20"/>
                <w:highlight w:val="none"/>
              </w:rPr>
              <w:t>联系人：</w:t>
            </w:r>
            <w:r>
              <w:rPr>
                <w:rFonts w:hint="eastAsia" w:ascii="宋体" w:hAnsi="宋体" w:cs="宋体"/>
                <w:color w:val="000000"/>
                <w:kern w:val="0"/>
                <w:sz w:val="20"/>
                <w:szCs w:val="20"/>
                <w:highlight w:val="none"/>
                <w:lang w:eastAsia="zh-CN"/>
              </w:rPr>
              <w:t>王工</w:t>
            </w:r>
          </w:p>
          <w:p>
            <w:pPr>
              <w:keepNext w:val="0"/>
              <w:keepLines w:val="0"/>
              <w:pageBreakBefore w:val="0"/>
              <w:widowControl w:val="0"/>
              <w:kinsoku/>
              <w:overflowPunct/>
              <w:topLinePunct w:val="0"/>
              <w:autoSpaceDE/>
              <w:autoSpaceDN/>
              <w:bidi w:val="0"/>
              <w:spacing w:before="100" w:beforeAutospacing="1" w:after="100" w:afterAutospacing="1" w:line="320" w:lineRule="exact"/>
              <w:jc w:val="left"/>
              <w:rPr>
                <w:rFonts w:hint="default" w:ascii="宋体" w:hAnsi="宋体" w:eastAsia="宋体" w:cs="宋体"/>
                <w:color w:val="000000"/>
                <w:kern w:val="0"/>
                <w:sz w:val="20"/>
                <w:szCs w:val="20"/>
                <w:highlight w:val="none"/>
                <w:lang w:val="en-US" w:eastAsia="zh-CN"/>
              </w:rPr>
            </w:pPr>
            <w:r>
              <w:rPr>
                <w:rFonts w:hint="eastAsia" w:ascii="宋体" w:hAnsi="宋体" w:eastAsia="宋体" w:cs="宋体"/>
                <w:color w:val="000000"/>
                <w:kern w:val="0"/>
                <w:sz w:val="20"/>
                <w:szCs w:val="20"/>
                <w:highlight w:val="none"/>
              </w:rPr>
              <w:t>　　地址：</w:t>
            </w:r>
            <w:r>
              <w:rPr>
                <w:rFonts w:hint="eastAsia" w:ascii="宋体" w:hAnsi="宋体" w:cs="宋体"/>
                <w:color w:val="000000"/>
                <w:kern w:val="0"/>
                <w:sz w:val="20"/>
                <w:szCs w:val="20"/>
                <w:highlight w:val="none"/>
                <w:lang w:eastAsia="zh-CN"/>
              </w:rPr>
              <w:t>深圳土地房产交易大厦</w:t>
            </w:r>
            <w:r>
              <w:rPr>
                <w:rFonts w:hint="eastAsia" w:ascii="宋体" w:hAnsi="宋体" w:cs="宋体"/>
                <w:color w:val="000000"/>
                <w:kern w:val="0"/>
                <w:sz w:val="20"/>
                <w:szCs w:val="20"/>
                <w:highlight w:val="none"/>
                <w:lang w:val="en-US" w:eastAsia="zh-CN"/>
              </w:rPr>
              <w:t>9楼</w:t>
            </w:r>
          </w:p>
          <w:p>
            <w:pPr>
              <w:keepNext w:val="0"/>
              <w:keepLines w:val="0"/>
              <w:pageBreakBefore w:val="0"/>
              <w:widowControl w:val="0"/>
              <w:kinsoku/>
              <w:overflowPunct/>
              <w:topLinePunct w:val="0"/>
              <w:autoSpaceDE/>
              <w:autoSpaceDN/>
              <w:bidi w:val="0"/>
              <w:spacing w:before="100" w:beforeAutospacing="1" w:after="100" w:afterAutospacing="1" w:line="320" w:lineRule="exact"/>
              <w:ind w:firstLine="400" w:firstLineChars="200"/>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联系电话：</w:t>
            </w:r>
            <w:r>
              <w:rPr>
                <w:rFonts w:hint="eastAsia" w:ascii="宋体" w:hAnsi="宋体" w:cs="宋体"/>
                <w:color w:val="000000"/>
                <w:kern w:val="0"/>
                <w:sz w:val="20"/>
                <w:szCs w:val="20"/>
                <w:highlight w:val="none"/>
                <w:lang w:val="en-US" w:eastAsia="zh-CN"/>
              </w:rPr>
              <w:t>0755-23737770</w:t>
            </w:r>
            <w:r>
              <w:rPr>
                <w:rFonts w:hint="eastAsia" w:ascii="宋体" w:hAnsi="宋体" w:eastAsia="宋体" w:cs="宋体"/>
                <w:color w:val="000000"/>
                <w:kern w:val="0"/>
                <w:sz w:val="20"/>
                <w:szCs w:val="20"/>
                <w:highlight w:val="none"/>
              </w:rPr>
              <w:t xml:space="preserve">           传真：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pPr>
              <w:keepNext w:val="0"/>
              <w:keepLines w:val="0"/>
              <w:pageBreakBefore w:val="0"/>
              <w:widowControl w:val="0"/>
              <w:kinsoku/>
              <w:overflowPunct/>
              <w:topLinePunct w:val="0"/>
              <w:autoSpaceDE/>
              <w:autoSpaceDN/>
              <w:bidi w:val="0"/>
              <w:rPr>
                <w:rFonts w:hint="eastAsia" w:ascii="宋体" w:hAnsi="宋体" w:eastAsia="宋体" w:cs="宋体"/>
                <w:color w:val="000000"/>
                <w:sz w:val="20"/>
                <w:szCs w:val="20"/>
                <w:highlight w:val="none"/>
              </w:rPr>
            </w:pPr>
            <w:r>
              <w:rPr>
                <w:rFonts w:hint="eastAsia" w:ascii="宋体" w:hAnsi="宋体" w:eastAsia="宋体" w:cs="宋体"/>
                <w:bCs/>
                <w:color w:val="000000"/>
                <w:sz w:val="20"/>
                <w:szCs w:val="20"/>
                <w:highlight w:val="none"/>
              </w:rPr>
              <w:t>备注：</w:t>
            </w:r>
            <w:r>
              <w:rPr>
                <w:rFonts w:hint="eastAsia" w:ascii="宋体" w:hAnsi="宋体" w:eastAsia="宋体" w:cs="宋体"/>
                <w:color w:val="000000"/>
                <w:sz w:val="20"/>
                <w:szCs w:val="20"/>
                <w:highlight w:val="none"/>
              </w:rPr>
              <w:t>潜在政府采购供应商对公示内容有异议的，请于</w:t>
            </w:r>
            <w:r>
              <w:rPr>
                <w:rFonts w:hint="eastAsia" w:ascii="宋体" w:hAnsi="宋体" w:eastAsia="宋体" w:cs="宋体"/>
                <w:bCs/>
                <w:color w:val="000000"/>
                <w:sz w:val="20"/>
                <w:szCs w:val="20"/>
                <w:highlight w:val="none"/>
              </w:rPr>
              <w:t>公示之日起至期满后两个工作日内</w:t>
            </w:r>
            <w:r>
              <w:rPr>
                <w:rFonts w:hint="eastAsia" w:ascii="宋体" w:hAnsi="宋体" w:eastAsia="宋体" w:cs="宋体"/>
                <w:color w:val="000000"/>
                <w:sz w:val="20"/>
                <w:szCs w:val="20"/>
                <w:highlight w:val="none"/>
              </w:rPr>
              <w:t>以实名书面（包括联系人、地址、联系电话）形式将意见反馈至</w:t>
            </w:r>
            <w:r>
              <w:rPr>
                <w:rFonts w:hint="eastAsia" w:ascii="宋体" w:hAnsi="宋体" w:eastAsia="宋体" w:cs="宋体"/>
                <w:color w:val="000000"/>
                <w:kern w:val="0"/>
                <w:sz w:val="20"/>
                <w:szCs w:val="20"/>
                <w:highlight w:val="none"/>
              </w:rPr>
              <w:t>深圳市</w:t>
            </w:r>
            <w:r>
              <w:rPr>
                <w:rFonts w:hint="eastAsia" w:ascii="宋体" w:hAnsi="宋体" w:eastAsia="宋体" w:cs="宋体"/>
                <w:color w:val="000000"/>
                <w:kern w:val="0"/>
                <w:sz w:val="20"/>
                <w:szCs w:val="20"/>
                <w:highlight w:val="none"/>
                <w:lang w:eastAsia="zh-CN"/>
              </w:rPr>
              <w:t>自然保护区管理中心</w:t>
            </w:r>
            <w:r>
              <w:rPr>
                <w:rFonts w:hint="eastAsia" w:ascii="宋体" w:hAnsi="宋体" w:eastAsia="宋体" w:cs="宋体"/>
                <w:color w:val="000000"/>
                <w:kern w:val="0"/>
                <w:sz w:val="20"/>
                <w:szCs w:val="20"/>
                <w:highlight w:val="none"/>
              </w:rPr>
              <w:t>。</w:t>
            </w:r>
          </w:p>
        </w:tc>
      </w:tr>
    </w:tbl>
    <w:p>
      <w:pPr>
        <w:keepNext w:val="0"/>
        <w:keepLines w:val="0"/>
        <w:pageBreakBefore w:val="0"/>
        <w:widowControl w:val="0"/>
        <w:kinsoku/>
        <w:overflowPunct/>
        <w:topLinePunct w:val="0"/>
        <w:autoSpaceDE/>
        <w:autoSpaceDN/>
        <w:bidi w:val="0"/>
        <w:rPr>
          <w:rFonts w:hint="eastAsia" w:ascii="宋体" w:hAnsi="宋体" w:eastAsia="宋体" w:cs="宋体"/>
          <w:color w:val="000000"/>
          <w:sz w:val="20"/>
          <w:szCs w:val="20"/>
          <w:highlight w:val="none"/>
        </w:rPr>
      </w:pPr>
      <w:r>
        <w:rPr>
          <w:rFonts w:hint="eastAsia" w:ascii="宋体" w:hAnsi="宋体" w:eastAsia="宋体" w:cs="宋体"/>
          <w:color w:val="000000"/>
          <w:sz w:val="20"/>
          <w:szCs w:val="20"/>
          <w:highlight w:val="none"/>
        </w:rPr>
        <w:t>上述内容需包括：</w:t>
      </w:r>
    </w:p>
    <w:p>
      <w:pPr>
        <w:keepNext w:val="0"/>
        <w:keepLines w:val="0"/>
        <w:pageBreakBefore w:val="0"/>
        <w:widowControl w:val="0"/>
        <w:kinsoku/>
        <w:overflowPunct/>
        <w:topLinePunct w:val="0"/>
        <w:autoSpaceDE/>
        <w:autoSpaceDN/>
        <w:bidi w:val="0"/>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（一）采购人名称、项目名称、采购计划、项目规模及资金来源情况；</w:t>
      </w:r>
    </w:p>
    <w:p>
      <w:pPr>
        <w:keepNext w:val="0"/>
        <w:keepLines w:val="0"/>
        <w:pageBreakBefore w:val="0"/>
        <w:widowControl w:val="0"/>
        <w:kinsoku/>
        <w:overflowPunct/>
        <w:topLinePunct w:val="0"/>
        <w:autoSpaceDE/>
        <w:autoSpaceDN/>
        <w:bidi w:val="0"/>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（二）项目技术需求和标准；</w:t>
      </w:r>
    </w:p>
    <w:p>
      <w:pPr>
        <w:keepNext w:val="0"/>
        <w:keepLines w:val="0"/>
        <w:pageBreakBefore w:val="0"/>
        <w:widowControl w:val="0"/>
        <w:kinsoku/>
        <w:overflowPunct/>
        <w:topLinePunct w:val="0"/>
        <w:autoSpaceDE/>
        <w:autoSpaceDN/>
        <w:bidi w:val="0"/>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（三）申请非公开招标的采购方式、理由及证明材料；</w:t>
      </w:r>
    </w:p>
    <w:p>
      <w:pPr>
        <w:keepNext w:val="0"/>
        <w:keepLines w:val="0"/>
        <w:pageBreakBefore w:val="0"/>
        <w:widowControl w:val="0"/>
        <w:kinsoku/>
        <w:overflowPunct/>
        <w:topLinePunct w:val="0"/>
        <w:autoSpaceDE/>
        <w:autoSpaceDN/>
        <w:bidi w:val="0"/>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（四）相关行业及潜在供应商情况；</w:t>
      </w:r>
    </w:p>
    <w:p>
      <w:pPr>
        <w:keepNext w:val="0"/>
        <w:keepLines w:val="0"/>
        <w:pageBreakBefore w:val="0"/>
        <w:widowControl w:val="0"/>
        <w:kinsoku/>
        <w:overflowPunct/>
        <w:topLinePunct w:val="0"/>
        <w:autoSpaceDE/>
        <w:autoSpaceDN/>
        <w:bidi w:val="0"/>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（五）参与非公开招标的供应商的产生方式和理由；</w:t>
      </w:r>
    </w:p>
    <w:p>
      <w:r>
        <w:rPr>
          <w:rFonts w:hint="eastAsia" w:ascii="宋体" w:hAnsi="宋体" w:eastAsia="宋体" w:cs="宋体"/>
          <w:color w:val="000000"/>
          <w:kern w:val="0"/>
          <w:sz w:val="20"/>
          <w:szCs w:val="20"/>
          <w:highlight w:val="none"/>
        </w:rPr>
        <w:t>（六）涉密、应急项目的认定材料。</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4B239E"/>
    <w:rsid w:val="0BFF5FD7"/>
    <w:rsid w:val="424B239E"/>
    <w:rsid w:val="4D8A3CA9"/>
    <w:rsid w:val="557DA10E"/>
    <w:rsid w:val="57FD3662"/>
    <w:rsid w:val="5CFFACE7"/>
    <w:rsid w:val="66F8F063"/>
    <w:rsid w:val="675BFA2E"/>
    <w:rsid w:val="6B7FC074"/>
    <w:rsid w:val="6E2B9EEB"/>
    <w:rsid w:val="6F5D23C2"/>
    <w:rsid w:val="6FFF2360"/>
    <w:rsid w:val="7186B872"/>
    <w:rsid w:val="777C37BB"/>
    <w:rsid w:val="77D75EE5"/>
    <w:rsid w:val="7AF7F4F7"/>
    <w:rsid w:val="7D3F4BDB"/>
    <w:rsid w:val="7E4F2B41"/>
    <w:rsid w:val="7FD92C8F"/>
    <w:rsid w:val="7FEF4A85"/>
    <w:rsid w:val="7FFF451C"/>
    <w:rsid w:val="7FFFBC88"/>
    <w:rsid w:val="819D6AF9"/>
    <w:rsid w:val="8947CD8E"/>
    <w:rsid w:val="9B1F72E9"/>
    <w:rsid w:val="BFFF6245"/>
    <w:rsid w:val="DE774DDC"/>
    <w:rsid w:val="E97DC236"/>
    <w:rsid w:val="EFDDEA37"/>
    <w:rsid w:val="EFFF4D38"/>
    <w:rsid w:val="FD5D5A9B"/>
    <w:rsid w:val="FF76EBFA"/>
    <w:rsid w:val="FF7FE8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Office_11.8.2.11958_F1E327BC-269C-435d-A152-05C5408002CA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2025-11-02T05:05:00Z</dcterms:created>
  <dc:creator>Administrator</dc:creator>
  <cp:lastModifiedBy>陈毅强</cp:lastModifiedBy>
  <dcterms:modified xsi:type="dcterms:W3CDTF">2026-10-14T09:26:53Z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2052-11.8.2.11958</vt:lpwstr>
  </property>
  <property fmtid="{D5CDD505-2E9C-101B-9397-08002B2CF9AE}" pid="3" name="ICV">
    <vt:lpwstr>B03D9D655A0C9860C7D9CE6A8152E52B</vt:lpwstr>
  </property>
</Properties>
</file>