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ind w:firstLine="420"/>
        <w:jc w:val="center"/>
        <w:rPr>
          <w:rFonts w:ascii="黑体" w:hAnsi="黑体" w:eastAsia="黑体" w:cs="黑体"/>
          <w:b/>
          <w:sz w:val="32"/>
          <w:szCs w:val="32"/>
        </w:rPr>
      </w:pPr>
      <w:r>
        <w:rPr>
          <w:rFonts w:hint="eastAsia" w:ascii="黑体" w:hAnsi="黑体" w:eastAsia="黑体" w:cs="黑体"/>
          <w:b/>
          <w:sz w:val="44"/>
          <w:szCs w:val="44"/>
        </w:rPr>
        <w:t>服务类项目采购需求</w:t>
      </w:r>
    </w:p>
    <w:tbl>
      <w:tblPr>
        <w:tblStyle w:val="16"/>
        <w:tblW w:w="896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850"/>
        <w:gridCol w:w="2930"/>
        <w:gridCol w:w="1366"/>
        <w:gridCol w:w="2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560" w:type="dxa"/>
            <w:vAlign w:val="center"/>
          </w:tcPr>
          <w:p>
            <w:pPr>
              <w:widowControl w:val="0"/>
              <w:rPr>
                <w:rFonts w:ascii="仿宋" w:hAnsi="仿宋" w:eastAsia="仿宋" w:cs="仿宋"/>
                <w:color w:val="auto"/>
                <w:szCs w:val="21"/>
              </w:rPr>
            </w:pPr>
            <w:r>
              <w:rPr>
                <w:rFonts w:hint="eastAsia" w:ascii="仿宋" w:hAnsi="仿宋" w:eastAsia="仿宋" w:cs="仿宋"/>
                <w:b/>
                <w:color w:val="auto"/>
                <w:szCs w:val="21"/>
              </w:rPr>
              <w:t>*</w:t>
            </w:r>
            <w:r>
              <w:rPr>
                <w:rFonts w:hint="eastAsia" w:ascii="仿宋" w:hAnsi="仿宋" w:eastAsia="仿宋" w:cs="仿宋"/>
                <w:color w:val="auto"/>
                <w:szCs w:val="21"/>
              </w:rPr>
              <w:t>项目名称</w:t>
            </w:r>
          </w:p>
        </w:tc>
        <w:tc>
          <w:tcPr>
            <w:tcW w:w="7407" w:type="dxa"/>
            <w:gridSpan w:val="4"/>
            <w:vAlign w:val="center"/>
          </w:tcPr>
          <w:p>
            <w:pPr>
              <w:widowControl w:val="0"/>
              <w:rPr>
                <w:rFonts w:hint="eastAsia" w:ascii="仿宋" w:hAnsi="仿宋" w:eastAsia="仿宋" w:cs="仿宋"/>
                <w:color w:val="auto"/>
                <w:szCs w:val="21"/>
                <w:lang w:eastAsia="zh-CN"/>
              </w:rPr>
            </w:pPr>
            <w:r>
              <w:rPr>
                <w:rFonts w:hint="eastAsia" w:ascii="仿宋" w:hAnsi="仿宋" w:eastAsia="仿宋" w:cs="仿宋"/>
                <w:color w:val="auto"/>
                <w:sz w:val="21"/>
                <w:szCs w:val="21"/>
              </w:rPr>
              <w:t>自然资源数智化应用场景建设（一期）商用密码应用安全性评估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560" w:type="dxa"/>
            <w:vAlign w:val="center"/>
          </w:tcPr>
          <w:p>
            <w:pPr>
              <w:widowControl w:val="0"/>
              <w:rPr>
                <w:rFonts w:ascii="仿宋" w:hAnsi="仿宋" w:eastAsia="仿宋" w:cs="仿宋"/>
                <w:color w:val="auto"/>
                <w:szCs w:val="21"/>
              </w:rPr>
            </w:pPr>
            <w:r>
              <w:rPr>
                <w:rFonts w:hint="eastAsia" w:ascii="仿宋" w:hAnsi="仿宋" w:eastAsia="仿宋" w:cs="仿宋"/>
                <w:b/>
                <w:color w:val="auto"/>
                <w:szCs w:val="21"/>
              </w:rPr>
              <w:t>*</w:t>
            </w:r>
            <w:r>
              <w:rPr>
                <w:rFonts w:hint="eastAsia" w:ascii="仿宋" w:hAnsi="仿宋" w:eastAsia="仿宋" w:cs="仿宋"/>
                <w:color w:val="auto"/>
                <w:szCs w:val="21"/>
              </w:rPr>
              <w:t>采购人名称</w:t>
            </w:r>
          </w:p>
        </w:tc>
        <w:tc>
          <w:tcPr>
            <w:tcW w:w="3780" w:type="dxa"/>
            <w:gridSpan w:val="2"/>
            <w:vAlign w:val="center"/>
          </w:tcPr>
          <w:p>
            <w:pPr>
              <w:widowControl w:val="0"/>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深圳市规划和自然资源局龙华管理局</w:t>
            </w:r>
          </w:p>
        </w:tc>
        <w:tc>
          <w:tcPr>
            <w:tcW w:w="1366" w:type="dxa"/>
            <w:vAlign w:val="center"/>
          </w:tcPr>
          <w:p>
            <w:pPr>
              <w:widowControl w:val="0"/>
              <w:rPr>
                <w:rFonts w:hint="eastAsia" w:ascii="仿宋" w:hAnsi="仿宋" w:eastAsia="仿宋" w:cs="仿宋"/>
                <w:color w:val="auto"/>
                <w:sz w:val="21"/>
                <w:szCs w:val="21"/>
              </w:rPr>
            </w:pPr>
            <w:r>
              <w:rPr>
                <w:rFonts w:hint="eastAsia" w:ascii="仿宋" w:hAnsi="仿宋" w:eastAsia="仿宋" w:cs="仿宋"/>
                <w:color w:val="auto"/>
                <w:sz w:val="21"/>
                <w:szCs w:val="21"/>
              </w:rPr>
              <w:t>*</w:t>
            </w:r>
            <w:r>
              <w:rPr>
                <w:rFonts w:hint="eastAsia" w:ascii="仿宋" w:hAnsi="仿宋" w:eastAsia="仿宋" w:cs="仿宋"/>
                <w:color w:val="auto"/>
                <w:sz w:val="21"/>
                <w:szCs w:val="21"/>
                <w:lang w:eastAsia="zh-CN"/>
              </w:rPr>
              <w:t>采购方</w:t>
            </w:r>
            <w:r>
              <w:rPr>
                <w:rFonts w:hint="eastAsia" w:ascii="仿宋" w:hAnsi="仿宋" w:eastAsia="仿宋" w:cs="仿宋"/>
                <w:color w:val="auto"/>
                <w:sz w:val="21"/>
                <w:szCs w:val="21"/>
              </w:rPr>
              <w:t>式</w:t>
            </w:r>
          </w:p>
        </w:tc>
        <w:tc>
          <w:tcPr>
            <w:tcW w:w="2261" w:type="dxa"/>
            <w:vAlign w:val="center"/>
          </w:tcPr>
          <w:p>
            <w:pPr>
              <w:jc w:val="left"/>
              <w:rPr>
                <w:rFonts w:ascii="仿宋" w:hAnsi="仿宋" w:eastAsia="仿宋" w:cs="仿宋"/>
                <w:color w:val="auto"/>
                <w:szCs w:val="21"/>
              </w:rPr>
            </w:pPr>
            <w:r>
              <w:rPr>
                <w:rFonts w:hint="eastAsia" w:ascii="仿宋" w:hAnsi="仿宋" w:eastAsia="仿宋" w:cs="仿宋"/>
                <w:color w:val="auto"/>
                <w:szCs w:val="21"/>
                <w:lang w:eastAsia="zh-CN"/>
              </w:rPr>
              <w:t>询价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560" w:type="dxa"/>
            <w:vAlign w:val="center"/>
          </w:tcPr>
          <w:p>
            <w:pPr>
              <w:widowControl w:val="0"/>
              <w:rPr>
                <w:rFonts w:ascii="仿宋" w:hAnsi="仿宋" w:eastAsia="仿宋" w:cs="仿宋"/>
                <w:color w:val="auto"/>
                <w:szCs w:val="21"/>
              </w:rPr>
            </w:pPr>
            <w:r>
              <w:rPr>
                <w:rFonts w:hint="eastAsia" w:ascii="仿宋" w:hAnsi="仿宋" w:eastAsia="仿宋" w:cs="仿宋"/>
                <w:color w:val="auto"/>
                <w:szCs w:val="21"/>
              </w:rPr>
              <w:t>计划立项批文号</w:t>
            </w:r>
          </w:p>
        </w:tc>
        <w:tc>
          <w:tcPr>
            <w:tcW w:w="3780" w:type="dxa"/>
            <w:gridSpan w:val="2"/>
            <w:vAlign w:val="center"/>
          </w:tcPr>
          <w:p>
            <w:pPr>
              <w:widowControl w:val="0"/>
              <w:rPr>
                <w:rFonts w:ascii="仿宋" w:hAnsi="仿宋" w:eastAsia="仿宋" w:cs="仿宋"/>
                <w:color w:val="auto"/>
                <w:szCs w:val="21"/>
              </w:rPr>
            </w:pPr>
          </w:p>
        </w:tc>
        <w:tc>
          <w:tcPr>
            <w:tcW w:w="1366" w:type="dxa"/>
            <w:vAlign w:val="center"/>
          </w:tcPr>
          <w:p>
            <w:pPr>
              <w:widowControl w:val="0"/>
              <w:rPr>
                <w:rFonts w:ascii="仿宋" w:hAnsi="仿宋" w:eastAsia="仿宋" w:cs="仿宋"/>
                <w:color w:val="auto"/>
                <w:szCs w:val="21"/>
              </w:rPr>
            </w:pPr>
            <w:r>
              <w:rPr>
                <w:rFonts w:hint="eastAsia" w:ascii="仿宋" w:hAnsi="仿宋" w:eastAsia="仿宋" w:cs="仿宋"/>
                <w:b/>
                <w:color w:val="auto"/>
                <w:szCs w:val="21"/>
              </w:rPr>
              <w:t>*</w:t>
            </w:r>
            <w:r>
              <w:rPr>
                <w:rFonts w:hint="eastAsia" w:ascii="仿宋" w:hAnsi="仿宋" w:eastAsia="仿宋" w:cs="仿宋"/>
                <w:color w:val="auto"/>
                <w:szCs w:val="21"/>
              </w:rPr>
              <w:t>资金来源</w:t>
            </w:r>
          </w:p>
        </w:tc>
        <w:tc>
          <w:tcPr>
            <w:tcW w:w="2261" w:type="dxa"/>
            <w:vAlign w:val="center"/>
          </w:tcPr>
          <w:p>
            <w:pPr>
              <w:jc w:val="left"/>
              <w:rPr>
                <w:rFonts w:hint="eastAsia" w:ascii="仿宋" w:hAnsi="仿宋" w:eastAsia="仿宋" w:cs="仿宋"/>
                <w:color w:val="auto"/>
                <w:szCs w:val="21"/>
                <w:lang w:eastAsia="zh-CN"/>
              </w:rPr>
            </w:pPr>
            <w:r>
              <w:rPr>
                <w:rFonts w:hint="eastAsia" w:ascii="仿宋" w:hAnsi="仿宋" w:eastAsia="仿宋" w:cs="仿宋"/>
                <w:color w:val="auto"/>
                <w:szCs w:val="21"/>
                <w:lang w:eastAsia="zh-CN"/>
              </w:rPr>
              <w:t>区部门预算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560" w:type="dxa"/>
            <w:vAlign w:val="center"/>
          </w:tcPr>
          <w:p>
            <w:pPr>
              <w:widowControl w:val="0"/>
              <w:rPr>
                <w:rFonts w:ascii="仿宋" w:hAnsi="仿宋" w:eastAsia="仿宋" w:cs="仿宋"/>
                <w:color w:val="auto"/>
                <w:szCs w:val="21"/>
              </w:rPr>
            </w:pPr>
            <w:r>
              <w:rPr>
                <w:rFonts w:hint="eastAsia" w:ascii="仿宋" w:hAnsi="仿宋" w:eastAsia="仿宋" w:cs="仿宋"/>
                <w:b/>
                <w:color w:val="auto"/>
                <w:szCs w:val="21"/>
              </w:rPr>
              <w:t>*</w:t>
            </w:r>
            <w:r>
              <w:rPr>
                <w:rFonts w:hint="eastAsia" w:ascii="仿宋" w:hAnsi="仿宋" w:eastAsia="仿宋" w:cs="仿宋"/>
                <w:color w:val="auto"/>
                <w:szCs w:val="21"/>
              </w:rPr>
              <w:t>预算限额（元）</w:t>
            </w:r>
          </w:p>
        </w:tc>
        <w:tc>
          <w:tcPr>
            <w:tcW w:w="3780" w:type="dxa"/>
            <w:gridSpan w:val="2"/>
            <w:vAlign w:val="center"/>
          </w:tcPr>
          <w:p>
            <w:pPr>
              <w:widowControl w:val="0"/>
              <w:rPr>
                <w:rFonts w:ascii="仿宋" w:hAnsi="仿宋" w:eastAsia="仿宋" w:cs="仿宋"/>
                <w:color w:val="auto"/>
                <w:szCs w:val="21"/>
              </w:rPr>
            </w:pPr>
            <w:r>
              <w:rPr>
                <w:rStyle w:val="30"/>
                <w:rFonts w:hint="eastAsia" w:ascii="仿宋" w:hAnsi="仿宋" w:eastAsia="仿宋" w:cs="仿宋"/>
                <w:color w:val="auto"/>
                <w:lang w:val="en-US" w:eastAsia="zh-CN"/>
              </w:rPr>
              <w:t xml:space="preserve">      30000</w:t>
            </w:r>
            <w:r>
              <w:rPr>
                <w:rStyle w:val="30"/>
                <w:rFonts w:hint="eastAsia" w:ascii="仿宋" w:hAnsi="仿宋" w:eastAsia="仿宋" w:cs="仿宋"/>
                <w:color w:val="auto"/>
              </w:rPr>
              <w:t>元</w:t>
            </w:r>
          </w:p>
        </w:tc>
        <w:tc>
          <w:tcPr>
            <w:tcW w:w="1366" w:type="dxa"/>
            <w:vAlign w:val="center"/>
          </w:tcPr>
          <w:p>
            <w:pPr>
              <w:widowControl w:val="0"/>
              <w:rPr>
                <w:rFonts w:ascii="仿宋" w:hAnsi="仿宋" w:eastAsia="仿宋" w:cs="仿宋"/>
                <w:color w:val="auto"/>
                <w:szCs w:val="21"/>
              </w:rPr>
            </w:pPr>
          </w:p>
        </w:tc>
        <w:tc>
          <w:tcPr>
            <w:tcW w:w="2261" w:type="dxa"/>
            <w:vAlign w:val="center"/>
          </w:tcPr>
          <w:p>
            <w:pPr>
              <w:widowControl w:val="0"/>
              <w:rPr>
                <w:rFonts w:ascii="仿宋" w:hAnsi="仿宋" w:eastAsia="仿宋" w:cs="仿宋"/>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560" w:type="dxa"/>
            <w:vAlign w:val="center"/>
          </w:tcPr>
          <w:p>
            <w:pPr>
              <w:widowControl w:val="0"/>
              <w:rPr>
                <w:rFonts w:ascii="仿宋" w:hAnsi="仿宋" w:eastAsia="仿宋" w:cs="仿宋"/>
                <w:color w:val="auto"/>
                <w:szCs w:val="21"/>
              </w:rPr>
            </w:pPr>
            <w:r>
              <w:rPr>
                <w:rFonts w:hint="eastAsia" w:ascii="仿宋" w:hAnsi="仿宋" w:eastAsia="仿宋" w:cs="仿宋"/>
                <w:color w:val="auto"/>
                <w:szCs w:val="21"/>
              </w:rPr>
              <w:t>项目前期设计、规划论证单位</w:t>
            </w:r>
          </w:p>
        </w:tc>
        <w:tc>
          <w:tcPr>
            <w:tcW w:w="7407" w:type="dxa"/>
            <w:gridSpan w:val="4"/>
            <w:vAlign w:val="center"/>
          </w:tcPr>
          <w:p>
            <w:pPr>
              <w:widowControl w:val="0"/>
              <w:rPr>
                <w:rFonts w:ascii="仿宋" w:hAnsi="仿宋" w:eastAsia="仿宋" w:cs="仿宋"/>
                <w:color w:val="auto"/>
                <w:szCs w:val="21"/>
              </w:rPr>
            </w:pPr>
            <w:r>
              <w:rPr>
                <w:rFonts w:hint="eastAsia" w:ascii="仿宋" w:hAnsi="仿宋" w:eastAsia="仿宋" w:cs="仿宋"/>
                <w:color w:val="auto"/>
                <w:szCs w:val="21"/>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560" w:type="dxa"/>
            <w:vAlign w:val="center"/>
          </w:tcPr>
          <w:p>
            <w:pPr>
              <w:widowControl w:val="0"/>
              <w:jc w:val="center"/>
              <w:rPr>
                <w:rFonts w:ascii="仿宋" w:hAnsi="仿宋" w:eastAsia="仿宋" w:cs="仿宋"/>
                <w:color w:val="auto"/>
                <w:szCs w:val="21"/>
              </w:rPr>
            </w:pPr>
            <w:r>
              <w:rPr>
                <w:rFonts w:hint="eastAsia" w:ascii="仿宋" w:hAnsi="仿宋" w:eastAsia="仿宋" w:cs="仿宋"/>
                <w:color w:val="auto"/>
                <w:kern w:val="0"/>
                <w:szCs w:val="21"/>
              </w:rPr>
              <w:t>投标人资质要求</w:t>
            </w:r>
          </w:p>
        </w:tc>
        <w:tc>
          <w:tcPr>
            <w:tcW w:w="7407" w:type="dxa"/>
            <w:gridSpan w:val="4"/>
          </w:tcPr>
          <w:p>
            <w:pPr>
              <w:widowControl w:val="0"/>
              <w:rPr>
                <w:rFonts w:ascii="仿宋" w:hAnsi="仿宋" w:eastAsia="仿宋" w:cs="仿宋"/>
                <w:b/>
                <w:color w:val="auto"/>
                <w:kern w:val="0"/>
                <w:szCs w:val="21"/>
              </w:rPr>
            </w:pPr>
            <w:r>
              <w:rPr>
                <w:rFonts w:hint="eastAsia" w:ascii="仿宋" w:hAnsi="仿宋" w:eastAsia="仿宋" w:cs="仿宋"/>
                <w:b/>
                <w:color w:val="auto"/>
                <w:kern w:val="0"/>
                <w:szCs w:val="21"/>
              </w:rPr>
              <w:t>注意：采购人根据项目所需提供明确、具体的资质要求，资质要求的内容必须与项目等级相匹配且符合相关法律规定。（设置的投标人资格要求必须提交有法律法规依据的证明文件，且不具备倾向性</w:t>
            </w:r>
            <w:r>
              <w:rPr>
                <w:rFonts w:hint="eastAsia" w:ascii="仿宋" w:hAnsi="仿宋" w:eastAsia="仿宋" w:cs="仿宋"/>
                <w:b/>
                <w:color w:val="auto"/>
                <w:kern w:val="0"/>
                <w:szCs w:val="21"/>
                <w:lang w:eastAsia="zh-CN"/>
              </w:rPr>
              <w:t>；</w:t>
            </w:r>
            <w:r>
              <w:rPr>
                <w:rFonts w:hint="eastAsia" w:ascii="仿宋" w:hAnsi="仿宋" w:eastAsia="仿宋" w:cs="仿宋"/>
                <w:b/>
                <w:color w:val="auto"/>
                <w:kern w:val="0"/>
                <w:szCs w:val="21"/>
                <w:u w:val="none"/>
                <w:lang w:val="en-US" w:eastAsia="zh-CN"/>
              </w:rPr>
              <w:t>如增加其他资质要求，应与项目实际需要相匹配</w:t>
            </w:r>
            <w:r>
              <w:rPr>
                <w:rFonts w:hint="eastAsia" w:ascii="仿宋" w:hAnsi="仿宋" w:eastAsia="仿宋" w:cs="仿宋"/>
                <w:b/>
                <w:color w:val="auto"/>
                <w:kern w:val="0"/>
                <w:szCs w:val="21"/>
              </w:rPr>
              <w:t>）</w:t>
            </w:r>
          </w:p>
          <w:p>
            <w:pPr>
              <w:keepNext w:val="0"/>
              <w:keepLines w:val="0"/>
              <w:widowControl w:val="0"/>
              <w:suppressLineNumbers w:val="0"/>
              <w:spacing w:before="0" w:beforeAutospacing="0" w:after="0" w:afterAutospacing="0" w:line="240" w:lineRule="auto"/>
              <w:ind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（1）具有独立法人资格或具有独立承担民事责任的能力的其它组织（提供营业执照或事业单位法人证等法人证明扫描件）。</w:t>
            </w:r>
          </w:p>
          <w:p>
            <w:pPr>
              <w:pStyle w:val="8"/>
              <w:rPr>
                <w:rFonts w:hint="eastAsia" w:eastAsia="仿宋"/>
                <w:color w:val="auto"/>
              </w:rPr>
            </w:pPr>
            <w:r>
              <w:rPr>
                <w:rFonts w:hint="eastAsia" w:ascii="仿宋" w:hAnsi="仿宋" w:eastAsia="仿宋" w:cs="仿宋"/>
                <w:color w:val="auto"/>
                <w:sz w:val="21"/>
                <w:szCs w:val="21"/>
                <w:highlight w:val="none"/>
              </w:rPr>
              <w:t>（2）</w:t>
            </w:r>
            <w:r>
              <w:rPr>
                <w:rFonts w:hint="eastAsia" w:eastAsia="仿宋"/>
                <w:color w:val="auto"/>
              </w:rPr>
              <w:t>本项目不接受联合体投标，不允许分包、转包，不接受投标人选用进口产品参与投标。</w:t>
            </w:r>
          </w:p>
          <w:p>
            <w:pPr>
              <w:widowControl w:val="0"/>
              <w:rPr>
                <w:rFonts w:hint="eastAsia" w:ascii="仿宋" w:hAnsi="仿宋" w:eastAsia="仿宋" w:cs="仿宋_GB2312"/>
                <w:color w:val="auto"/>
              </w:rPr>
            </w:pPr>
            <w:r>
              <w:rPr>
                <w:rFonts w:hint="eastAsia" w:ascii="仿宋" w:hAnsi="仿宋" w:eastAsia="仿宋" w:cs="仿宋"/>
                <w:color w:val="auto"/>
                <w:sz w:val="21"/>
                <w:szCs w:val="21"/>
                <w:highlight w:val="none"/>
              </w:rPr>
              <w:t>（3）</w:t>
            </w:r>
            <w:r>
              <w:rPr>
                <w:rFonts w:hint="eastAsia" w:ascii="仿宋" w:hAnsi="仿宋" w:eastAsia="仿宋" w:cs="仿宋_GB2312"/>
                <w:color w:val="auto"/>
              </w:rPr>
              <w:t>参与本项目投标前三年内，在经营活动中没有重大违法记录（由供应商在《政府采购投标及履约承诺函》中作出声明）。（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pPr>
              <w:keepNext w:val="0"/>
              <w:keepLines w:val="0"/>
              <w:widowControl w:val="0"/>
              <w:suppressLineNumbers w:val="0"/>
              <w:spacing w:before="0" w:beforeAutospacing="0" w:after="0" w:afterAutospacing="0" w:line="240" w:lineRule="auto"/>
              <w:ind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（4）参与本项目政府采购活动时不存在被有关部门禁止参与政府采购活动且在有效期内的情况（由供应商在《政府采购投标及履约承诺函》中作出声明）。</w:t>
            </w:r>
          </w:p>
          <w:p>
            <w:pPr>
              <w:keepNext w:val="0"/>
              <w:keepLines w:val="0"/>
              <w:widowControl w:val="0"/>
              <w:suppressLineNumbers w:val="0"/>
              <w:spacing w:before="0" w:beforeAutospacing="0" w:after="0" w:afterAutospacing="0" w:line="240" w:lineRule="auto"/>
              <w:ind w:right="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（5）具备《中华人民共和国政府采购法》第二十二条的条件（由供应商在《政府采购投标及履约承诺函》中作出声明）。</w:t>
            </w:r>
          </w:p>
          <w:p>
            <w:pPr>
              <w:jc w:val="left"/>
              <w:rPr>
                <w:rFonts w:hint="eastAsia" w:ascii="仿宋" w:hAnsi="仿宋" w:eastAsia="仿宋" w:cs="仿宋_GB2312"/>
                <w:color w:val="auto"/>
                <w:kern w:val="0"/>
                <w:szCs w:val="21"/>
              </w:rPr>
            </w:pPr>
            <w:r>
              <w:rPr>
                <w:rFonts w:hint="eastAsia" w:ascii="仿宋" w:hAnsi="仿宋" w:eastAsia="仿宋" w:cs="仿宋_GB2312"/>
                <w:color w:val="auto"/>
                <w:kern w:val="0"/>
                <w:szCs w:val="21"/>
                <w:lang w:eastAsia="zh-CN"/>
              </w:rPr>
              <w:t>（</w:t>
            </w:r>
            <w:r>
              <w:rPr>
                <w:rFonts w:hint="eastAsia" w:ascii="仿宋" w:hAnsi="仿宋" w:eastAsia="仿宋" w:cs="仿宋_GB2312"/>
                <w:color w:val="auto"/>
                <w:kern w:val="0"/>
                <w:szCs w:val="21"/>
                <w:lang w:val="en-US" w:eastAsia="zh-CN"/>
              </w:rPr>
              <w:t>6</w:t>
            </w:r>
            <w:r>
              <w:rPr>
                <w:rFonts w:hint="eastAsia" w:ascii="仿宋" w:hAnsi="仿宋" w:eastAsia="仿宋" w:cs="仿宋_GB2312"/>
                <w:color w:val="auto"/>
                <w:kern w:val="0"/>
                <w:szCs w:val="21"/>
                <w:lang w:eastAsia="zh-CN"/>
              </w:rPr>
              <w:t>）</w:t>
            </w:r>
            <w:r>
              <w:rPr>
                <w:rFonts w:hint="eastAsia" w:ascii="仿宋" w:hAnsi="仿宋" w:eastAsia="仿宋" w:cs="仿宋_GB2312"/>
                <w:color w:val="auto"/>
                <w:kern w:val="0"/>
                <w:szCs w:val="21"/>
              </w:rPr>
              <w:t>）参与政府采购项目投标的供应商未被列入失信被执行人、重大税收违法失信主体名单、政府采购严重违法失信行为记录名单，不存在《深圳市财政局政府采购供应商信用信息管理办法》（深财规〔2023〕3号）列明的严重违法失信行为（由供应商在《政府采购投标及履约承诺函》中作出声明）。</w:t>
            </w:r>
          </w:p>
          <w:p>
            <w:pPr>
              <w:ind w:firstLine="420" w:firstLineChars="200"/>
              <w:jc w:val="left"/>
              <w:rPr>
                <w:rFonts w:hint="eastAsia" w:ascii="仿宋" w:hAnsi="仿宋" w:eastAsia="仿宋" w:cs="仿宋"/>
                <w:color w:val="auto"/>
                <w:kern w:val="0"/>
                <w:szCs w:val="21"/>
              </w:rPr>
            </w:pPr>
            <w:r>
              <w:rPr>
                <w:rFonts w:hint="eastAsia" w:ascii="仿宋" w:hAnsi="仿宋" w:eastAsia="仿宋" w:cs="仿宋_GB2312"/>
                <w:color w:val="auto"/>
                <w:kern w:val="0"/>
                <w:szCs w:val="21"/>
              </w:rPr>
              <w:t>注：</w:t>
            </w:r>
            <w:r>
              <w:rPr>
                <w:rFonts w:hint="eastAsia" w:ascii="仿宋" w:hAnsi="仿宋" w:eastAsia="仿宋" w:cs="仿宋"/>
                <w:color w:val="auto"/>
                <w:kern w:val="0"/>
                <w:szCs w:val="21"/>
              </w:rPr>
              <w:t>“信用中国”（www.creditchina.gov.cn，查询 “重大税收违法失信主体”“失信被执行人”），“中国政府采购网”（www.ccgp.gov.cn）中的“政府采购严重违法失信行为记录名单”，以及“深圳市政府采购监管网”（http://zfcg.sz.gov.cn）为供应商信用信息的查询渠道，相关信息以开标当日的查询结果为准；</w:t>
            </w:r>
          </w:p>
          <w:p>
            <w:pPr>
              <w:jc w:val="left"/>
              <w:rPr>
                <w:rFonts w:hint="eastAsia" w:ascii="仿宋" w:hAnsi="仿宋" w:eastAsia="仿宋" w:cs="仿宋_GB2312"/>
                <w:bCs/>
                <w:color w:val="auto"/>
                <w:kern w:val="0"/>
                <w:szCs w:val="21"/>
              </w:rPr>
            </w:pPr>
            <w:r>
              <w:rPr>
                <w:rFonts w:hint="eastAsia" w:ascii="仿宋" w:hAnsi="仿宋" w:eastAsia="仿宋" w:cs="仿宋_GB2312"/>
                <w:bCs/>
                <w:color w:val="auto"/>
                <w:kern w:val="0"/>
                <w:szCs w:val="21"/>
                <w:lang w:val="en-US" w:eastAsia="zh-CN"/>
              </w:rPr>
              <w:t>（7）</w:t>
            </w:r>
            <w:r>
              <w:rPr>
                <w:rFonts w:hint="eastAsia" w:ascii="仿宋" w:hAnsi="仿宋" w:eastAsia="仿宋" w:cs="仿宋_GB2312"/>
                <w:bCs/>
                <w:color w:val="auto"/>
                <w:kern w:val="0"/>
                <w:szCs w:val="21"/>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由供应商在《政府采购投标及履约承诺函》中作出声明）。</w:t>
            </w:r>
          </w:p>
          <w:p>
            <w:pPr>
              <w:jc w:val="left"/>
              <w:rPr>
                <w:rFonts w:hint="eastAsia" w:ascii="仿宋" w:hAnsi="仿宋" w:eastAsia="仿宋" w:cs="仿宋_GB2312"/>
                <w:color w:val="auto"/>
              </w:rPr>
            </w:pPr>
            <w:r>
              <w:rPr>
                <w:rFonts w:hint="eastAsia" w:ascii="仿宋" w:hAnsi="仿宋" w:eastAsia="仿宋" w:cs="仿宋_GB2312"/>
                <w:bCs/>
                <w:color w:val="auto"/>
                <w:kern w:val="0"/>
                <w:szCs w:val="21"/>
                <w:lang w:eastAsia="zh-CN"/>
              </w:rPr>
              <w:t>（</w:t>
            </w:r>
            <w:r>
              <w:rPr>
                <w:rFonts w:hint="eastAsia" w:ascii="仿宋" w:hAnsi="仿宋" w:eastAsia="仿宋" w:cs="仿宋_GB2312"/>
                <w:bCs/>
                <w:color w:val="auto"/>
                <w:kern w:val="0"/>
                <w:szCs w:val="21"/>
                <w:lang w:val="en-US" w:eastAsia="zh-CN"/>
              </w:rPr>
              <w:t>8</w:t>
            </w:r>
            <w:r>
              <w:rPr>
                <w:rFonts w:hint="eastAsia" w:ascii="仿宋" w:hAnsi="仿宋" w:eastAsia="仿宋" w:cs="仿宋_GB2312"/>
                <w:bCs/>
                <w:color w:val="auto"/>
                <w:kern w:val="0"/>
                <w:szCs w:val="21"/>
                <w:lang w:eastAsia="zh-CN"/>
              </w:rPr>
              <w:t>）</w:t>
            </w:r>
            <w:r>
              <w:rPr>
                <w:rFonts w:hint="eastAsia" w:ascii="仿宋" w:hAnsi="仿宋" w:eastAsia="仿宋" w:cs="仿宋_GB2312"/>
                <w:bCs/>
                <w:color w:val="auto"/>
                <w:kern w:val="0"/>
                <w:szCs w:val="21"/>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须按本项目投标文件格式要求提供《供应商基本情况表》相关信息）</w:t>
            </w:r>
          </w:p>
          <w:p>
            <w:pPr>
              <w:pStyle w:val="2"/>
              <w:spacing w:line="240" w:lineRule="auto"/>
              <w:ind w:left="0" w:leftChars="0" w:firstLine="0" w:firstLineChars="0"/>
              <w:rPr>
                <w:rFonts w:ascii="仿宋" w:hAnsi="仿宋" w:eastAsia="仿宋" w:cs="仿宋"/>
                <w:color w:val="auto"/>
                <w:kern w:val="0"/>
                <w:szCs w:val="21"/>
              </w:rPr>
            </w:pPr>
            <w:r>
              <w:rPr>
                <w:rFonts w:hint="eastAsia" w:ascii="仿宋" w:hAnsi="仿宋" w:eastAsia="仿宋" w:cs="仿宋"/>
                <w:color w:val="auto"/>
                <w:kern w:val="2"/>
                <w:sz w:val="21"/>
                <w:szCs w:val="21"/>
                <w:highlight w:val="none"/>
                <w:lang w:val="en-US" w:eastAsia="zh-CN" w:bidi="ar-SA"/>
              </w:rPr>
              <w:t>（9）供应商须具有国家密码管理局认证发放的《商用密码检测机构资质证书》，且证书在有效期内（提供证明扫描件，原件备查）。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560" w:type="dxa"/>
            <w:vAlign w:val="center"/>
          </w:tcPr>
          <w:p>
            <w:pPr>
              <w:widowControl w:val="0"/>
              <w:jc w:val="center"/>
              <w:rPr>
                <w:rFonts w:ascii="仿宋" w:hAnsi="仿宋" w:eastAsia="仿宋" w:cs="仿宋"/>
                <w:color w:val="auto"/>
                <w:kern w:val="0"/>
                <w:szCs w:val="21"/>
              </w:rPr>
            </w:pPr>
            <w:r>
              <w:rPr>
                <w:rFonts w:hint="eastAsia" w:ascii="仿宋" w:hAnsi="仿宋" w:eastAsia="仿宋" w:cs="仿宋"/>
                <w:bCs/>
                <w:color w:val="auto"/>
                <w:szCs w:val="21"/>
              </w:rPr>
              <w:t>需求内容</w:t>
            </w:r>
          </w:p>
        </w:tc>
        <w:tc>
          <w:tcPr>
            <w:tcW w:w="7407" w:type="dxa"/>
            <w:gridSpan w:val="4"/>
          </w:tcPr>
          <w:p>
            <w:pPr>
              <w:adjustRightInd w:val="0"/>
              <w:rPr>
                <w:rFonts w:ascii="仿宋" w:hAnsi="仿宋" w:eastAsia="仿宋"/>
                <w:b/>
                <w:bCs/>
                <w:color w:val="auto"/>
                <w:szCs w:val="21"/>
              </w:rPr>
            </w:pPr>
            <w:r>
              <w:rPr>
                <w:rFonts w:hint="eastAsia" w:ascii="仿宋" w:hAnsi="仿宋" w:eastAsia="仿宋"/>
                <w:b/>
                <w:bCs/>
                <w:color w:val="auto"/>
                <w:szCs w:val="21"/>
              </w:rPr>
              <w:t>*1、报价要求（明确分项报价要求）</w:t>
            </w:r>
          </w:p>
          <w:p>
            <w:pPr>
              <w:adjustRightInd w:val="0"/>
              <w:ind w:firstLine="0" w:firstLineChars="0"/>
              <w:rPr>
                <w:rFonts w:ascii="仿宋" w:hAnsi="仿宋" w:eastAsia="仿宋"/>
                <w:color w:val="auto"/>
                <w:szCs w:val="21"/>
                <w:highlight w:val="none"/>
              </w:rPr>
            </w:pPr>
            <w:r>
              <w:rPr>
                <w:rFonts w:hint="eastAsia" w:ascii="仿宋" w:hAnsi="仿宋" w:eastAsia="仿宋"/>
                <w:color w:val="auto"/>
                <w:szCs w:val="21"/>
                <w:highlight w:val="none"/>
              </w:rPr>
              <w:t>（1）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pPr>
              <w:adjustRightInd w:val="0"/>
              <w:ind w:firstLine="0" w:firstLineChars="0"/>
              <w:rPr>
                <w:rFonts w:ascii="仿宋" w:hAnsi="仿宋" w:eastAsia="仿宋"/>
                <w:color w:val="auto"/>
                <w:szCs w:val="21"/>
                <w:highlight w:val="none"/>
              </w:rPr>
            </w:pPr>
            <w:r>
              <w:rPr>
                <w:rFonts w:hint="eastAsia" w:ascii="仿宋" w:hAnsi="仿宋" w:eastAsia="仿宋"/>
                <w:color w:val="auto"/>
                <w:szCs w:val="21"/>
                <w:highlight w:val="none"/>
              </w:rPr>
              <w:t>（2）投标供应商应当根据本企业的成本自行决定报价，但不得以低于其企业成本的报价投标。</w:t>
            </w:r>
          </w:p>
          <w:p>
            <w:pPr>
              <w:adjustRightInd w:val="0"/>
              <w:rPr>
                <w:rFonts w:ascii="仿宋" w:hAnsi="仿宋" w:eastAsia="仿宋"/>
                <w:color w:val="auto"/>
                <w:szCs w:val="21"/>
                <w:highlight w:val="none"/>
              </w:rPr>
            </w:pPr>
            <w:r>
              <w:rPr>
                <w:rFonts w:hint="eastAsia" w:ascii="仿宋" w:hAnsi="仿宋" w:eastAsia="仿宋"/>
                <w:color w:val="auto"/>
                <w:szCs w:val="21"/>
                <w:highlight w:val="none"/>
              </w:rPr>
              <w:t>（3）投标供应商的报价不得超过项目预算金额。</w:t>
            </w:r>
          </w:p>
          <w:p>
            <w:pPr>
              <w:adjustRightInd w:val="0"/>
              <w:ind w:firstLine="0" w:firstLineChars="0"/>
              <w:rPr>
                <w:rFonts w:ascii="仿宋" w:hAnsi="仿宋" w:eastAsia="仿宋"/>
                <w:color w:val="auto"/>
                <w:szCs w:val="21"/>
                <w:highlight w:val="none"/>
              </w:rPr>
            </w:pPr>
            <w:r>
              <w:rPr>
                <w:rFonts w:hint="eastAsia" w:ascii="仿宋" w:hAnsi="仿宋" w:eastAsia="仿宋"/>
                <w:color w:val="auto"/>
                <w:szCs w:val="21"/>
                <w:highlight w:val="none"/>
              </w:rPr>
              <w:t>（4）投标供应商的报价，应当是本项目采购范围和采购文件及合同条款上所列的各项内容中所述的全部，不得以任何理由予以重复。</w:t>
            </w:r>
          </w:p>
          <w:p>
            <w:pPr>
              <w:adjustRightInd w:val="0"/>
              <w:ind w:firstLine="0" w:firstLineChars="0"/>
              <w:rPr>
                <w:rFonts w:ascii="仿宋" w:hAnsi="仿宋" w:eastAsia="仿宋"/>
                <w:color w:val="auto"/>
                <w:szCs w:val="21"/>
                <w:highlight w:val="none"/>
              </w:rPr>
            </w:pPr>
            <w:r>
              <w:rPr>
                <w:rFonts w:hint="eastAsia" w:ascii="仿宋" w:hAnsi="仿宋" w:eastAsia="仿宋"/>
                <w:color w:val="auto"/>
                <w:szCs w:val="21"/>
                <w:highlight w:val="none"/>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pPr>
              <w:adjustRightInd w:val="0"/>
              <w:ind w:firstLine="0" w:firstLineChars="0"/>
              <w:rPr>
                <w:rFonts w:ascii="仿宋" w:hAnsi="仿宋" w:eastAsia="仿宋"/>
                <w:color w:val="auto"/>
                <w:szCs w:val="21"/>
                <w:highlight w:val="none"/>
              </w:rPr>
            </w:pPr>
            <w:r>
              <w:rPr>
                <w:rFonts w:hint="eastAsia" w:ascii="仿宋" w:hAnsi="仿宋" w:eastAsia="仿宋"/>
                <w:color w:val="auto"/>
                <w:szCs w:val="21"/>
                <w:highlight w:val="none"/>
              </w:rPr>
              <w:t>（6）投标供应商不得期望通过索赔等方式获取补偿，否则，除可能遭到拒绝外，还可能将被作为不良行为记录在案，并可能影响其以后参加政府采购的项目投标。各投标供应商在报价时，应充分考虑报价的风险。</w:t>
            </w:r>
          </w:p>
          <w:p>
            <w:pPr>
              <w:pStyle w:val="12"/>
              <w:rPr>
                <w:rFonts w:hint="default" w:ascii="仿宋" w:hAnsi="仿宋" w:eastAsia="仿宋" w:cstheme="minorBidi"/>
                <w:b/>
                <w:bCs/>
                <w:color w:val="auto"/>
                <w:kern w:val="2"/>
                <w:sz w:val="21"/>
                <w:szCs w:val="21"/>
                <w:lang w:val="en" w:eastAsia="zh-CN" w:bidi="ar-SA"/>
              </w:rPr>
            </w:pPr>
            <w:r>
              <w:rPr>
                <w:rFonts w:hint="eastAsia" w:ascii="仿宋" w:hAnsi="仿宋" w:eastAsia="仿宋"/>
                <w:b/>
                <w:bCs/>
                <w:color w:val="auto"/>
                <w:szCs w:val="21"/>
              </w:rPr>
              <w:t>*</w:t>
            </w:r>
            <w:r>
              <w:rPr>
                <w:rFonts w:hint="default" w:ascii="仿宋" w:hAnsi="仿宋" w:eastAsia="仿宋" w:cstheme="minorBidi"/>
                <w:b/>
                <w:bCs/>
                <w:color w:val="auto"/>
                <w:kern w:val="2"/>
                <w:sz w:val="21"/>
                <w:szCs w:val="21"/>
                <w:lang w:val="en" w:eastAsia="zh-CN" w:bidi="ar-SA"/>
              </w:rPr>
              <w:t>2.异常低价投标（响应）审查</w:t>
            </w:r>
          </w:p>
          <w:p>
            <w:pPr>
              <w:adjustRightInd w:val="0"/>
              <w:ind w:firstLine="0" w:firstLineChars="0"/>
              <w:rPr>
                <w:rFonts w:hint="default" w:ascii="仿宋" w:hAnsi="仿宋" w:eastAsia="仿宋"/>
                <w:color w:val="auto"/>
                <w:szCs w:val="21"/>
                <w:highlight w:val="none"/>
                <w:lang w:val="en" w:eastAsia="zh-CN"/>
              </w:rPr>
            </w:pPr>
            <w:r>
              <w:rPr>
                <w:rFonts w:hint="eastAsia" w:ascii="仿宋" w:hAnsi="仿宋" w:eastAsia="仿宋"/>
                <w:color w:val="auto"/>
                <w:szCs w:val="21"/>
                <w:highlight w:val="none"/>
              </w:rPr>
              <w:t>（1）</w:t>
            </w:r>
            <w:r>
              <w:rPr>
                <w:rFonts w:hint="default" w:ascii="仿宋" w:hAnsi="仿宋" w:eastAsia="仿宋"/>
                <w:color w:val="auto"/>
                <w:szCs w:val="21"/>
                <w:highlight w:val="none"/>
                <w:lang w:val="en" w:eastAsia="zh-CN"/>
              </w:rPr>
              <w:t>评审中出现下列情形之一的，评标小组应当启动异常低价投标（响应）审查程序：</w:t>
            </w:r>
          </w:p>
          <w:p>
            <w:pPr>
              <w:adjustRightInd w:val="0"/>
              <w:ind w:firstLine="210" w:firstLineChars="100"/>
              <w:rPr>
                <w:rFonts w:hint="default" w:ascii="仿宋" w:hAnsi="仿宋" w:eastAsia="仿宋"/>
                <w:color w:val="auto"/>
                <w:szCs w:val="21"/>
                <w:highlight w:val="none"/>
                <w:lang w:val="en" w:eastAsia="zh-CN"/>
              </w:rPr>
            </w:pPr>
            <w:r>
              <w:rPr>
                <w:rFonts w:hint="default" w:ascii="仿宋" w:hAnsi="仿宋" w:eastAsia="仿宋"/>
                <w:color w:val="auto"/>
                <w:szCs w:val="21"/>
                <w:highlight w:val="none"/>
                <w:lang w:val="en" w:eastAsia="zh-CN"/>
              </w:rPr>
              <w:t>1.投标（响应）报价低于全部通过符合性审查供应商投标（响应）报价平均值65%的，即投标（响应）报价&lt;全部通过符合性审查供应商投标（响应）报价平均值×65%；</w:t>
            </w:r>
          </w:p>
          <w:p>
            <w:pPr>
              <w:adjustRightInd w:val="0"/>
              <w:ind w:firstLine="210" w:firstLineChars="100"/>
              <w:rPr>
                <w:rFonts w:hint="default" w:ascii="仿宋" w:hAnsi="仿宋" w:eastAsia="仿宋"/>
                <w:color w:val="auto"/>
                <w:szCs w:val="21"/>
                <w:highlight w:val="none"/>
                <w:lang w:val="en" w:eastAsia="zh-CN"/>
              </w:rPr>
            </w:pPr>
            <w:r>
              <w:rPr>
                <w:rFonts w:hint="default" w:ascii="仿宋" w:hAnsi="仿宋" w:eastAsia="仿宋"/>
                <w:color w:val="auto"/>
                <w:szCs w:val="21"/>
                <w:highlight w:val="none"/>
                <w:lang w:val="en" w:eastAsia="zh-CN"/>
              </w:rPr>
              <w:t>2.投标（响应）报价低于通过符合性审查的次低报价供应商投标（响应）报价65%的，即投标（响应）报价&lt;通过符合性审查的次低报价供应商投标（响应）报价×65%；</w:t>
            </w:r>
          </w:p>
          <w:p>
            <w:pPr>
              <w:adjustRightInd w:val="0"/>
              <w:ind w:firstLine="210" w:firstLineChars="100"/>
              <w:rPr>
                <w:rFonts w:hint="default" w:ascii="仿宋" w:hAnsi="仿宋" w:eastAsia="仿宋"/>
                <w:color w:val="auto"/>
                <w:szCs w:val="21"/>
                <w:highlight w:val="none"/>
                <w:lang w:val="en" w:eastAsia="zh-CN"/>
              </w:rPr>
            </w:pPr>
            <w:r>
              <w:rPr>
                <w:rFonts w:hint="default" w:ascii="仿宋" w:hAnsi="仿宋" w:eastAsia="仿宋"/>
                <w:color w:val="auto"/>
                <w:szCs w:val="21"/>
                <w:highlight w:val="none"/>
                <w:lang w:val="en" w:eastAsia="zh-CN"/>
              </w:rPr>
              <w:t>3.投标（响应）报价低于采购项目最高限价65%的，即投标（响应）报价&lt;采购项目最高限价×65%；</w:t>
            </w:r>
          </w:p>
          <w:p>
            <w:pPr>
              <w:adjustRightInd w:val="0"/>
              <w:ind w:firstLine="210" w:firstLineChars="100"/>
              <w:rPr>
                <w:rFonts w:hint="default" w:ascii="仿宋" w:hAnsi="仿宋" w:eastAsia="仿宋"/>
                <w:color w:val="auto"/>
                <w:szCs w:val="21"/>
                <w:highlight w:val="none"/>
                <w:lang w:val="en" w:eastAsia="zh-CN"/>
              </w:rPr>
            </w:pPr>
            <w:r>
              <w:rPr>
                <w:rFonts w:hint="default" w:ascii="仿宋" w:hAnsi="仿宋" w:eastAsia="仿宋"/>
                <w:color w:val="auto"/>
                <w:szCs w:val="21"/>
                <w:highlight w:val="none"/>
                <w:lang w:val="en" w:eastAsia="zh-CN"/>
              </w:rPr>
              <w:t>4.评标小组基于专业判断，认为供应商报价过低，有可能影响产品质量或者不能诚信履约的其他情形。</w:t>
            </w:r>
          </w:p>
          <w:p>
            <w:pPr>
              <w:adjustRightInd w:val="0"/>
              <w:ind w:firstLine="0" w:firstLineChars="0"/>
              <w:rPr>
                <w:rFonts w:hint="default" w:ascii="仿宋" w:hAnsi="仿宋" w:eastAsia="仿宋"/>
                <w:color w:val="auto"/>
                <w:szCs w:val="21"/>
                <w:highlight w:val="none"/>
                <w:lang w:val="en" w:eastAsia="zh-CN"/>
              </w:rPr>
            </w:pPr>
            <w:r>
              <w:rPr>
                <w:rFonts w:hint="eastAsia" w:ascii="仿宋" w:hAnsi="仿宋" w:eastAsia="仿宋"/>
                <w:color w:val="auto"/>
                <w:szCs w:val="21"/>
                <w:highlight w:val="none"/>
              </w:rPr>
              <w:t>（</w:t>
            </w:r>
            <w:r>
              <w:rPr>
                <w:rFonts w:hint="default" w:ascii="仿宋" w:hAnsi="仿宋" w:eastAsia="仿宋"/>
                <w:color w:val="auto"/>
                <w:szCs w:val="21"/>
                <w:highlight w:val="none"/>
                <w:lang w:val="en"/>
              </w:rPr>
              <w:t>2</w:t>
            </w:r>
            <w:r>
              <w:rPr>
                <w:rFonts w:hint="eastAsia" w:ascii="仿宋" w:hAnsi="仿宋" w:eastAsia="仿宋"/>
                <w:color w:val="auto"/>
                <w:szCs w:val="21"/>
                <w:highlight w:val="none"/>
              </w:rPr>
              <w:t>）</w:t>
            </w:r>
            <w:r>
              <w:rPr>
                <w:rFonts w:hint="default" w:ascii="仿宋" w:hAnsi="仿宋" w:eastAsia="仿宋"/>
                <w:color w:val="auto"/>
                <w:szCs w:val="21"/>
                <w:highlight w:val="none"/>
                <w:lang w:val="en" w:eastAsia="zh-CN"/>
              </w:rPr>
              <w:t>评标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pPr>
              <w:adjustRightInd w:val="0"/>
              <w:ind w:firstLine="0" w:firstLineChars="0"/>
              <w:rPr>
                <w:rFonts w:hint="default" w:ascii="仿宋" w:hAnsi="仿宋" w:eastAsia="仿宋"/>
                <w:color w:val="auto"/>
                <w:szCs w:val="21"/>
                <w:highlight w:val="none"/>
                <w:lang w:val="en" w:eastAsia="zh-CN"/>
              </w:rPr>
            </w:pPr>
            <w:r>
              <w:rPr>
                <w:rFonts w:hint="default" w:ascii="仿宋" w:hAnsi="仿宋" w:eastAsia="仿宋"/>
                <w:color w:val="auto"/>
                <w:szCs w:val="21"/>
                <w:highlight w:val="none"/>
                <w:lang w:val="en" w:eastAsia="zh-CN"/>
              </w:rPr>
              <w:t>评标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小组应当将其作为无效投标（响应）处理。</w:t>
            </w:r>
          </w:p>
          <w:p>
            <w:pPr>
              <w:adjustRightInd w:val="0"/>
              <w:ind w:firstLine="0" w:firstLineChars="0"/>
              <w:rPr>
                <w:rFonts w:hint="eastAsia" w:ascii="仿宋" w:hAnsi="仿宋" w:eastAsia="仿宋"/>
                <w:color w:val="auto"/>
                <w:szCs w:val="21"/>
                <w:highlight w:val="none"/>
                <w:lang w:val="en-US" w:eastAsia="zh-CN"/>
              </w:rPr>
            </w:pPr>
            <w:r>
              <w:rPr>
                <w:rFonts w:hint="eastAsia" w:ascii="仿宋" w:hAnsi="仿宋" w:eastAsia="仿宋"/>
                <w:b/>
                <w:bCs/>
                <w:color w:val="auto"/>
                <w:szCs w:val="21"/>
                <w:highlight w:val="none"/>
              </w:rPr>
              <w:t>*</w:t>
            </w:r>
            <w:r>
              <w:rPr>
                <w:rFonts w:hint="default" w:ascii="仿宋" w:hAnsi="仿宋" w:eastAsia="仿宋"/>
                <w:b/>
                <w:bCs/>
                <w:color w:val="auto"/>
                <w:szCs w:val="21"/>
                <w:highlight w:val="none"/>
                <w:lang w:val="en"/>
              </w:rPr>
              <w:t>3</w:t>
            </w:r>
            <w:r>
              <w:rPr>
                <w:rFonts w:hint="eastAsia" w:ascii="仿宋" w:hAnsi="仿宋" w:eastAsia="仿宋"/>
                <w:color w:val="auto"/>
                <w:szCs w:val="21"/>
                <w:highlight w:val="none"/>
              </w:rPr>
              <w:t>、</w:t>
            </w:r>
            <w:r>
              <w:rPr>
                <w:rFonts w:hint="eastAsia" w:ascii="仿宋" w:hAnsi="仿宋" w:eastAsia="仿宋"/>
                <w:b/>
                <w:bCs/>
                <w:color w:val="auto"/>
                <w:szCs w:val="21"/>
                <w:highlight w:val="none"/>
                <w:lang w:val="en-US" w:eastAsia="zh-CN"/>
              </w:rPr>
              <w:t>定标</w:t>
            </w:r>
            <w:r>
              <w:rPr>
                <w:rFonts w:hint="eastAsia" w:ascii="仿宋" w:hAnsi="仿宋" w:eastAsia="仿宋"/>
                <w:b/>
                <w:bCs/>
                <w:color w:val="auto"/>
                <w:szCs w:val="21"/>
                <w:highlight w:val="none"/>
              </w:rPr>
              <w:t>方</w:t>
            </w:r>
            <w:r>
              <w:rPr>
                <w:rFonts w:hint="eastAsia" w:ascii="仿宋" w:hAnsi="仿宋" w:eastAsia="仿宋"/>
                <w:b/>
                <w:bCs/>
                <w:color w:val="auto"/>
                <w:szCs w:val="21"/>
                <w:highlight w:val="none"/>
                <w:lang w:val="en-US" w:eastAsia="zh-CN"/>
              </w:rPr>
              <w:t>法</w:t>
            </w:r>
          </w:p>
          <w:p>
            <w:pPr>
              <w:adjustRightInd w:val="0"/>
              <w:ind w:firstLine="0" w:firstLineChars="0"/>
              <w:rPr>
                <w:rFonts w:hint="default"/>
                <w:highlight w:val="none"/>
                <w:lang w:val="en-US" w:eastAsia="zh-CN"/>
              </w:rPr>
            </w:pPr>
            <w:r>
              <w:rPr>
                <w:rFonts w:hint="default" w:ascii="仿宋" w:hAnsi="仿宋" w:eastAsia="仿宋"/>
                <w:color w:val="auto"/>
                <w:szCs w:val="21"/>
                <w:highlight w:val="none"/>
                <w:lang w:val="en-US" w:eastAsia="zh-CN"/>
              </w:rPr>
              <w:t>本项目按最低价中标原则确定成交供应商。多家供应商最低报价相同时，由评标小组采取随机抽</w:t>
            </w:r>
            <w:r>
              <w:rPr>
                <w:rFonts w:hint="eastAsia" w:ascii="仿宋" w:hAnsi="仿宋" w:eastAsia="仿宋"/>
                <w:color w:val="auto"/>
                <w:szCs w:val="21"/>
                <w:highlight w:val="none"/>
                <w:lang w:val="en-US" w:eastAsia="zh-CN"/>
              </w:rPr>
              <w:t>签</w:t>
            </w:r>
            <w:r>
              <w:rPr>
                <w:rFonts w:hint="default" w:ascii="仿宋" w:hAnsi="仿宋" w:eastAsia="仿宋"/>
                <w:color w:val="auto"/>
                <w:szCs w:val="21"/>
                <w:highlight w:val="none"/>
                <w:lang w:val="en-US" w:eastAsia="zh-CN"/>
              </w:rPr>
              <w:t>方式确定成交供应商。</w:t>
            </w:r>
          </w:p>
          <w:p>
            <w:pPr>
              <w:adjustRightInd w:val="0"/>
              <w:ind w:firstLine="0" w:firstLineChars="0"/>
              <w:rPr>
                <w:rFonts w:hint="eastAsia" w:ascii="仿宋" w:hAnsi="仿宋" w:eastAsia="仿宋"/>
                <w:color w:val="auto"/>
                <w:szCs w:val="21"/>
                <w:highlight w:val="none"/>
              </w:rPr>
            </w:pPr>
            <w:r>
              <w:rPr>
                <w:rFonts w:hint="eastAsia" w:ascii="仿宋" w:hAnsi="仿宋" w:eastAsia="仿宋"/>
                <w:b/>
                <w:bCs/>
                <w:color w:val="auto"/>
                <w:szCs w:val="21"/>
              </w:rPr>
              <w:t>*</w:t>
            </w:r>
            <w:r>
              <w:rPr>
                <w:rFonts w:hint="eastAsia" w:ascii="仿宋" w:hAnsi="仿宋" w:eastAsia="仿宋"/>
                <w:b/>
                <w:bCs/>
                <w:color w:val="auto"/>
                <w:szCs w:val="21"/>
                <w:lang w:val="en-US" w:eastAsia="zh-CN"/>
              </w:rPr>
              <w:t>4</w:t>
            </w:r>
            <w:r>
              <w:rPr>
                <w:rFonts w:hint="eastAsia" w:ascii="仿宋" w:hAnsi="仿宋" w:eastAsia="仿宋"/>
                <w:color w:val="auto"/>
                <w:szCs w:val="21"/>
                <w:highlight w:val="none"/>
              </w:rPr>
              <w:t>、</w:t>
            </w:r>
            <w:r>
              <w:rPr>
                <w:rFonts w:hint="eastAsia" w:ascii="仿宋" w:hAnsi="仿宋" w:eastAsia="仿宋"/>
                <w:b/>
                <w:bCs/>
                <w:color w:val="auto"/>
                <w:szCs w:val="21"/>
                <w:highlight w:val="none"/>
              </w:rPr>
              <w:t>付款方式</w:t>
            </w:r>
          </w:p>
          <w:p>
            <w:pPr>
              <w:adjustRightInd w:val="0"/>
              <w:ind w:firstLine="0" w:firstLineChars="0"/>
              <w:rPr>
                <w:rFonts w:hint="eastAsia" w:ascii="仿宋" w:hAnsi="仿宋" w:eastAsia="仿宋" w:cs="仿宋_GB2312"/>
                <w:color w:val="auto"/>
              </w:rPr>
            </w:pPr>
            <w:r>
              <w:rPr>
                <w:rFonts w:hint="eastAsia" w:ascii="仿宋" w:hAnsi="仿宋" w:eastAsia="仿宋" w:cs="仿宋_GB2312"/>
                <w:color w:val="auto"/>
              </w:rPr>
              <w:t>本项目分2期付款</w:t>
            </w:r>
            <w:r>
              <w:rPr>
                <w:rFonts w:hint="eastAsia" w:ascii="仿宋" w:hAnsi="仿宋" w:eastAsia="仿宋" w:cs="仿宋_GB2312"/>
                <w:color w:val="auto"/>
                <w:lang w:eastAsia="zh-CN"/>
              </w:rPr>
              <w:t>：</w:t>
            </w:r>
          </w:p>
          <w:p>
            <w:pPr>
              <w:adjustRightInd w:val="0"/>
              <w:ind w:firstLine="0" w:firstLineChars="0"/>
              <w:rPr>
                <w:rFonts w:hint="eastAsia" w:ascii="仿宋" w:hAnsi="仿宋" w:eastAsia="仿宋"/>
                <w:color w:val="auto"/>
                <w:szCs w:val="21"/>
                <w:highlight w:val="none"/>
              </w:rPr>
            </w:pPr>
            <w:r>
              <w:rPr>
                <w:rFonts w:hint="eastAsia" w:ascii="仿宋" w:hAnsi="仿宋" w:eastAsia="仿宋" w:cs="仿宋_GB2312"/>
                <w:color w:val="auto"/>
              </w:rPr>
              <w:t>第1期：</w:t>
            </w:r>
            <w:r>
              <w:rPr>
                <w:rFonts w:hint="eastAsia" w:ascii="仿宋" w:hAnsi="仿宋" w:eastAsia="仿宋" w:cstheme="minorBidi"/>
                <w:color w:val="auto"/>
                <w:szCs w:val="21"/>
                <w:highlight w:val="none"/>
                <w:lang w:val="en-US" w:eastAsia="zh-CN"/>
              </w:rPr>
              <w:t>合同签订后，</w:t>
            </w:r>
            <w:r>
              <w:rPr>
                <w:rFonts w:hint="eastAsia" w:ascii="仿宋" w:hAnsi="仿宋" w:eastAsia="仿宋" w:cs="仿宋"/>
                <w:color w:val="auto"/>
                <w:kern w:val="0"/>
                <w:szCs w:val="21"/>
                <w:highlight w:val="none"/>
              </w:rPr>
              <w:t>中标人</w:t>
            </w:r>
            <w:r>
              <w:rPr>
                <w:rFonts w:hint="eastAsia" w:ascii="仿宋" w:hAnsi="仿宋" w:eastAsia="仿宋" w:cs="仿宋"/>
                <w:color w:val="auto"/>
                <w:kern w:val="0"/>
                <w:szCs w:val="21"/>
                <w:highlight w:val="none"/>
                <w:lang w:eastAsia="zh-CN"/>
              </w:rPr>
              <w:t>应</w:t>
            </w:r>
            <w:r>
              <w:rPr>
                <w:rFonts w:hint="eastAsia" w:ascii="仿宋" w:hAnsi="仿宋" w:eastAsia="仿宋" w:cs="仿宋"/>
                <w:color w:val="auto"/>
                <w:kern w:val="0"/>
                <w:szCs w:val="21"/>
                <w:highlight w:val="none"/>
              </w:rPr>
              <w:t>在</w:t>
            </w:r>
            <w:r>
              <w:rPr>
                <w:rFonts w:hint="eastAsia" w:ascii="仿宋" w:hAnsi="仿宋" w:eastAsia="仿宋" w:cs="仿宋"/>
                <w:color w:val="auto"/>
                <w:kern w:val="0"/>
                <w:szCs w:val="21"/>
                <w:highlight w:val="none"/>
                <w:lang w:val="en-US" w:eastAsia="zh-CN"/>
              </w:rPr>
              <w:t>7个工作日内完成方案评估并出具《商用密码应用方案评估报告》，</w:t>
            </w:r>
            <w:r>
              <w:rPr>
                <w:rFonts w:hint="eastAsia" w:ascii="仿宋" w:hAnsi="仿宋" w:eastAsia="仿宋"/>
                <w:color w:val="auto"/>
                <w:szCs w:val="21"/>
                <w:highlight w:val="none"/>
              </w:rPr>
              <w:t>在本项目财政经费到位后，采购人收到中标人提交</w:t>
            </w:r>
            <w:r>
              <w:rPr>
                <w:rFonts w:hint="eastAsia" w:ascii="仿宋" w:hAnsi="仿宋" w:eastAsia="仿宋"/>
                <w:color w:val="auto"/>
                <w:szCs w:val="21"/>
                <w:highlight w:val="none"/>
                <w:lang w:eastAsia="zh-CN"/>
              </w:rPr>
              <w:t>的</w:t>
            </w:r>
            <w:r>
              <w:rPr>
                <w:rFonts w:hint="eastAsia" w:ascii="仿宋" w:hAnsi="仿宋" w:eastAsia="仿宋"/>
                <w:color w:val="auto"/>
                <w:szCs w:val="21"/>
                <w:highlight w:val="none"/>
              </w:rPr>
              <w:t>付款申请及发票后10个工作日内支付合同款的50%；</w:t>
            </w:r>
          </w:p>
          <w:p>
            <w:pPr>
              <w:adjustRightInd w:val="0"/>
              <w:rPr>
                <w:rFonts w:hint="eastAsia" w:ascii="仿宋" w:hAnsi="仿宋" w:eastAsia="仿宋"/>
                <w:color w:val="auto"/>
                <w:szCs w:val="21"/>
                <w:highlight w:val="none"/>
              </w:rPr>
            </w:pPr>
            <w:r>
              <w:rPr>
                <w:rFonts w:hint="eastAsia" w:ascii="仿宋" w:hAnsi="仿宋" w:eastAsia="仿宋"/>
                <w:color w:val="auto"/>
                <w:szCs w:val="21"/>
                <w:highlight w:val="none"/>
                <w:lang w:val="en-US" w:eastAsia="zh-CN"/>
              </w:rPr>
              <w:t>第2期：</w:t>
            </w:r>
            <w:r>
              <w:rPr>
                <w:rFonts w:hint="eastAsia" w:ascii="仿宋" w:hAnsi="仿宋" w:eastAsia="仿宋" w:cs="仿宋"/>
                <w:color w:val="auto"/>
                <w:kern w:val="0"/>
                <w:szCs w:val="21"/>
                <w:highlight w:val="none"/>
                <w:lang w:val="en-US" w:eastAsia="zh-CN"/>
              </w:rPr>
              <w:t>采购人完成密码建设后，中标人应在7个工作日内完成《商用密码应用安全性评估报告》，</w:t>
            </w:r>
            <w:r>
              <w:rPr>
                <w:rFonts w:hint="eastAsia" w:ascii="仿宋" w:hAnsi="仿宋" w:eastAsia="仿宋"/>
                <w:color w:val="auto"/>
                <w:szCs w:val="21"/>
                <w:highlight w:val="none"/>
              </w:rPr>
              <w:t>中标人提交项目最终成果并经采购人验收通过，在本项目财政经费到位后，采购人收到中标人提交的付款申请及发票后10个工作日内支付合同款的50%</w:t>
            </w:r>
          </w:p>
          <w:p>
            <w:pPr>
              <w:adjustRightInd w:val="0"/>
              <w:rPr>
                <w:rFonts w:ascii="仿宋" w:hAnsi="仿宋" w:eastAsia="仿宋"/>
                <w:b/>
                <w:bCs/>
                <w:color w:val="auto"/>
                <w:szCs w:val="21"/>
              </w:rPr>
            </w:pPr>
            <w:r>
              <w:rPr>
                <w:rFonts w:hint="eastAsia" w:ascii="仿宋" w:hAnsi="仿宋" w:eastAsia="仿宋"/>
                <w:b/>
                <w:bCs/>
                <w:color w:val="auto"/>
                <w:szCs w:val="21"/>
              </w:rPr>
              <w:t>*</w:t>
            </w:r>
            <w:r>
              <w:rPr>
                <w:rFonts w:hint="eastAsia" w:ascii="仿宋" w:hAnsi="仿宋" w:eastAsia="仿宋"/>
                <w:b/>
                <w:bCs/>
                <w:color w:val="auto"/>
                <w:szCs w:val="21"/>
                <w:lang w:val="en-US" w:eastAsia="zh-CN"/>
              </w:rPr>
              <w:t>5</w:t>
            </w:r>
            <w:r>
              <w:rPr>
                <w:rFonts w:hint="eastAsia" w:ascii="仿宋" w:hAnsi="仿宋" w:eastAsia="仿宋"/>
                <w:b/>
                <w:bCs/>
                <w:color w:val="auto"/>
                <w:szCs w:val="21"/>
              </w:rPr>
              <w:t>、履约保证金</w:t>
            </w:r>
          </w:p>
          <w:p>
            <w:pPr>
              <w:adjustRightInd w:val="0"/>
              <w:rPr>
                <w:rFonts w:ascii="仿宋" w:hAnsi="仿宋" w:eastAsia="仿宋"/>
                <w:color w:val="auto"/>
                <w:szCs w:val="21"/>
                <w:highlight w:val="none"/>
              </w:rPr>
            </w:pPr>
            <w:r>
              <w:rPr>
                <w:rFonts w:hint="eastAsia" w:ascii="仿宋" w:hAnsi="仿宋" w:eastAsia="仿宋"/>
                <w:color w:val="auto"/>
                <w:szCs w:val="21"/>
                <w:highlight w:val="none"/>
              </w:rPr>
              <w:t>无</w:t>
            </w:r>
          </w:p>
          <w:p>
            <w:pPr>
              <w:adjustRightInd w:val="0"/>
              <w:rPr>
                <w:rFonts w:ascii="仿宋" w:hAnsi="仿宋" w:eastAsia="仿宋"/>
                <w:b/>
                <w:bCs/>
                <w:color w:val="auto"/>
                <w:szCs w:val="21"/>
                <w:highlight w:val="none"/>
              </w:rPr>
            </w:pPr>
            <w:r>
              <w:rPr>
                <w:rFonts w:hint="eastAsia" w:ascii="仿宋" w:hAnsi="仿宋" w:eastAsia="仿宋"/>
                <w:b/>
                <w:bCs/>
                <w:color w:val="auto"/>
                <w:szCs w:val="21"/>
                <w:highlight w:val="none"/>
              </w:rPr>
              <w:t>*</w:t>
            </w:r>
            <w:r>
              <w:rPr>
                <w:rFonts w:hint="eastAsia" w:ascii="仿宋" w:hAnsi="仿宋" w:eastAsia="仿宋"/>
                <w:b/>
                <w:bCs/>
                <w:color w:val="auto"/>
                <w:szCs w:val="21"/>
                <w:highlight w:val="none"/>
                <w:lang w:val="en-US" w:eastAsia="zh-CN"/>
              </w:rPr>
              <w:t>6</w:t>
            </w:r>
            <w:r>
              <w:rPr>
                <w:rFonts w:hint="eastAsia" w:ascii="仿宋" w:hAnsi="仿宋" w:eastAsia="仿宋"/>
                <w:b/>
                <w:bCs/>
                <w:color w:val="auto"/>
                <w:szCs w:val="21"/>
                <w:highlight w:val="none"/>
              </w:rPr>
              <w:t>、违约责任</w:t>
            </w:r>
          </w:p>
          <w:p>
            <w:pPr>
              <w:adjustRightInd w:val="0"/>
              <w:snapToGrid/>
              <w:spacing w:after="0" w:afterLines="-2147483648" w:line="240" w:lineRule="auto"/>
              <w:rPr>
                <w:rFonts w:hint="eastAsia" w:ascii="仿宋" w:hAnsi="仿宋" w:eastAsia="仿宋" w:cstheme="minorBidi"/>
                <w:color w:val="auto"/>
                <w:sz w:val="21"/>
                <w:szCs w:val="21"/>
                <w:highlight w:val="none"/>
              </w:rPr>
            </w:pPr>
            <w:bookmarkStart w:id="0" w:name="_Hlk132648087"/>
            <w:r>
              <w:rPr>
                <w:rFonts w:hint="eastAsia" w:ascii="仿宋" w:hAnsi="仿宋" w:eastAsia="仿宋" w:cstheme="minorBidi"/>
                <w:color w:val="auto"/>
                <w:sz w:val="21"/>
                <w:szCs w:val="21"/>
                <w:highlight w:val="none"/>
              </w:rPr>
              <w:t>（</w:t>
            </w:r>
            <w:r>
              <w:rPr>
                <w:rFonts w:hint="eastAsia" w:ascii="仿宋" w:hAnsi="仿宋" w:eastAsia="仿宋" w:cstheme="minorBidi"/>
                <w:bCs w:val="0"/>
                <w:color w:val="auto"/>
                <w:sz w:val="21"/>
                <w:szCs w:val="21"/>
                <w:highlight w:val="none"/>
              </w:rPr>
              <w:t>1</w:t>
            </w:r>
            <w:r>
              <w:rPr>
                <w:rFonts w:hint="eastAsia" w:ascii="仿宋" w:hAnsi="仿宋" w:eastAsia="仿宋" w:cstheme="minorBidi"/>
                <w:color w:val="auto"/>
                <w:sz w:val="21"/>
                <w:szCs w:val="21"/>
                <w:highlight w:val="none"/>
              </w:rPr>
              <w:t>）合同签订后，</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未展开工作前，由于</w:t>
            </w:r>
            <w:r>
              <w:rPr>
                <w:rFonts w:hint="eastAsia" w:ascii="仿宋" w:hAnsi="仿宋" w:eastAsia="仿宋" w:cstheme="minorBidi"/>
                <w:color w:val="auto"/>
                <w:sz w:val="21"/>
                <w:szCs w:val="21"/>
                <w:highlight w:val="none"/>
                <w:lang w:eastAsia="zh-CN"/>
              </w:rPr>
              <w:t>采购人</w:t>
            </w:r>
            <w:r>
              <w:rPr>
                <w:rFonts w:hint="eastAsia" w:ascii="仿宋" w:hAnsi="仿宋" w:eastAsia="仿宋" w:cstheme="minorBidi"/>
                <w:color w:val="auto"/>
                <w:sz w:val="21"/>
                <w:szCs w:val="21"/>
                <w:highlight w:val="none"/>
              </w:rPr>
              <w:t>项目停止或其他自身原因而终止合同的，</w:t>
            </w:r>
            <w:r>
              <w:rPr>
                <w:rFonts w:hint="eastAsia" w:ascii="仿宋" w:hAnsi="仿宋" w:eastAsia="仿宋" w:cstheme="minorBidi"/>
                <w:color w:val="auto"/>
                <w:sz w:val="21"/>
                <w:szCs w:val="21"/>
                <w:highlight w:val="none"/>
                <w:lang w:eastAsia="zh-CN"/>
              </w:rPr>
              <w:t>采购人</w:t>
            </w:r>
            <w:r>
              <w:rPr>
                <w:rFonts w:hint="eastAsia" w:ascii="仿宋" w:hAnsi="仿宋" w:eastAsia="仿宋" w:cstheme="minorBidi"/>
                <w:color w:val="auto"/>
                <w:sz w:val="21"/>
                <w:szCs w:val="21"/>
                <w:highlight w:val="none"/>
              </w:rPr>
              <w:t>偿付</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合同总价款的</w:t>
            </w:r>
            <w:r>
              <w:rPr>
                <w:rFonts w:hint="eastAsia" w:ascii="仿宋" w:hAnsi="仿宋" w:eastAsia="仿宋" w:cstheme="minorBidi"/>
                <w:color w:val="auto"/>
                <w:sz w:val="21"/>
                <w:szCs w:val="21"/>
                <w:highlight w:val="none"/>
                <w:u w:val="none"/>
              </w:rPr>
              <w:t xml:space="preserve">5 </w:t>
            </w:r>
            <w:r>
              <w:rPr>
                <w:rFonts w:hint="eastAsia" w:ascii="仿宋" w:hAnsi="仿宋" w:eastAsia="仿宋" w:cstheme="minorBidi"/>
                <w:color w:val="auto"/>
                <w:sz w:val="21"/>
                <w:szCs w:val="21"/>
                <w:highlight w:val="none"/>
              </w:rPr>
              <w:t>%，</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已展开工作的，</w:t>
            </w:r>
            <w:r>
              <w:rPr>
                <w:rFonts w:hint="eastAsia" w:ascii="仿宋" w:hAnsi="仿宋" w:eastAsia="仿宋" w:cstheme="minorBidi"/>
                <w:color w:val="auto"/>
                <w:sz w:val="21"/>
                <w:szCs w:val="21"/>
                <w:highlight w:val="none"/>
                <w:lang w:eastAsia="zh-CN"/>
              </w:rPr>
              <w:t>采购人</w:t>
            </w:r>
            <w:r>
              <w:rPr>
                <w:rFonts w:hint="eastAsia" w:ascii="仿宋" w:hAnsi="仿宋" w:eastAsia="仿宋" w:cstheme="minorBidi"/>
                <w:color w:val="auto"/>
                <w:sz w:val="21"/>
                <w:szCs w:val="21"/>
                <w:highlight w:val="none"/>
              </w:rPr>
              <w:t>应按完成的实际工作量支付项目价款，并按合同总价款的</w:t>
            </w:r>
            <w:r>
              <w:rPr>
                <w:rFonts w:hint="eastAsia" w:ascii="仿宋" w:hAnsi="仿宋" w:eastAsia="仿宋" w:cstheme="minorBidi"/>
                <w:color w:val="auto"/>
                <w:sz w:val="21"/>
                <w:szCs w:val="21"/>
                <w:highlight w:val="none"/>
                <w:u w:val="none"/>
              </w:rPr>
              <w:t xml:space="preserve">5 </w:t>
            </w:r>
            <w:r>
              <w:rPr>
                <w:rFonts w:hint="eastAsia" w:ascii="仿宋" w:hAnsi="仿宋" w:eastAsia="仿宋" w:cstheme="minorBidi"/>
                <w:color w:val="auto"/>
                <w:sz w:val="21"/>
                <w:szCs w:val="21"/>
                <w:highlight w:val="none"/>
              </w:rPr>
              <w:t>%向</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支付有违约金。</w:t>
            </w:r>
          </w:p>
          <w:bookmarkEnd w:id="0"/>
          <w:p>
            <w:pPr>
              <w:adjustRightInd w:val="0"/>
              <w:snapToGrid/>
              <w:spacing w:after="0" w:afterLines="-2147483648" w:line="240" w:lineRule="auto"/>
              <w:rPr>
                <w:rFonts w:hint="eastAsia" w:ascii="仿宋" w:hAnsi="仿宋" w:eastAsia="仿宋" w:cstheme="minorBidi"/>
                <w:color w:val="auto"/>
                <w:kern w:val="2"/>
                <w:sz w:val="21"/>
                <w:szCs w:val="21"/>
                <w:highlight w:val="none"/>
              </w:rPr>
            </w:pPr>
            <w:r>
              <w:rPr>
                <w:rFonts w:hint="eastAsia" w:ascii="仿宋" w:hAnsi="仿宋" w:eastAsia="仿宋" w:cstheme="minorBidi"/>
                <w:color w:val="auto"/>
                <w:sz w:val="21"/>
                <w:szCs w:val="21"/>
                <w:highlight w:val="none"/>
              </w:rPr>
              <w:t>（2）</w:t>
            </w:r>
            <w:r>
              <w:rPr>
                <w:rFonts w:hint="eastAsia" w:ascii="仿宋" w:hAnsi="仿宋" w:eastAsia="仿宋" w:cstheme="minorBidi"/>
                <w:color w:val="auto"/>
                <w:kern w:val="2"/>
                <w:sz w:val="21"/>
                <w:szCs w:val="21"/>
                <w:highlight w:val="none"/>
                <w:lang w:eastAsia="zh-CN"/>
              </w:rPr>
              <w:t>采购人</w:t>
            </w:r>
            <w:r>
              <w:rPr>
                <w:rFonts w:hint="eastAsia" w:ascii="仿宋" w:hAnsi="仿宋" w:eastAsia="仿宋" w:cstheme="minorBidi"/>
                <w:color w:val="auto"/>
                <w:kern w:val="2"/>
                <w:sz w:val="21"/>
                <w:szCs w:val="21"/>
                <w:highlight w:val="none"/>
              </w:rPr>
              <w:t>无正当理由</w:t>
            </w:r>
            <w:r>
              <w:rPr>
                <w:rFonts w:hint="eastAsia" w:ascii="仿宋" w:hAnsi="仿宋" w:eastAsia="仿宋" w:cstheme="minorBidi"/>
                <w:bCs w:val="0"/>
                <w:color w:val="auto"/>
                <w:sz w:val="21"/>
                <w:szCs w:val="21"/>
                <w:highlight w:val="none"/>
              </w:rPr>
              <w:t>拒不接受服务、拒</w:t>
            </w:r>
            <w:r>
              <w:rPr>
                <w:rFonts w:hint="eastAsia" w:ascii="仿宋" w:hAnsi="仿宋" w:eastAsia="仿宋" w:cstheme="minorBidi"/>
                <w:color w:val="auto"/>
                <w:kern w:val="2"/>
                <w:sz w:val="21"/>
                <w:szCs w:val="21"/>
                <w:highlight w:val="none"/>
              </w:rPr>
              <w:t>付合同价款，</w:t>
            </w:r>
            <w:r>
              <w:rPr>
                <w:rFonts w:hint="eastAsia" w:ascii="仿宋" w:hAnsi="仿宋" w:eastAsia="仿宋" w:cstheme="minorBidi"/>
                <w:color w:val="auto"/>
                <w:kern w:val="2"/>
                <w:sz w:val="21"/>
                <w:szCs w:val="21"/>
                <w:highlight w:val="none"/>
                <w:lang w:eastAsia="zh-CN"/>
              </w:rPr>
              <w:t>中标人</w:t>
            </w:r>
            <w:r>
              <w:rPr>
                <w:rFonts w:hint="eastAsia" w:ascii="仿宋" w:hAnsi="仿宋" w:eastAsia="仿宋" w:cstheme="minorBidi"/>
                <w:color w:val="auto"/>
                <w:kern w:val="2"/>
                <w:sz w:val="21"/>
                <w:szCs w:val="21"/>
                <w:highlight w:val="none"/>
              </w:rPr>
              <w:t>有权要求</w:t>
            </w:r>
            <w:r>
              <w:rPr>
                <w:rFonts w:hint="eastAsia" w:ascii="仿宋" w:hAnsi="仿宋" w:eastAsia="仿宋" w:cstheme="minorBidi"/>
                <w:color w:val="auto"/>
                <w:kern w:val="2"/>
                <w:sz w:val="21"/>
                <w:szCs w:val="21"/>
                <w:highlight w:val="none"/>
                <w:lang w:eastAsia="zh-CN"/>
              </w:rPr>
              <w:t>采购人</w:t>
            </w:r>
            <w:r>
              <w:rPr>
                <w:rFonts w:hint="eastAsia" w:ascii="仿宋" w:hAnsi="仿宋" w:eastAsia="仿宋" w:cstheme="minorBidi"/>
                <w:color w:val="auto"/>
                <w:kern w:val="2"/>
                <w:sz w:val="21"/>
                <w:szCs w:val="21"/>
                <w:highlight w:val="none"/>
              </w:rPr>
              <w:t>接受服务并支付应付的合同价款。</w:t>
            </w:r>
            <w:r>
              <w:rPr>
                <w:rFonts w:hint="eastAsia" w:ascii="仿宋" w:hAnsi="仿宋" w:eastAsia="仿宋" w:cstheme="minorBidi"/>
                <w:color w:val="auto"/>
                <w:kern w:val="2"/>
                <w:sz w:val="21"/>
                <w:szCs w:val="21"/>
                <w:highlight w:val="none"/>
                <w:lang w:eastAsia="zh-CN"/>
              </w:rPr>
              <w:t>采购人</w:t>
            </w:r>
            <w:r>
              <w:rPr>
                <w:rFonts w:hint="eastAsia" w:ascii="仿宋" w:hAnsi="仿宋" w:eastAsia="仿宋" w:cstheme="minorBidi"/>
                <w:color w:val="auto"/>
                <w:kern w:val="2"/>
                <w:sz w:val="21"/>
                <w:szCs w:val="21"/>
                <w:highlight w:val="none"/>
              </w:rPr>
              <w:t>应向</w:t>
            </w:r>
            <w:r>
              <w:rPr>
                <w:rFonts w:hint="eastAsia" w:ascii="仿宋" w:hAnsi="仿宋" w:eastAsia="仿宋" w:cstheme="minorBidi"/>
                <w:color w:val="auto"/>
                <w:kern w:val="2"/>
                <w:sz w:val="21"/>
                <w:szCs w:val="21"/>
                <w:highlight w:val="none"/>
                <w:lang w:eastAsia="zh-CN"/>
              </w:rPr>
              <w:t>中标人</w:t>
            </w:r>
            <w:r>
              <w:rPr>
                <w:rFonts w:hint="eastAsia" w:ascii="仿宋" w:hAnsi="仿宋" w:eastAsia="仿宋" w:cstheme="minorBidi"/>
                <w:color w:val="auto"/>
                <w:kern w:val="2"/>
                <w:sz w:val="21"/>
                <w:szCs w:val="21"/>
                <w:highlight w:val="none"/>
              </w:rPr>
              <w:t>支付本合同约定的合同总价款的</w:t>
            </w:r>
            <w:r>
              <w:rPr>
                <w:rFonts w:hint="eastAsia" w:ascii="仿宋" w:hAnsi="仿宋" w:eastAsia="仿宋" w:cstheme="minorBidi"/>
                <w:bCs w:val="0"/>
                <w:color w:val="auto"/>
                <w:sz w:val="21"/>
                <w:szCs w:val="21"/>
                <w:highlight w:val="none"/>
                <w:u w:val="none"/>
              </w:rPr>
              <w:t xml:space="preserve">5 </w:t>
            </w:r>
            <w:r>
              <w:rPr>
                <w:rFonts w:hint="eastAsia" w:ascii="仿宋" w:hAnsi="仿宋" w:eastAsia="仿宋" w:cstheme="minorBidi"/>
                <w:bCs w:val="0"/>
                <w:color w:val="auto"/>
                <w:sz w:val="21"/>
                <w:szCs w:val="21"/>
                <w:highlight w:val="none"/>
              </w:rPr>
              <w:t>%作为违约金。</w:t>
            </w:r>
          </w:p>
          <w:p>
            <w:pPr>
              <w:adjustRightInd w:val="0"/>
              <w:snapToGrid/>
              <w:spacing w:after="0" w:afterLines="-2147483648" w:line="240" w:lineRule="auto"/>
              <w:rPr>
                <w:rFonts w:hint="eastAsia" w:ascii="仿宋" w:hAnsi="仿宋" w:eastAsia="仿宋" w:cstheme="minorBidi"/>
                <w:color w:val="auto"/>
                <w:sz w:val="21"/>
                <w:szCs w:val="21"/>
                <w:highlight w:val="none"/>
              </w:rPr>
            </w:pPr>
            <w:r>
              <w:rPr>
                <w:rFonts w:hint="eastAsia" w:ascii="仿宋" w:hAnsi="仿宋" w:eastAsia="仿宋" w:cstheme="minorBidi"/>
                <w:color w:val="auto"/>
                <w:sz w:val="21"/>
                <w:szCs w:val="21"/>
                <w:highlight w:val="none"/>
              </w:rPr>
              <w:t>（</w:t>
            </w:r>
            <w:r>
              <w:rPr>
                <w:rFonts w:hint="eastAsia" w:ascii="仿宋" w:hAnsi="仿宋" w:eastAsia="仿宋" w:cstheme="minorBidi"/>
                <w:bCs w:val="0"/>
                <w:color w:val="auto"/>
                <w:sz w:val="21"/>
                <w:szCs w:val="21"/>
                <w:highlight w:val="none"/>
              </w:rPr>
              <w:t>3</w:t>
            </w:r>
            <w:r>
              <w:rPr>
                <w:rFonts w:hint="eastAsia" w:ascii="仿宋" w:hAnsi="仿宋" w:eastAsia="仿宋" w:cstheme="minorBidi"/>
                <w:color w:val="auto"/>
                <w:sz w:val="21"/>
                <w:szCs w:val="21"/>
                <w:highlight w:val="none"/>
              </w:rPr>
              <w:t>）</w:t>
            </w:r>
            <w:r>
              <w:rPr>
                <w:rFonts w:hint="eastAsia" w:ascii="仿宋" w:hAnsi="仿宋" w:eastAsia="仿宋" w:cstheme="minorBidi"/>
                <w:color w:val="auto"/>
                <w:sz w:val="21"/>
                <w:szCs w:val="21"/>
                <w:highlight w:val="none"/>
                <w:lang w:eastAsia="zh-CN"/>
              </w:rPr>
              <w:t>采购人</w:t>
            </w:r>
            <w:r>
              <w:rPr>
                <w:rFonts w:hint="eastAsia" w:ascii="仿宋" w:hAnsi="仿宋" w:eastAsia="仿宋" w:cstheme="minorBidi"/>
                <w:color w:val="auto"/>
                <w:sz w:val="21"/>
                <w:szCs w:val="21"/>
                <w:highlight w:val="none"/>
              </w:rPr>
              <w:t>变更委托项目内容、规模、条件，或对所提供资料作较大修改时，应于确定修改之日起</w:t>
            </w:r>
            <w:r>
              <w:rPr>
                <w:rFonts w:hint="eastAsia" w:ascii="仿宋" w:hAnsi="仿宋" w:eastAsia="仿宋" w:cstheme="minorBidi"/>
                <w:color w:val="auto"/>
                <w:sz w:val="21"/>
                <w:szCs w:val="21"/>
                <w:highlight w:val="none"/>
                <w:u w:val="none"/>
              </w:rPr>
              <w:t>15</w:t>
            </w:r>
            <w:r>
              <w:rPr>
                <w:rFonts w:hint="eastAsia" w:ascii="仿宋" w:hAnsi="仿宋" w:eastAsia="仿宋" w:cstheme="minorBidi"/>
                <w:color w:val="auto"/>
                <w:sz w:val="21"/>
                <w:szCs w:val="21"/>
                <w:highlight w:val="none"/>
              </w:rPr>
              <w:t>个工作日内告知</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。因以上原因造成</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返工，工作量按本合同规定的计费标准计算未超过合同总价款的</w:t>
            </w:r>
            <w:r>
              <w:rPr>
                <w:rFonts w:hint="eastAsia" w:ascii="仿宋" w:hAnsi="仿宋" w:eastAsia="仿宋" w:cstheme="minorBidi"/>
                <w:color w:val="auto"/>
                <w:sz w:val="21"/>
                <w:szCs w:val="21"/>
                <w:highlight w:val="none"/>
                <w:u w:val="none"/>
              </w:rPr>
              <w:t xml:space="preserve"> 5 </w:t>
            </w:r>
            <w:r>
              <w:rPr>
                <w:rFonts w:hint="eastAsia" w:ascii="仿宋" w:hAnsi="仿宋" w:eastAsia="仿宋" w:cstheme="minorBidi"/>
                <w:color w:val="auto"/>
                <w:sz w:val="21"/>
                <w:szCs w:val="21"/>
                <w:highlight w:val="none"/>
              </w:rPr>
              <w:t>%时，</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予以免费返工；工作量按本合同规定的计费标准计算超过合同总价款的</w:t>
            </w:r>
            <w:r>
              <w:rPr>
                <w:rFonts w:hint="eastAsia" w:ascii="仿宋" w:hAnsi="仿宋" w:eastAsia="仿宋" w:cstheme="minorBidi"/>
                <w:color w:val="auto"/>
                <w:sz w:val="21"/>
                <w:szCs w:val="21"/>
                <w:highlight w:val="none"/>
                <w:u w:val="none"/>
              </w:rPr>
              <w:t xml:space="preserve">5 </w:t>
            </w:r>
            <w:r>
              <w:rPr>
                <w:rFonts w:hint="eastAsia" w:ascii="仿宋" w:hAnsi="仿宋" w:eastAsia="仿宋" w:cstheme="minorBidi"/>
                <w:color w:val="auto"/>
                <w:sz w:val="21"/>
                <w:szCs w:val="21"/>
                <w:highlight w:val="none"/>
              </w:rPr>
              <w:t>%但未超过</w:t>
            </w:r>
            <w:r>
              <w:rPr>
                <w:rFonts w:hint="eastAsia" w:ascii="仿宋" w:hAnsi="仿宋" w:eastAsia="仿宋" w:cstheme="minorBidi"/>
                <w:color w:val="auto"/>
                <w:sz w:val="21"/>
                <w:szCs w:val="21"/>
                <w:highlight w:val="none"/>
                <w:u w:val="none"/>
              </w:rPr>
              <w:t xml:space="preserve"> 10  </w:t>
            </w:r>
            <w:r>
              <w:rPr>
                <w:rFonts w:hint="eastAsia" w:ascii="仿宋" w:hAnsi="仿宋" w:eastAsia="仿宋" w:cstheme="minorBidi"/>
                <w:color w:val="auto"/>
                <w:sz w:val="21"/>
                <w:szCs w:val="21"/>
                <w:highlight w:val="none"/>
              </w:rPr>
              <w:t>%时，</w:t>
            </w:r>
            <w:r>
              <w:rPr>
                <w:rFonts w:hint="eastAsia" w:ascii="仿宋" w:hAnsi="仿宋" w:eastAsia="仿宋" w:cstheme="minorBidi"/>
                <w:color w:val="auto"/>
                <w:sz w:val="21"/>
                <w:szCs w:val="21"/>
                <w:highlight w:val="none"/>
                <w:lang w:eastAsia="zh-CN"/>
              </w:rPr>
              <w:t>采购人</w:t>
            </w:r>
            <w:r>
              <w:rPr>
                <w:rFonts w:hint="eastAsia" w:ascii="仿宋" w:hAnsi="仿宋" w:eastAsia="仿宋" w:cstheme="minorBidi"/>
                <w:color w:val="auto"/>
                <w:sz w:val="21"/>
                <w:szCs w:val="21"/>
                <w:highlight w:val="none"/>
              </w:rPr>
              <w:t>应按</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返工所耗工作量向</w:t>
            </w:r>
            <w:r>
              <w:rPr>
                <w:rFonts w:hint="eastAsia" w:ascii="仿宋" w:hAnsi="仿宋" w:eastAsia="仿宋" w:cstheme="minorBidi"/>
                <w:color w:val="auto"/>
                <w:sz w:val="21"/>
                <w:szCs w:val="21"/>
                <w:highlight w:val="none"/>
                <w:lang w:eastAsia="zh-CN"/>
              </w:rPr>
              <w:t>中标人</w:t>
            </w:r>
            <w:r>
              <w:rPr>
                <w:rFonts w:hint="eastAsia" w:ascii="仿宋" w:hAnsi="仿宋" w:eastAsia="仿宋" w:cstheme="minorBidi"/>
                <w:color w:val="auto"/>
                <w:sz w:val="21"/>
                <w:szCs w:val="21"/>
                <w:highlight w:val="none"/>
              </w:rPr>
              <w:t>支付返工费；工作量按本合同规定的计费标准计算达到或超过合同总价款的</w:t>
            </w:r>
            <w:r>
              <w:rPr>
                <w:rFonts w:hint="eastAsia" w:ascii="仿宋" w:hAnsi="仿宋" w:eastAsia="仿宋" w:cstheme="minorBidi"/>
                <w:color w:val="auto"/>
                <w:sz w:val="21"/>
                <w:szCs w:val="21"/>
                <w:highlight w:val="none"/>
                <w:u w:val="none"/>
              </w:rPr>
              <w:t xml:space="preserve">10 </w:t>
            </w:r>
            <w:r>
              <w:rPr>
                <w:rFonts w:hint="eastAsia" w:ascii="仿宋" w:hAnsi="仿宋" w:eastAsia="仿宋" w:cstheme="minorBidi"/>
                <w:color w:val="auto"/>
                <w:sz w:val="21"/>
                <w:szCs w:val="21"/>
                <w:highlight w:val="none"/>
              </w:rPr>
              <w:t>%时</w:t>
            </w:r>
            <w:r>
              <w:rPr>
                <w:rFonts w:hint="eastAsia" w:ascii="仿宋" w:hAnsi="仿宋" w:eastAsia="仿宋" w:cstheme="minorBidi"/>
                <w:color w:val="auto"/>
                <w:sz w:val="21"/>
                <w:szCs w:val="21"/>
                <w:highlight w:val="none"/>
                <w:lang w:eastAsia="zh-CN"/>
              </w:rPr>
              <w:t>，</w:t>
            </w:r>
            <w:r>
              <w:rPr>
                <w:rFonts w:hint="eastAsia" w:ascii="仿宋" w:hAnsi="仿宋" w:eastAsia="仿宋" w:cstheme="minorBidi"/>
                <w:color w:val="auto"/>
                <w:sz w:val="21"/>
                <w:szCs w:val="21"/>
                <w:highlight w:val="none"/>
              </w:rPr>
              <w:t>双方应协商签订补充协议或另行签订合同，重新明确有关条款。</w:t>
            </w:r>
          </w:p>
          <w:p>
            <w:pPr>
              <w:adjustRightInd/>
              <w:snapToGrid/>
              <w:spacing w:after="0" w:afterLines="-2147483648" w:line="240" w:lineRule="auto"/>
              <w:rPr>
                <w:rFonts w:hint="default" w:ascii="华文仿宋" w:hAnsi="华文仿宋" w:eastAsia="华文仿宋" w:cs="华文仿宋"/>
                <w:color w:val="auto"/>
                <w:sz w:val="21"/>
                <w:highlight w:val="none"/>
              </w:rPr>
            </w:pPr>
            <w:r>
              <w:rPr>
                <w:rFonts w:hint="eastAsia" w:ascii="华文仿宋" w:hAnsi="华文仿宋" w:eastAsia="华文仿宋" w:cs="华文仿宋"/>
                <w:color w:val="auto"/>
                <w:sz w:val="21"/>
                <w:highlight w:val="none"/>
              </w:rPr>
              <w:t>（</w:t>
            </w:r>
            <w:r>
              <w:rPr>
                <w:rFonts w:hint="eastAsia" w:ascii="华文仿宋" w:hAnsi="华文仿宋" w:eastAsia="华文仿宋" w:cs="华文仿宋"/>
                <w:bCs w:val="0"/>
                <w:color w:val="auto"/>
                <w:sz w:val="21"/>
                <w:highlight w:val="none"/>
              </w:rPr>
              <w:t>4</w:t>
            </w:r>
            <w:r>
              <w:rPr>
                <w:rFonts w:hint="eastAsia" w:ascii="华文仿宋" w:hAnsi="华文仿宋" w:eastAsia="华文仿宋" w:cs="华文仿宋"/>
                <w:color w:val="auto"/>
                <w:sz w:val="21"/>
                <w:highlight w:val="none"/>
              </w:rPr>
              <w:t>）</w:t>
            </w:r>
            <w:r>
              <w:rPr>
                <w:rFonts w:hint="default" w:ascii="华文仿宋" w:hAnsi="华文仿宋" w:eastAsia="华文仿宋" w:cs="华文仿宋"/>
                <w:color w:val="auto"/>
                <w:sz w:val="21"/>
                <w:szCs w:val="22"/>
                <w:highlight w:val="none"/>
                <w:lang w:eastAsia="zh-CN"/>
              </w:rPr>
              <w:t>采购人</w:t>
            </w:r>
            <w:r>
              <w:rPr>
                <w:rFonts w:hint="eastAsia" w:ascii="华文仿宋" w:hAnsi="华文仿宋" w:eastAsia="华文仿宋" w:cs="华文仿宋"/>
                <w:color w:val="auto"/>
                <w:sz w:val="21"/>
                <w:highlight w:val="none"/>
              </w:rPr>
              <w:t>未按本合同约定，延迟或未</w:t>
            </w:r>
            <w:r>
              <w:rPr>
                <w:rFonts w:hint="eastAsia" w:ascii="华文仿宋" w:hAnsi="华文仿宋" w:eastAsia="华文仿宋" w:cs="华文仿宋"/>
                <w:bCs w:val="0"/>
                <w:color w:val="auto"/>
                <w:sz w:val="21"/>
                <w:highlight w:val="none"/>
              </w:rPr>
              <w:t>足额</w:t>
            </w:r>
            <w:r>
              <w:rPr>
                <w:rFonts w:hint="eastAsia" w:ascii="华文仿宋" w:hAnsi="华文仿宋" w:eastAsia="华文仿宋" w:cs="华文仿宋"/>
                <w:color w:val="auto"/>
                <w:sz w:val="21"/>
                <w:highlight w:val="none"/>
              </w:rPr>
              <w:t>支付合同价款的，</w:t>
            </w:r>
            <w:r>
              <w:rPr>
                <w:rFonts w:hint="default" w:ascii="华文仿宋" w:hAnsi="华文仿宋" w:eastAsia="华文仿宋" w:cs="华文仿宋"/>
                <w:color w:val="auto"/>
                <w:sz w:val="21"/>
                <w:szCs w:val="22"/>
                <w:highlight w:val="none"/>
                <w:lang w:eastAsia="zh-CN"/>
              </w:rPr>
              <w:t>中标人</w:t>
            </w:r>
            <w:r>
              <w:rPr>
                <w:rFonts w:hint="eastAsia" w:ascii="华文仿宋" w:hAnsi="华文仿宋" w:eastAsia="华文仿宋" w:cs="华文仿宋"/>
                <w:color w:val="auto"/>
                <w:sz w:val="21"/>
                <w:highlight w:val="none"/>
              </w:rPr>
              <w:t>有权要求</w:t>
            </w:r>
            <w:r>
              <w:rPr>
                <w:rFonts w:hint="default" w:ascii="华文仿宋" w:hAnsi="华文仿宋" w:eastAsia="华文仿宋" w:cs="华文仿宋"/>
                <w:color w:val="auto"/>
                <w:sz w:val="21"/>
                <w:szCs w:val="22"/>
                <w:highlight w:val="none"/>
                <w:lang w:eastAsia="zh-CN"/>
              </w:rPr>
              <w:t>采购人</w:t>
            </w:r>
            <w:r>
              <w:rPr>
                <w:rFonts w:hint="eastAsia" w:ascii="华文仿宋" w:hAnsi="华文仿宋" w:eastAsia="华文仿宋" w:cs="华文仿宋"/>
                <w:color w:val="auto"/>
                <w:sz w:val="21"/>
                <w:highlight w:val="none"/>
              </w:rPr>
              <w:t>支付该阶段未付合同价款每日</w:t>
            </w:r>
            <w:r>
              <w:rPr>
                <w:rFonts w:hint="default" w:ascii="华文仿宋" w:hAnsi="华文仿宋" w:eastAsia="华文仿宋" w:cs="华文仿宋"/>
                <w:color w:val="auto"/>
                <w:sz w:val="21"/>
                <w:highlight w:val="none"/>
                <w:lang w:val="en"/>
              </w:rPr>
              <w:t>0.5</w:t>
            </w:r>
            <w:r>
              <w:rPr>
                <w:rFonts w:hint="eastAsia" w:ascii="华文仿宋" w:hAnsi="华文仿宋" w:eastAsia="华文仿宋" w:cs="华文仿宋"/>
                <w:color w:val="auto"/>
                <w:sz w:val="21"/>
                <w:highlight w:val="none"/>
              </w:rPr>
              <w:t>‰的逾期违约金，逾期违约金总额不超过合同总价款的</w:t>
            </w:r>
            <w:r>
              <w:rPr>
                <w:rFonts w:hint="default" w:ascii="华文仿宋" w:hAnsi="华文仿宋" w:eastAsia="华文仿宋" w:cs="华文仿宋"/>
                <w:color w:val="auto"/>
                <w:sz w:val="21"/>
                <w:szCs w:val="22"/>
                <w:highlight w:val="none"/>
                <w:u w:val="none"/>
                <w:lang w:eastAsia="zh-CN"/>
              </w:rPr>
              <w:t>2</w:t>
            </w:r>
            <w:r>
              <w:rPr>
                <w:rFonts w:hint="eastAsia" w:ascii="华文仿宋" w:hAnsi="华文仿宋" w:eastAsia="华文仿宋" w:cs="华文仿宋"/>
                <w:color w:val="auto"/>
                <w:sz w:val="21"/>
                <w:highlight w:val="none"/>
              </w:rPr>
              <w:t>%，且</w:t>
            </w:r>
            <w:r>
              <w:rPr>
                <w:rFonts w:hint="default" w:ascii="华文仿宋" w:hAnsi="华文仿宋" w:eastAsia="华文仿宋" w:cs="华文仿宋"/>
                <w:color w:val="auto"/>
                <w:sz w:val="21"/>
                <w:szCs w:val="22"/>
                <w:highlight w:val="none"/>
                <w:lang w:eastAsia="zh-CN"/>
              </w:rPr>
              <w:t>中标人</w:t>
            </w:r>
            <w:r>
              <w:rPr>
                <w:rFonts w:hint="eastAsia" w:ascii="华文仿宋" w:hAnsi="华文仿宋" w:eastAsia="华文仿宋" w:cs="华文仿宋"/>
                <w:color w:val="auto"/>
                <w:sz w:val="21"/>
                <w:highlight w:val="none"/>
              </w:rPr>
              <w:t>提交成果的时间顺延。逾期超过</w:t>
            </w:r>
            <w:r>
              <w:rPr>
                <w:rFonts w:hint="default" w:ascii="华文仿宋" w:hAnsi="华文仿宋" w:eastAsia="华文仿宋" w:cs="华文仿宋"/>
                <w:color w:val="auto"/>
                <w:sz w:val="21"/>
                <w:szCs w:val="22"/>
                <w:highlight w:val="none"/>
                <w:u w:val="none"/>
                <w:lang w:eastAsia="zh-CN"/>
              </w:rPr>
              <w:t>2</w:t>
            </w:r>
            <w:r>
              <w:rPr>
                <w:rFonts w:hint="default" w:ascii="华文仿宋" w:hAnsi="华文仿宋" w:eastAsia="华文仿宋" w:cs="华文仿宋"/>
                <w:color w:val="auto"/>
                <w:sz w:val="21"/>
                <w:szCs w:val="22"/>
                <w:highlight w:val="none"/>
                <w:u w:val="none"/>
                <w:lang w:val="en-US" w:eastAsia="zh-CN"/>
              </w:rPr>
              <w:t>0</w:t>
            </w:r>
            <w:r>
              <w:rPr>
                <w:rFonts w:hint="eastAsia" w:ascii="华文仿宋" w:hAnsi="华文仿宋" w:eastAsia="华文仿宋" w:cs="华文仿宋"/>
                <w:color w:val="auto"/>
                <w:sz w:val="21"/>
                <w:highlight w:val="none"/>
              </w:rPr>
              <w:t>个工作日（含</w:t>
            </w:r>
            <w:r>
              <w:rPr>
                <w:rFonts w:hint="default" w:ascii="华文仿宋" w:hAnsi="华文仿宋" w:eastAsia="华文仿宋" w:cs="华文仿宋"/>
                <w:color w:val="auto"/>
                <w:sz w:val="21"/>
                <w:szCs w:val="22"/>
                <w:highlight w:val="none"/>
                <w:u w:val="none"/>
                <w:lang w:eastAsia="zh-CN"/>
              </w:rPr>
              <w:t>2</w:t>
            </w:r>
            <w:r>
              <w:rPr>
                <w:rFonts w:hint="default" w:ascii="华文仿宋" w:hAnsi="华文仿宋" w:eastAsia="华文仿宋" w:cs="华文仿宋"/>
                <w:color w:val="auto"/>
                <w:sz w:val="21"/>
                <w:szCs w:val="22"/>
                <w:highlight w:val="none"/>
                <w:u w:val="none"/>
                <w:lang w:val="en-US" w:eastAsia="zh-CN"/>
              </w:rPr>
              <w:t>0</w:t>
            </w:r>
            <w:r>
              <w:rPr>
                <w:rFonts w:hint="eastAsia" w:ascii="华文仿宋" w:hAnsi="华文仿宋" w:eastAsia="华文仿宋" w:cs="华文仿宋"/>
                <w:color w:val="auto"/>
                <w:sz w:val="21"/>
                <w:highlight w:val="none"/>
              </w:rPr>
              <w:t>个工作日）以上时，</w:t>
            </w:r>
            <w:r>
              <w:rPr>
                <w:rFonts w:hint="default" w:ascii="华文仿宋" w:hAnsi="华文仿宋" w:eastAsia="华文仿宋" w:cs="华文仿宋"/>
                <w:color w:val="auto"/>
                <w:sz w:val="21"/>
                <w:szCs w:val="22"/>
                <w:highlight w:val="none"/>
                <w:lang w:eastAsia="zh-CN"/>
              </w:rPr>
              <w:t>中标人</w:t>
            </w:r>
            <w:r>
              <w:rPr>
                <w:rFonts w:hint="eastAsia" w:ascii="华文仿宋" w:hAnsi="华文仿宋" w:eastAsia="华文仿宋" w:cs="华文仿宋"/>
                <w:color w:val="auto"/>
                <w:sz w:val="21"/>
                <w:highlight w:val="none"/>
              </w:rPr>
              <w:t>有权暂停履行下阶段工作，并书面通知</w:t>
            </w:r>
            <w:r>
              <w:rPr>
                <w:rFonts w:hint="default" w:ascii="华文仿宋" w:hAnsi="华文仿宋" w:eastAsia="华文仿宋" w:cs="华文仿宋"/>
                <w:color w:val="auto"/>
                <w:sz w:val="21"/>
                <w:szCs w:val="22"/>
                <w:highlight w:val="none"/>
                <w:lang w:eastAsia="zh-CN"/>
              </w:rPr>
              <w:t>采购人</w:t>
            </w:r>
            <w:r>
              <w:rPr>
                <w:rFonts w:hint="eastAsia" w:ascii="华文仿宋" w:hAnsi="华文仿宋" w:eastAsia="华文仿宋" w:cs="华文仿宋"/>
                <w:color w:val="auto"/>
                <w:sz w:val="21"/>
                <w:highlight w:val="none"/>
              </w:rPr>
              <w:t>。</w:t>
            </w:r>
            <w:r>
              <w:rPr>
                <w:rFonts w:hint="default" w:ascii="华文仿宋" w:hAnsi="华文仿宋" w:eastAsia="华文仿宋" w:cs="华文仿宋"/>
                <w:color w:val="auto"/>
                <w:sz w:val="21"/>
                <w:highlight w:val="none"/>
                <w:lang w:eastAsia="zh-CN"/>
              </w:rPr>
              <w:t>因财政资金拨款未到位而导致</w:t>
            </w:r>
            <w:r>
              <w:rPr>
                <w:rFonts w:hint="eastAsia" w:ascii="华文仿宋" w:hAnsi="华文仿宋" w:eastAsia="华文仿宋" w:cs="华文仿宋"/>
                <w:color w:val="auto"/>
                <w:sz w:val="21"/>
                <w:highlight w:val="none"/>
                <w:lang w:eastAsia="zh-CN"/>
              </w:rPr>
              <w:t>采购人</w:t>
            </w:r>
            <w:r>
              <w:rPr>
                <w:rFonts w:hint="default" w:ascii="华文仿宋" w:hAnsi="华文仿宋" w:eastAsia="华文仿宋" w:cs="华文仿宋"/>
                <w:color w:val="auto"/>
                <w:sz w:val="21"/>
                <w:highlight w:val="none"/>
                <w:lang w:eastAsia="zh-CN"/>
              </w:rPr>
              <w:t>未在约定期限内支付合同费用的，</w:t>
            </w:r>
            <w:r>
              <w:rPr>
                <w:rFonts w:hint="eastAsia" w:ascii="华文仿宋" w:hAnsi="华文仿宋" w:eastAsia="华文仿宋" w:cs="华文仿宋"/>
                <w:color w:val="auto"/>
                <w:sz w:val="21"/>
                <w:highlight w:val="none"/>
                <w:lang w:eastAsia="zh-CN"/>
              </w:rPr>
              <w:t>中标人</w:t>
            </w:r>
            <w:r>
              <w:rPr>
                <w:rFonts w:hint="default" w:ascii="华文仿宋" w:hAnsi="华文仿宋" w:eastAsia="华文仿宋" w:cs="华文仿宋"/>
                <w:color w:val="auto"/>
                <w:sz w:val="21"/>
                <w:highlight w:val="none"/>
                <w:lang w:eastAsia="zh-CN"/>
              </w:rPr>
              <w:t>不得要求</w:t>
            </w:r>
            <w:r>
              <w:rPr>
                <w:rFonts w:hint="eastAsia" w:ascii="华文仿宋" w:hAnsi="华文仿宋" w:eastAsia="华文仿宋" w:cs="华文仿宋"/>
                <w:color w:val="auto"/>
                <w:sz w:val="21"/>
                <w:highlight w:val="none"/>
                <w:lang w:eastAsia="zh-CN"/>
              </w:rPr>
              <w:t>采购人</w:t>
            </w:r>
            <w:r>
              <w:rPr>
                <w:rFonts w:hint="default" w:ascii="华文仿宋" w:hAnsi="华文仿宋" w:eastAsia="华文仿宋" w:cs="华文仿宋"/>
                <w:color w:val="auto"/>
                <w:sz w:val="21"/>
                <w:highlight w:val="none"/>
                <w:lang w:eastAsia="zh-CN"/>
              </w:rPr>
              <w:t>承担逾期付款的违约责任。</w:t>
            </w:r>
          </w:p>
          <w:p>
            <w:pPr>
              <w:adjustRightInd w:val="0"/>
              <w:snapToGrid/>
              <w:spacing w:after="0" w:afterLines="-2147483648" w:line="240" w:lineRule="auto"/>
              <w:rPr>
                <w:rFonts w:hint="eastAsia" w:ascii="华文仿宋" w:hAnsi="华文仿宋" w:eastAsia="华文仿宋" w:cs="华文仿宋"/>
                <w:color w:val="auto"/>
                <w:sz w:val="21"/>
                <w:szCs w:val="21"/>
                <w:highlight w:val="none"/>
                <w:u w:val="none"/>
              </w:rPr>
            </w:pPr>
            <w:bookmarkStart w:id="1" w:name="_Hlk132287709"/>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5</w:t>
            </w:r>
            <w:r>
              <w:rPr>
                <w:rFonts w:hint="eastAsia" w:ascii="华文仿宋" w:hAnsi="华文仿宋" w:eastAsia="华文仿宋" w:cs="华文仿宋"/>
                <w:color w:val="auto"/>
                <w:sz w:val="21"/>
                <w:szCs w:val="21"/>
                <w:highlight w:val="none"/>
              </w:rPr>
              <w:t>）如</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擅自中途终止或解除合同，</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向</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赔偿合同总价款</w:t>
            </w:r>
            <w:r>
              <w:rPr>
                <w:rFonts w:hint="eastAsia" w:ascii="华文仿宋" w:hAnsi="华文仿宋" w:eastAsia="华文仿宋" w:cs="华文仿宋"/>
                <w:color w:val="auto"/>
                <w:sz w:val="21"/>
                <w:szCs w:val="21"/>
                <w:highlight w:val="none"/>
                <w:lang w:eastAsia="zh-CN"/>
              </w:rPr>
              <w:t>的</w:t>
            </w:r>
            <w:r>
              <w:rPr>
                <w:rFonts w:hint="eastAsia" w:ascii="华文仿宋" w:hAnsi="华文仿宋" w:eastAsia="华文仿宋" w:cs="华文仿宋"/>
                <w:color w:val="auto"/>
                <w:sz w:val="21"/>
                <w:szCs w:val="21"/>
                <w:highlight w:val="none"/>
                <w:u w:val="none"/>
              </w:rPr>
              <w:t xml:space="preserve">5 </w:t>
            </w:r>
            <w:r>
              <w:rPr>
                <w:rFonts w:hint="eastAsia" w:ascii="华文仿宋" w:hAnsi="华文仿宋" w:eastAsia="华文仿宋" w:cs="华文仿宋"/>
                <w:color w:val="auto"/>
                <w:sz w:val="21"/>
                <w:szCs w:val="21"/>
                <w:highlight w:val="none"/>
              </w:rPr>
              <w:t>%，并归还</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预付的全部项目款。</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6</w:t>
            </w:r>
            <w:r>
              <w:rPr>
                <w:rFonts w:hint="eastAsia" w:ascii="华文仿宋" w:hAnsi="华文仿宋" w:eastAsia="华文仿宋" w:cs="华文仿宋"/>
                <w:color w:val="auto"/>
                <w:sz w:val="21"/>
                <w:szCs w:val="21"/>
                <w:highlight w:val="none"/>
              </w:rPr>
              <w:t>）未经</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许可，</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将本合同项目与第三方合作，或将本合同标的的全部或部分擅自转包给第三方的，</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有权要求</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终止与第三方的合同。</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应承担因此而产生的相关责任，并</w:t>
            </w:r>
            <w:r>
              <w:rPr>
                <w:rFonts w:hint="eastAsia" w:ascii="华文仿宋" w:hAnsi="华文仿宋" w:eastAsia="华文仿宋" w:cs="华文仿宋"/>
                <w:bCs w:val="0"/>
                <w:color w:val="auto"/>
                <w:sz w:val="21"/>
                <w:szCs w:val="21"/>
                <w:highlight w:val="none"/>
              </w:rPr>
              <w:t>应向</w:t>
            </w:r>
            <w:r>
              <w:rPr>
                <w:rFonts w:hint="eastAsia" w:ascii="华文仿宋" w:hAnsi="华文仿宋" w:eastAsia="华文仿宋" w:cs="华文仿宋"/>
                <w:bCs w:val="0"/>
                <w:color w:val="auto"/>
                <w:sz w:val="21"/>
                <w:szCs w:val="21"/>
                <w:highlight w:val="none"/>
                <w:lang w:eastAsia="zh-CN"/>
              </w:rPr>
              <w:t>采购人</w:t>
            </w:r>
            <w:r>
              <w:rPr>
                <w:rFonts w:hint="eastAsia" w:ascii="华文仿宋" w:hAnsi="华文仿宋" w:eastAsia="华文仿宋" w:cs="华文仿宋"/>
                <w:bCs w:val="0"/>
                <w:color w:val="auto"/>
                <w:sz w:val="21"/>
                <w:szCs w:val="21"/>
                <w:highlight w:val="none"/>
              </w:rPr>
              <w:t>支付本合同总价款</w:t>
            </w:r>
            <w:r>
              <w:rPr>
                <w:rFonts w:hint="eastAsia" w:ascii="华文仿宋" w:hAnsi="华文仿宋" w:eastAsia="华文仿宋" w:cs="华文仿宋"/>
                <w:bCs w:val="0"/>
                <w:color w:val="auto"/>
                <w:sz w:val="21"/>
                <w:szCs w:val="21"/>
                <w:highlight w:val="none"/>
                <w:lang w:eastAsia="zh-CN"/>
              </w:rPr>
              <w:t>的</w:t>
            </w:r>
            <w:r>
              <w:rPr>
                <w:rFonts w:hint="eastAsia" w:ascii="华文仿宋" w:hAnsi="华文仿宋" w:eastAsia="华文仿宋" w:cs="华文仿宋"/>
                <w:bCs w:val="0"/>
                <w:color w:val="auto"/>
                <w:sz w:val="21"/>
                <w:szCs w:val="21"/>
                <w:highlight w:val="none"/>
                <w:u w:val="none"/>
              </w:rPr>
              <w:t xml:space="preserve">5 </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bCs w:val="0"/>
                <w:color w:val="auto"/>
                <w:sz w:val="21"/>
                <w:szCs w:val="21"/>
                <w:highlight w:val="none"/>
              </w:rPr>
              <w:t>的违约金</w:t>
            </w:r>
            <w:r>
              <w:rPr>
                <w:rFonts w:hint="eastAsia" w:ascii="华文仿宋" w:hAnsi="华文仿宋" w:eastAsia="华文仿宋" w:cs="华文仿宋"/>
                <w:color w:val="auto"/>
                <w:sz w:val="21"/>
                <w:szCs w:val="21"/>
                <w:highlight w:val="none"/>
              </w:rPr>
              <w:t>。</w:t>
            </w:r>
          </w:p>
          <w:p>
            <w:pPr>
              <w:adjustRightInd w:val="0"/>
              <w:snapToGrid/>
              <w:spacing w:after="0" w:afterLines="-2147483648" w:line="240" w:lineRule="auto"/>
              <w:rPr>
                <w:rFonts w:hint="eastAsia" w:ascii="华文仿宋" w:hAnsi="华文仿宋" w:eastAsia="华文仿宋" w:cs="华文仿宋"/>
                <w:bCs w:val="0"/>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7</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bCs w:val="0"/>
                <w:color w:val="auto"/>
                <w:sz w:val="21"/>
                <w:szCs w:val="21"/>
                <w:highlight w:val="none"/>
              </w:rPr>
              <w:t>如</w:t>
            </w:r>
            <w:r>
              <w:rPr>
                <w:rFonts w:hint="eastAsia" w:ascii="华文仿宋" w:hAnsi="华文仿宋" w:eastAsia="华文仿宋" w:cs="华文仿宋"/>
                <w:bCs w:val="0"/>
                <w:color w:val="auto"/>
                <w:sz w:val="21"/>
                <w:szCs w:val="21"/>
                <w:highlight w:val="none"/>
                <w:lang w:eastAsia="zh-CN"/>
              </w:rPr>
              <w:t>中标人</w:t>
            </w:r>
            <w:r>
              <w:rPr>
                <w:rFonts w:hint="eastAsia" w:ascii="华文仿宋" w:hAnsi="华文仿宋" w:eastAsia="华文仿宋" w:cs="华文仿宋"/>
                <w:color w:val="auto"/>
                <w:sz w:val="21"/>
                <w:szCs w:val="21"/>
                <w:highlight w:val="none"/>
              </w:rPr>
              <w:t>因自身原因不能履行合同义务或</w:t>
            </w:r>
            <w:r>
              <w:rPr>
                <w:rFonts w:hint="eastAsia" w:ascii="华文仿宋" w:hAnsi="华文仿宋" w:eastAsia="华文仿宋" w:cs="华文仿宋"/>
                <w:bCs w:val="0"/>
                <w:color w:val="auto"/>
                <w:sz w:val="21"/>
                <w:szCs w:val="21"/>
                <w:highlight w:val="none"/>
              </w:rPr>
              <w:t>无法按照本合同的约定提供服务，</w:t>
            </w:r>
            <w:r>
              <w:rPr>
                <w:rFonts w:hint="eastAsia" w:ascii="华文仿宋" w:hAnsi="华文仿宋" w:eastAsia="华文仿宋" w:cs="华文仿宋"/>
                <w:color w:val="auto"/>
                <w:kern w:val="2"/>
                <w:sz w:val="21"/>
                <w:szCs w:val="21"/>
                <w:highlight w:val="none"/>
                <w:lang w:eastAsia="zh-CN"/>
              </w:rPr>
              <w:t>采购人</w:t>
            </w:r>
            <w:r>
              <w:rPr>
                <w:rFonts w:hint="eastAsia" w:ascii="华文仿宋" w:hAnsi="华文仿宋" w:eastAsia="华文仿宋" w:cs="华文仿宋"/>
                <w:color w:val="auto"/>
                <w:kern w:val="2"/>
                <w:sz w:val="21"/>
                <w:szCs w:val="21"/>
                <w:highlight w:val="none"/>
              </w:rPr>
              <w:t>有权终止合同，损失由</w:t>
            </w:r>
            <w:r>
              <w:rPr>
                <w:rFonts w:hint="eastAsia" w:ascii="华文仿宋" w:hAnsi="华文仿宋" w:eastAsia="华文仿宋" w:cs="华文仿宋"/>
                <w:color w:val="auto"/>
                <w:kern w:val="2"/>
                <w:sz w:val="21"/>
                <w:szCs w:val="21"/>
                <w:highlight w:val="none"/>
                <w:lang w:eastAsia="zh-CN"/>
              </w:rPr>
              <w:t>中标人</w:t>
            </w:r>
            <w:r>
              <w:rPr>
                <w:rFonts w:hint="eastAsia" w:ascii="华文仿宋" w:hAnsi="华文仿宋" w:eastAsia="华文仿宋" w:cs="华文仿宋"/>
                <w:color w:val="auto"/>
                <w:kern w:val="2"/>
                <w:sz w:val="21"/>
                <w:szCs w:val="21"/>
                <w:highlight w:val="none"/>
              </w:rPr>
              <w:t>承担，</w:t>
            </w:r>
            <w:r>
              <w:rPr>
                <w:rFonts w:hint="eastAsia" w:ascii="华文仿宋" w:hAnsi="华文仿宋" w:eastAsia="华文仿宋" w:cs="华文仿宋"/>
                <w:bCs w:val="0"/>
                <w:color w:val="auto"/>
                <w:sz w:val="21"/>
                <w:szCs w:val="21"/>
                <w:highlight w:val="none"/>
                <w:lang w:eastAsia="zh-CN"/>
              </w:rPr>
              <w:t>中标人</w:t>
            </w:r>
            <w:r>
              <w:rPr>
                <w:rFonts w:hint="eastAsia" w:ascii="华文仿宋" w:hAnsi="华文仿宋" w:eastAsia="华文仿宋" w:cs="华文仿宋"/>
                <w:bCs w:val="0"/>
                <w:color w:val="auto"/>
                <w:sz w:val="21"/>
                <w:szCs w:val="21"/>
                <w:highlight w:val="none"/>
              </w:rPr>
              <w:t>应向</w:t>
            </w:r>
            <w:r>
              <w:rPr>
                <w:rFonts w:hint="eastAsia" w:ascii="华文仿宋" w:hAnsi="华文仿宋" w:eastAsia="华文仿宋" w:cs="华文仿宋"/>
                <w:bCs w:val="0"/>
                <w:color w:val="auto"/>
                <w:sz w:val="21"/>
                <w:szCs w:val="21"/>
                <w:highlight w:val="none"/>
                <w:lang w:eastAsia="zh-CN"/>
              </w:rPr>
              <w:t>采购人</w:t>
            </w:r>
            <w:r>
              <w:rPr>
                <w:rFonts w:hint="eastAsia" w:ascii="华文仿宋" w:hAnsi="华文仿宋" w:eastAsia="华文仿宋" w:cs="华文仿宋"/>
                <w:bCs w:val="0"/>
                <w:color w:val="auto"/>
                <w:sz w:val="21"/>
                <w:szCs w:val="21"/>
                <w:highlight w:val="none"/>
              </w:rPr>
              <w:t>支付本合同总价款的</w:t>
            </w:r>
            <w:r>
              <w:rPr>
                <w:rFonts w:hint="eastAsia" w:ascii="华文仿宋" w:hAnsi="华文仿宋" w:eastAsia="华文仿宋" w:cs="华文仿宋"/>
                <w:bCs w:val="0"/>
                <w:color w:val="auto"/>
                <w:sz w:val="21"/>
                <w:szCs w:val="21"/>
                <w:highlight w:val="none"/>
                <w:u w:val="none"/>
              </w:rPr>
              <w:t xml:space="preserve">5 </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bCs w:val="0"/>
                <w:color w:val="auto"/>
                <w:sz w:val="21"/>
                <w:szCs w:val="21"/>
                <w:highlight w:val="none"/>
              </w:rPr>
              <w:t>的违约金，同时要求</w:t>
            </w:r>
            <w:r>
              <w:rPr>
                <w:rFonts w:hint="eastAsia" w:ascii="华文仿宋" w:hAnsi="华文仿宋" w:eastAsia="华文仿宋" w:cs="华文仿宋"/>
                <w:bCs w:val="0"/>
                <w:color w:val="auto"/>
                <w:sz w:val="21"/>
                <w:szCs w:val="21"/>
                <w:highlight w:val="none"/>
                <w:lang w:eastAsia="zh-CN"/>
              </w:rPr>
              <w:t>中标人</w:t>
            </w:r>
            <w:r>
              <w:rPr>
                <w:rFonts w:hint="eastAsia" w:ascii="华文仿宋" w:hAnsi="华文仿宋" w:eastAsia="华文仿宋" w:cs="华文仿宋"/>
                <w:bCs w:val="0"/>
                <w:color w:val="auto"/>
                <w:sz w:val="21"/>
                <w:szCs w:val="21"/>
                <w:highlight w:val="none"/>
              </w:rPr>
              <w:t>退回全部已收合同款项。</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8</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kern w:val="2"/>
                <w:sz w:val="21"/>
                <w:szCs w:val="21"/>
                <w:highlight w:val="none"/>
                <w:lang w:eastAsia="zh-CN"/>
              </w:rPr>
              <w:t>中标人</w:t>
            </w:r>
            <w:r>
              <w:rPr>
                <w:rFonts w:hint="eastAsia" w:ascii="华文仿宋" w:hAnsi="华文仿宋" w:eastAsia="华文仿宋" w:cs="华文仿宋"/>
                <w:color w:val="auto"/>
                <w:kern w:val="2"/>
                <w:sz w:val="21"/>
                <w:szCs w:val="21"/>
                <w:highlight w:val="none"/>
              </w:rPr>
              <w:t>无正当理由不按照本合同的约定提供服务或者违反规定的义务，</w:t>
            </w:r>
            <w:r>
              <w:rPr>
                <w:rFonts w:hint="eastAsia" w:ascii="华文仿宋" w:hAnsi="华文仿宋" w:eastAsia="华文仿宋" w:cs="华文仿宋"/>
                <w:color w:val="auto"/>
                <w:kern w:val="2"/>
                <w:sz w:val="21"/>
                <w:szCs w:val="21"/>
                <w:highlight w:val="none"/>
                <w:lang w:eastAsia="zh-CN"/>
              </w:rPr>
              <w:t>采购人</w:t>
            </w:r>
            <w:r>
              <w:rPr>
                <w:rFonts w:hint="eastAsia" w:ascii="华文仿宋" w:hAnsi="华文仿宋" w:eastAsia="华文仿宋" w:cs="华文仿宋"/>
                <w:color w:val="auto"/>
                <w:kern w:val="2"/>
                <w:sz w:val="21"/>
                <w:szCs w:val="21"/>
                <w:highlight w:val="none"/>
              </w:rPr>
              <w:t>有权要求</w:t>
            </w:r>
            <w:r>
              <w:rPr>
                <w:rFonts w:hint="eastAsia" w:ascii="华文仿宋" w:hAnsi="华文仿宋" w:eastAsia="华文仿宋" w:cs="华文仿宋"/>
                <w:color w:val="auto"/>
                <w:kern w:val="2"/>
                <w:sz w:val="21"/>
                <w:szCs w:val="21"/>
                <w:highlight w:val="none"/>
                <w:lang w:eastAsia="zh-CN"/>
              </w:rPr>
              <w:t>中标人</w:t>
            </w:r>
            <w:r>
              <w:rPr>
                <w:rFonts w:hint="eastAsia" w:ascii="华文仿宋" w:hAnsi="华文仿宋" w:eastAsia="华文仿宋" w:cs="华文仿宋"/>
                <w:color w:val="auto"/>
                <w:kern w:val="2"/>
                <w:sz w:val="21"/>
                <w:szCs w:val="21"/>
                <w:highlight w:val="none"/>
              </w:rPr>
              <w:t>退还部分或者全部已付的合同款项</w:t>
            </w:r>
            <w:r>
              <w:rPr>
                <w:rFonts w:hint="eastAsia" w:ascii="华文仿宋" w:hAnsi="华文仿宋" w:eastAsia="华文仿宋" w:cs="华文仿宋"/>
                <w:color w:val="auto"/>
                <w:sz w:val="21"/>
                <w:szCs w:val="21"/>
                <w:highlight w:val="none"/>
              </w:rPr>
              <w:t>，并</w:t>
            </w:r>
            <w:r>
              <w:rPr>
                <w:rFonts w:hint="eastAsia" w:ascii="华文仿宋" w:hAnsi="华文仿宋" w:eastAsia="华文仿宋" w:cs="华文仿宋"/>
                <w:bCs w:val="0"/>
                <w:color w:val="auto"/>
                <w:sz w:val="21"/>
                <w:szCs w:val="21"/>
                <w:highlight w:val="none"/>
              </w:rPr>
              <w:t>应向</w:t>
            </w:r>
            <w:r>
              <w:rPr>
                <w:rFonts w:hint="eastAsia" w:ascii="华文仿宋" w:hAnsi="华文仿宋" w:eastAsia="华文仿宋" w:cs="华文仿宋"/>
                <w:bCs w:val="0"/>
                <w:color w:val="auto"/>
                <w:sz w:val="21"/>
                <w:szCs w:val="21"/>
                <w:highlight w:val="none"/>
                <w:lang w:eastAsia="zh-CN"/>
              </w:rPr>
              <w:t>采购人</w:t>
            </w:r>
            <w:r>
              <w:rPr>
                <w:rFonts w:hint="eastAsia" w:ascii="华文仿宋" w:hAnsi="华文仿宋" w:eastAsia="华文仿宋" w:cs="华文仿宋"/>
                <w:bCs w:val="0"/>
                <w:color w:val="auto"/>
                <w:sz w:val="21"/>
                <w:szCs w:val="21"/>
                <w:highlight w:val="none"/>
              </w:rPr>
              <w:t>支付本合同总价款的</w:t>
            </w:r>
            <w:r>
              <w:rPr>
                <w:rFonts w:hint="eastAsia" w:ascii="华文仿宋" w:hAnsi="华文仿宋" w:eastAsia="华文仿宋" w:cs="华文仿宋"/>
                <w:bCs w:val="0"/>
                <w:color w:val="auto"/>
                <w:sz w:val="21"/>
                <w:szCs w:val="21"/>
                <w:highlight w:val="none"/>
                <w:u w:val="none"/>
              </w:rPr>
              <w:t xml:space="preserve">5 </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bCs w:val="0"/>
                <w:color w:val="auto"/>
                <w:sz w:val="21"/>
                <w:szCs w:val="21"/>
                <w:highlight w:val="none"/>
              </w:rPr>
              <w:t>的违约金</w:t>
            </w:r>
            <w:r>
              <w:rPr>
                <w:rFonts w:hint="eastAsia" w:ascii="华文仿宋" w:hAnsi="华文仿宋" w:eastAsia="华文仿宋" w:cs="华文仿宋"/>
                <w:color w:val="auto"/>
                <w:sz w:val="21"/>
                <w:szCs w:val="21"/>
                <w:highlight w:val="none"/>
              </w:rPr>
              <w:t>。</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9</w:t>
            </w:r>
            <w:r>
              <w:rPr>
                <w:rFonts w:hint="eastAsia" w:ascii="华文仿宋" w:hAnsi="华文仿宋" w:eastAsia="华文仿宋" w:cs="华文仿宋"/>
                <w:color w:val="auto"/>
                <w:sz w:val="21"/>
                <w:szCs w:val="21"/>
                <w:highlight w:val="none"/>
              </w:rPr>
              <w:t>）本合同履行期间，</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因自身原因未能按合同约定的日期(含协商延缓的日期)提交项目成果和造成验收时间延后，检测、验收中的产品更改费由</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承担。给</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造成损失的，损害由</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承担，每</w:t>
            </w:r>
            <w:r>
              <w:rPr>
                <w:rFonts w:hint="eastAsia" w:ascii="华文仿宋" w:hAnsi="华文仿宋" w:eastAsia="华文仿宋" w:cs="华文仿宋"/>
                <w:bCs w:val="0"/>
                <w:color w:val="auto"/>
                <w:sz w:val="21"/>
                <w:szCs w:val="21"/>
                <w:highlight w:val="none"/>
              </w:rPr>
              <w:t>逾</w:t>
            </w:r>
            <w:r>
              <w:rPr>
                <w:rFonts w:hint="eastAsia" w:ascii="华文仿宋" w:hAnsi="华文仿宋" w:eastAsia="华文仿宋" w:cs="华文仿宋"/>
                <w:color w:val="auto"/>
                <w:sz w:val="21"/>
                <w:szCs w:val="21"/>
                <w:highlight w:val="none"/>
              </w:rPr>
              <w:t>期一天须支付给</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合同总价款</w:t>
            </w:r>
            <w:r>
              <w:rPr>
                <w:rFonts w:hint="eastAsia" w:ascii="华文仿宋" w:hAnsi="华文仿宋" w:eastAsia="华文仿宋" w:cs="华文仿宋"/>
                <w:bCs w:val="0"/>
                <w:color w:val="auto"/>
                <w:sz w:val="21"/>
                <w:szCs w:val="21"/>
                <w:highlight w:val="none"/>
              </w:rPr>
              <w:t>的</w:t>
            </w:r>
            <w:r>
              <w:rPr>
                <w:rFonts w:hint="eastAsia" w:ascii="华文仿宋" w:hAnsi="华文仿宋" w:eastAsia="华文仿宋" w:cs="华文仿宋"/>
                <w:bCs w:val="0"/>
                <w:color w:val="auto"/>
                <w:sz w:val="21"/>
                <w:szCs w:val="21"/>
                <w:highlight w:val="none"/>
                <w:u w:val="none"/>
              </w:rPr>
              <w:t xml:space="preserve"> 1</w:t>
            </w:r>
            <w:r>
              <w:rPr>
                <w:rFonts w:hint="eastAsia" w:ascii="华文仿宋" w:hAnsi="华文仿宋" w:eastAsia="华文仿宋" w:cs="华文仿宋"/>
                <w:bCs w:val="0"/>
                <w:color w:val="auto"/>
                <w:sz w:val="21"/>
                <w:szCs w:val="21"/>
                <w:highlight w:val="none"/>
              </w:rPr>
              <w:t>‰</w:t>
            </w:r>
            <w:r>
              <w:rPr>
                <w:rFonts w:hint="eastAsia" w:ascii="华文仿宋" w:hAnsi="华文仿宋" w:eastAsia="华文仿宋" w:cs="华文仿宋"/>
                <w:color w:val="auto"/>
                <w:sz w:val="21"/>
                <w:szCs w:val="21"/>
                <w:highlight w:val="none"/>
              </w:rPr>
              <w:t>作为违约金，逾期违约金总额不超过合同总价款</w:t>
            </w:r>
            <w:r>
              <w:rPr>
                <w:rFonts w:hint="eastAsia" w:ascii="华文仿宋" w:hAnsi="华文仿宋" w:eastAsia="华文仿宋" w:cs="华文仿宋"/>
                <w:color w:val="auto"/>
                <w:sz w:val="21"/>
                <w:szCs w:val="21"/>
                <w:highlight w:val="none"/>
                <w:lang w:eastAsia="zh-CN"/>
              </w:rPr>
              <w:t>的</w:t>
            </w:r>
            <w:r>
              <w:rPr>
                <w:rFonts w:hint="eastAsia" w:ascii="华文仿宋" w:hAnsi="华文仿宋" w:eastAsia="华文仿宋" w:cs="华文仿宋"/>
                <w:color w:val="auto"/>
                <w:sz w:val="21"/>
                <w:szCs w:val="21"/>
                <w:highlight w:val="none"/>
                <w:u w:val="none"/>
              </w:rPr>
              <w:t xml:space="preserve">2 </w:t>
            </w:r>
            <w:r>
              <w:rPr>
                <w:rFonts w:hint="eastAsia" w:ascii="华文仿宋" w:hAnsi="华文仿宋" w:eastAsia="华文仿宋" w:cs="华文仿宋"/>
                <w:color w:val="auto"/>
                <w:sz w:val="21"/>
                <w:szCs w:val="21"/>
                <w:highlight w:val="none"/>
              </w:rPr>
              <w:t>%。</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10</w:t>
            </w:r>
            <w:r>
              <w:rPr>
                <w:rFonts w:hint="eastAsia" w:ascii="华文仿宋" w:hAnsi="华文仿宋" w:eastAsia="华文仿宋" w:cs="华文仿宋"/>
                <w:color w:val="auto"/>
                <w:sz w:val="21"/>
                <w:szCs w:val="21"/>
                <w:highlight w:val="none"/>
              </w:rPr>
              <w:t>）由于</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工作的错误或遗漏造成项目成果验收不合格的，</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给予</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一定的宽限期，</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应在宽限期内无偿予以重新开展工作或采取补救措施，以达到质量要求，且应免收受损失部分的合同价款，并支付合同总价款5%的违约金。如</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提出异议后</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不作答复或者无理由推脱的或</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无法在宽限期内完成整改的，</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有权终止合同，损失由</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须退回合同全额费用，并要求</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支付合同总价款</w:t>
            </w:r>
            <w:r>
              <w:rPr>
                <w:rFonts w:hint="eastAsia" w:ascii="华文仿宋" w:hAnsi="华文仿宋" w:eastAsia="华文仿宋" w:cs="华文仿宋"/>
                <w:color w:val="auto"/>
                <w:sz w:val="21"/>
                <w:szCs w:val="21"/>
                <w:highlight w:val="none"/>
                <w:u w:val="none"/>
              </w:rPr>
              <w:t xml:space="preserve">5 </w:t>
            </w:r>
            <w:r>
              <w:rPr>
                <w:rFonts w:hint="eastAsia" w:ascii="华文仿宋" w:hAnsi="华文仿宋" w:eastAsia="华文仿宋" w:cs="华文仿宋"/>
                <w:color w:val="auto"/>
                <w:sz w:val="21"/>
                <w:szCs w:val="21"/>
                <w:highlight w:val="none"/>
              </w:rPr>
              <w:t>%的违约金。因项目成果不符合合同要求给</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造成损失的，</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应负全部责任。</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11</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未按本合同的约定，擅自修改已经提交验收的成果文件的，应承担因此产生的一切后果，并赔偿</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合同总价款</w:t>
            </w:r>
            <w:r>
              <w:rPr>
                <w:rFonts w:hint="eastAsia" w:ascii="华文仿宋" w:hAnsi="华文仿宋" w:eastAsia="华文仿宋" w:cs="华文仿宋"/>
                <w:color w:val="auto"/>
                <w:sz w:val="21"/>
                <w:szCs w:val="21"/>
                <w:highlight w:val="none"/>
                <w:u w:val="none"/>
              </w:rPr>
              <w:t xml:space="preserve">5 </w:t>
            </w:r>
            <w:r>
              <w:rPr>
                <w:rFonts w:hint="eastAsia" w:ascii="华文仿宋" w:hAnsi="华文仿宋" w:eastAsia="华文仿宋" w:cs="华文仿宋"/>
                <w:color w:val="auto"/>
                <w:sz w:val="21"/>
                <w:szCs w:val="21"/>
                <w:highlight w:val="none"/>
              </w:rPr>
              <w:t>%的违约金。</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12</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组织的项目组成员不符合本合同约定的工作内容和技术要求，或未经</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同意，</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擅自变更约定的项目组主要成员，</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有权责成</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采取补救措施或调整项目组主要成员构成。</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sz w:val="21"/>
                <w:szCs w:val="21"/>
                <w:highlight w:val="none"/>
                <w:lang w:val="en-US" w:eastAsia="zh-CN"/>
              </w:rPr>
              <w:t>13</w:t>
            </w:r>
            <w:r>
              <w:rPr>
                <w:rFonts w:hint="eastAsia" w:ascii="华文仿宋" w:hAnsi="华文仿宋" w:eastAsia="华文仿宋" w:cs="华文仿宋"/>
                <w:color w:val="auto"/>
                <w:sz w:val="21"/>
                <w:szCs w:val="21"/>
                <w:highlight w:val="none"/>
              </w:rPr>
              <w:t>）本项目最终成果验收后</w:t>
            </w:r>
            <w:r>
              <w:rPr>
                <w:rFonts w:hint="eastAsia" w:ascii="华文仿宋" w:hAnsi="华文仿宋" w:eastAsia="华文仿宋" w:cs="华文仿宋"/>
                <w:color w:val="auto"/>
                <w:sz w:val="21"/>
                <w:szCs w:val="21"/>
                <w:highlight w:val="none"/>
                <w:u w:val="none"/>
              </w:rPr>
              <w:t>1</w:t>
            </w:r>
            <w:r>
              <w:rPr>
                <w:rFonts w:hint="eastAsia" w:ascii="华文仿宋" w:hAnsi="华文仿宋" w:eastAsia="华文仿宋" w:cs="华文仿宋"/>
                <w:color w:val="auto"/>
                <w:sz w:val="21"/>
                <w:szCs w:val="21"/>
                <w:highlight w:val="none"/>
              </w:rPr>
              <w:t>年以内，</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未按</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要求就本项目提供必要解释和接受咨询的，</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可要求</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承担合同总价款</w:t>
            </w:r>
            <w:r>
              <w:rPr>
                <w:rFonts w:hint="eastAsia" w:ascii="华文仿宋" w:hAnsi="华文仿宋" w:eastAsia="华文仿宋" w:cs="华文仿宋"/>
                <w:color w:val="auto"/>
                <w:sz w:val="21"/>
                <w:szCs w:val="21"/>
                <w:highlight w:val="none"/>
                <w:u w:val="none"/>
              </w:rPr>
              <w:t>2</w:t>
            </w:r>
            <w:r>
              <w:rPr>
                <w:rFonts w:hint="eastAsia" w:ascii="华文仿宋" w:hAnsi="华文仿宋" w:eastAsia="华文仿宋" w:cs="华文仿宋"/>
                <w:color w:val="auto"/>
                <w:sz w:val="21"/>
                <w:szCs w:val="21"/>
                <w:highlight w:val="none"/>
              </w:rPr>
              <w:t>%的违约金，上述违约金可以在支付合同款项时优先予以扣除。</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bCs w:val="0"/>
                <w:color w:val="auto"/>
                <w:sz w:val="21"/>
                <w:szCs w:val="21"/>
                <w:highlight w:val="none"/>
              </w:rPr>
              <w:t>1</w:t>
            </w:r>
            <w:r>
              <w:rPr>
                <w:rFonts w:hint="eastAsia" w:ascii="华文仿宋" w:hAnsi="华文仿宋" w:eastAsia="华文仿宋" w:cs="华文仿宋"/>
                <w:bCs w:val="0"/>
                <w:color w:val="auto"/>
                <w:sz w:val="21"/>
                <w:szCs w:val="21"/>
                <w:highlight w:val="none"/>
                <w:lang w:val="en-US" w:eastAsia="zh-CN"/>
              </w:rPr>
              <w:t>4</w:t>
            </w:r>
            <w:r>
              <w:rPr>
                <w:rFonts w:hint="eastAsia" w:ascii="华文仿宋" w:hAnsi="华文仿宋" w:eastAsia="华文仿宋" w:cs="华文仿宋"/>
                <w:color w:val="auto"/>
                <w:sz w:val="21"/>
                <w:szCs w:val="21"/>
                <w:highlight w:val="none"/>
              </w:rPr>
              <w:t>）合同履行期间，</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承担第三方委托的本项目范围内有利益冲突的其他项目，一经发现，无论合同正在履行或已履行完毕，</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均有权追究</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责任，并要求</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支付合同总价款</w:t>
            </w:r>
            <w:r>
              <w:rPr>
                <w:rFonts w:hint="eastAsia" w:ascii="华文仿宋" w:hAnsi="华文仿宋" w:eastAsia="华文仿宋" w:cs="华文仿宋"/>
                <w:color w:val="auto"/>
                <w:sz w:val="21"/>
                <w:szCs w:val="21"/>
                <w:highlight w:val="none"/>
                <w:u w:val="none"/>
              </w:rPr>
              <w:t xml:space="preserve">5 </w:t>
            </w:r>
            <w:r>
              <w:rPr>
                <w:rFonts w:hint="eastAsia" w:ascii="华文仿宋" w:hAnsi="华文仿宋" w:eastAsia="华文仿宋" w:cs="华文仿宋"/>
                <w:color w:val="auto"/>
                <w:sz w:val="21"/>
                <w:szCs w:val="21"/>
                <w:highlight w:val="none"/>
              </w:rPr>
              <w:t>%的违约金。</w:t>
            </w:r>
          </w:p>
          <w:p>
            <w:pPr>
              <w:adjustRightInd w:val="0"/>
              <w:snapToGrid/>
              <w:spacing w:after="0" w:afterLines="-2147483648" w:line="240" w:lineRule="auto"/>
              <w:rPr>
                <w:rFonts w:hint="eastAsia" w:ascii="华文仿宋" w:hAnsi="华文仿宋" w:eastAsia="华文仿宋" w:cs="华文仿宋"/>
                <w:color w:val="auto"/>
                <w:sz w:val="21"/>
                <w:szCs w:val="21"/>
                <w:highlight w:val="none"/>
              </w:rPr>
            </w:pPr>
            <w:r>
              <w:rPr>
                <w:rFonts w:hint="eastAsia" w:ascii="华文仿宋" w:hAnsi="华文仿宋" w:eastAsia="华文仿宋" w:cs="华文仿宋"/>
                <w:color w:val="auto"/>
                <w:sz w:val="21"/>
                <w:szCs w:val="21"/>
                <w:highlight w:val="none"/>
              </w:rPr>
              <w:t>（1</w:t>
            </w:r>
            <w:r>
              <w:rPr>
                <w:rFonts w:hint="eastAsia" w:ascii="华文仿宋" w:hAnsi="华文仿宋" w:eastAsia="华文仿宋" w:cs="华文仿宋"/>
                <w:color w:val="auto"/>
                <w:sz w:val="21"/>
                <w:szCs w:val="21"/>
                <w:highlight w:val="none"/>
                <w:lang w:val="en-US" w:eastAsia="zh-CN"/>
              </w:rPr>
              <w:t>5</w:t>
            </w:r>
            <w:r>
              <w:rPr>
                <w:rFonts w:hint="eastAsia" w:ascii="华文仿宋" w:hAnsi="华文仿宋" w:eastAsia="华文仿宋" w:cs="华文仿宋"/>
                <w:color w:val="auto"/>
                <w:sz w:val="21"/>
                <w:szCs w:val="21"/>
                <w:highlight w:val="none"/>
              </w:rPr>
              <w:t>）如</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提交的服务成果侵犯第三方合法权益的，一切法律责任均由</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承担，同时</w:t>
            </w:r>
            <w:r>
              <w:rPr>
                <w:rFonts w:hint="eastAsia" w:ascii="华文仿宋" w:hAnsi="华文仿宋" w:eastAsia="华文仿宋" w:cs="华文仿宋"/>
                <w:color w:val="auto"/>
                <w:sz w:val="21"/>
                <w:szCs w:val="21"/>
                <w:highlight w:val="none"/>
                <w:lang w:eastAsia="zh-CN"/>
              </w:rPr>
              <w:t>中标人</w:t>
            </w:r>
            <w:r>
              <w:rPr>
                <w:rFonts w:hint="eastAsia" w:ascii="华文仿宋" w:hAnsi="华文仿宋" w:eastAsia="华文仿宋" w:cs="华文仿宋"/>
                <w:color w:val="auto"/>
                <w:sz w:val="21"/>
                <w:szCs w:val="21"/>
                <w:highlight w:val="none"/>
              </w:rPr>
              <w:t>保证</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在第三方主张权益时免受损失，并赔偿</w:t>
            </w:r>
            <w:r>
              <w:rPr>
                <w:rFonts w:hint="eastAsia" w:ascii="华文仿宋" w:hAnsi="华文仿宋" w:eastAsia="华文仿宋" w:cs="华文仿宋"/>
                <w:color w:val="auto"/>
                <w:sz w:val="21"/>
                <w:szCs w:val="21"/>
                <w:highlight w:val="none"/>
                <w:lang w:eastAsia="zh-CN"/>
              </w:rPr>
              <w:t>采购人</w:t>
            </w:r>
            <w:r>
              <w:rPr>
                <w:rFonts w:hint="eastAsia" w:ascii="华文仿宋" w:hAnsi="华文仿宋" w:eastAsia="华文仿宋" w:cs="华文仿宋"/>
                <w:color w:val="auto"/>
                <w:sz w:val="21"/>
                <w:szCs w:val="21"/>
                <w:highlight w:val="none"/>
              </w:rPr>
              <w:t>合同总价款10%的违约金。</w:t>
            </w:r>
          </w:p>
          <w:p>
            <w:pPr>
              <w:adjustRightInd w:val="0"/>
              <w:snapToGrid/>
              <w:spacing w:after="0" w:afterLines="-2147483648" w:line="240" w:lineRule="auto"/>
              <w:rPr>
                <w:rFonts w:hint="eastAsia" w:ascii="华文仿宋" w:hAnsi="华文仿宋" w:eastAsia="华文仿宋" w:cs="华文仿宋"/>
                <w:color w:val="auto"/>
                <w:kern w:val="2"/>
                <w:sz w:val="21"/>
                <w:szCs w:val="21"/>
                <w:highlight w:val="none"/>
              </w:rPr>
            </w:pPr>
            <w:r>
              <w:rPr>
                <w:rFonts w:hint="eastAsia" w:ascii="华文仿宋" w:hAnsi="华文仿宋" w:eastAsia="华文仿宋" w:cs="华文仿宋"/>
                <w:color w:val="auto"/>
                <w:sz w:val="21"/>
                <w:szCs w:val="21"/>
                <w:highlight w:val="none"/>
              </w:rPr>
              <w:t>（1</w:t>
            </w:r>
            <w:r>
              <w:rPr>
                <w:rFonts w:hint="eastAsia" w:ascii="华文仿宋" w:hAnsi="华文仿宋" w:eastAsia="华文仿宋" w:cs="华文仿宋"/>
                <w:color w:val="auto"/>
                <w:sz w:val="21"/>
                <w:szCs w:val="21"/>
                <w:highlight w:val="none"/>
                <w:lang w:val="en-US" w:eastAsia="zh-CN"/>
              </w:rPr>
              <w:t>6</w:t>
            </w:r>
            <w:r>
              <w:rPr>
                <w:rFonts w:hint="eastAsia" w:ascii="华文仿宋" w:hAnsi="华文仿宋" w:eastAsia="华文仿宋" w:cs="华文仿宋"/>
                <w:color w:val="auto"/>
                <w:sz w:val="21"/>
                <w:szCs w:val="21"/>
                <w:highlight w:val="none"/>
              </w:rPr>
              <w:t>）</w:t>
            </w:r>
            <w:r>
              <w:rPr>
                <w:rFonts w:hint="eastAsia" w:ascii="华文仿宋" w:hAnsi="华文仿宋" w:eastAsia="华文仿宋" w:cs="华文仿宋"/>
                <w:color w:val="auto"/>
                <w:kern w:val="2"/>
                <w:sz w:val="21"/>
                <w:szCs w:val="21"/>
                <w:highlight w:val="none"/>
                <w:lang w:eastAsia="zh-CN"/>
              </w:rPr>
              <w:t>中标人</w:t>
            </w:r>
            <w:r>
              <w:rPr>
                <w:rFonts w:hint="eastAsia" w:ascii="华文仿宋" w:hAnsi="华文仿宋" w:eastAsia="华文仿宋" w:cs="华文仿宋"/>
                <w:color w:val="auto"/>
                <w:kern w:val="2"/>
                <w:sz w:val="21"/>
                <w:szCs w:val="21"/>
                <w:highlight w:val="none"/>
              </w:rPr>
              <w:t>因过错导致</w:t>
            </w:r>
            <w:r>
              <w:rPr>
                <w:rFonts w:hint="eastAsia" w:ascii="华文仿宋" w:hAnsi="华文仿宋" w:eastAsia="华文仿宋" w:cs="华文仿宋"/>
                <w:color w:val="auto"/>
                <w:kern w:val="2"/>
                <w:sz w:val="21"/>
                <w:szCs w:val="21"/>
                <w:highlight w:val="none"/>
                <w:lang w:eastAsia="zh-CN"/>
              </w:rPr>
              <w:t>采购人</w:t>
            </w:r>
            <w:r>
              <w:rPr>
                <w:rFonts w:hint="eastAsia" w:ascii="华文仿宋" w:hAnsi="华文仿宋" w:eastAsia="华文仿宋" w:cs="华文仿宋"/>
                <w:color w:val="auto"/>
                <w:kern w:val="2"/>
                <w:sz w:val="21"/>
                <w:szCs w:val="21"/>
                <w:highlight w:val="none"/>
              </w:rPr>
              <w:t>蒙受重大经济损失，</w:t>
            </w:r>
            <w:r>
              <w:rPr>
                <w:rFonts w:hint="eastAsia" w:ascii="华文仿宋" w:hAnsi="华文仿宋" w:eastAsia="华文仿宋" w:cs="华文仿宋"/>
                <w:color w:val="auto"/>
                <w:kern w:val="2"/>
                <w:sz w:val="21"/>
                <w:szCs w:val="21"/>
                <w:highlight w:val="none"/>
                <w:lang w:eastAsia="zh-CN"/>
              </w:rPr>
              <w:t>中标人</w:t>
            </w:r>
            <w:r>
              <w:rPr>
                <w:rFonts w:hint="eastAsia" w:ascii="华文仿宋" w:hAnsi="华文仿宋" w:eastAsia="华文仿宋" w:cs="华文仿宋"/>
                <w:color w:val="auto"/>
                <w:kern w:val="2"/>
                <w:sz w:val="21"/>
                <w:szCs w:val="21"/>
                <w:highlight w:val="none"/>
              </w:rPr>
              <w:t>应当承担赔偿责任。</w:t>
            </w:r>
          </w:p>
          <w:bookmarkEnd w:id="1"/>
          <w:p>
            <w:pPr>
              <w:adjustRightInd w:val="0"/>
              <w:rPr>
                <w:rFonts w:ascii="仿宋" w:hAnsi="仿宋" w:eastAsia="仿宋"/>
                <w:b/>
                <w:bCs/>
                <w:color w:val="auto"/>
                <w:szCs w:val="21"/>
              </w:rPr>
            </w:pPr>
            <w:r>
              <w:rPr>
                <w:rFonts w:hint="eastAsia" w:ascii="仿宋" w:hAnsi="仿宋" w:eastAsia="仿宋"/>
                <w:b/>
                <w:bCs/>
                <w:color w:val="auto"/>
                <w:szCs w:val="21"/>
              </w:rPr>
              <w:t>*</w:t>
            </w:r>
            <w:r>
              <w:rPr>
                <w:rFonts w:hint="eastAsia" w:ascii="仿宋" w:hAnsi="仿宋" w:eastAsia="仿宋"/>
                <w:b/>
                <w:bCs/>
                <w:color w:val="auto"/>
                <w:szCs w:val="21"/>
                <w:lang w:val="en-US" w:eastAsia="zh-CN"/>
              </w:rPr>
              <w:t>7</w:t>
            </w:r>
            <w:r>
              <w:rPr>
                <w:rFonts w:hint="eastAsia" w:ascii="仿宋" w:hAnsi="仿宋" w:eastAsia="仿宋"/>
                <w:b/>
                <w:bCs/>
                <w:color w:val="auto"/>
                <w:szCs w:val="21"/>
              </w:rPr>
              <w:t>、服务质量监督和项目验收要求</w:t>
            </w:r>
          </w:p>
          <w:p>
            <w:pPr>
              <w:widowControl w:val="0"/>
              <w:numPr>
                <w:ilvl w:val="0"/>
                <w:numId w:val="1"/>
              </w:numP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中标人在项目实施过程中应接受采购人组织的检查，对发现的问题应按要求整改；</w:t>
            </w:r>
          </w:p>
          <w:p>
            <w:pPr>
              <w:pStyle w:val="12"/>
              <w:numPr>
                <w:ilvl w:val="0"/>
                <w:numId w:val="1"/>
              </w:numPr>
              <w:rPr>
                <w:color w:val="auto"/>
              </w:rPr>
            </w:pPr>
            <w:r>
              <w:rPr>
                <w:rFonts w:hint="eastAsia" w:ascii="仿宋" w:hAnsi="仿宋" w:eastAsia="仿宋" w:cs="仿宋"/>
                <w:color w:val="auto"/>
                <w:kern w:val="0"/>
                <w:szCs w:val="21"/>
                <w:highlight w:val="none"/>
              </w:rPr>
              <w:t>中标人在项目实施过程中</w:t>
            </w:r>
            <w:r>
              <w:rPr>
                <w:rFonts w:hint="eastAsia" w:ascii="仿宋" w:hAnsi="仿宋" w:eastAsia="仿宋" w:cs="仿宋"/>
                <w:color w:val="auto"/>
                <w:kern w:val="0"/>
                <w:szCs w:val="21"/>
                <w:highlight w:val="none"/>
                <w:lang w:eastAsia="zh-CN"/>
              </w:rPr>
              <w:t>应保证服务响应时长满足要求，线上沟通应在</w:t>
            </w:r>
            <w:r>
              <w:rPr>
                <w:rFonts w:hint="eastAsia" w:ascii="仿宋" w:hAnsi="仿宋" w:eastAsia="仿宋" w:cs="仿宋"/>
                <w:color w:val="auto"/>
                <w:kern w:val="0"/>
                <w:szCs w:val="21"/>
                <w:highlight w:val="none"/>
                <w:lang w:val="en-US" w:eastAsia="zh-CN"/>
              </w:rPr>
              <w:t>1个小时内响应；采购人要求中标人团队技术人员到场响应沟通，到场响应时长不超过3个小时；</w:t>
            </w:r>
          </w:p>
          <w:p>
            <w:pPr>
              <w:rPr>
                <w:rFonts w:hint="default" w:eastAsia="仿宋"/>
                <w:color w:val="auto"/>
                <w:lang w:val="en-US" w:eastAsia="zh-CN"/>
              </w:rPr>
            </w:pPr>
            <w:r>
              <w:rPr>
                <w:rFonts w:hint="eastAsia" w:ascii="仿宋" w:hAnsi="仿宋" w:eastAsia="仿宋" w:cs="仿宋"/>
                <w:color w:val="auto"/>
                <w:kern w:val="0"/>
                <w:szCs w:val="21"/>
                <w:highlight w:val="none"/>
                <w:lang w:val="en-US" w:eastAsia="zh-CN"/>
              </w:rPr>
              <w:t>（3）</w:t>
            </w:r>
            <w:r>
              <w:rPr>
                <w:rFonts w:hint="eastAsia" w:ascii="仿宋" w:hAnsi="仿宋" w:eastAsia="仿宋" w:cs="仿宋"/>
                <w:color w:val="auto"/>
                <w:kern w:val="0"/>
                <w:szCs w:val="21"/>
                <w:highlight w:val="none"/>
              </w:rPr>
              <w:t>中标人</w:t>
            </w:r>
            <w:r>
              <w:rPr>
                <w:rFonts w:hint="eastAsia" w:ascii="仿宋" w:hAnsi="仿宋" w:eastAsia="仿宋" w:cs="仿宋"/>
                <w:color w:val="auto"/>
                <w:kern w:val="0"/>
                <w:szCs w:val="21"/>
                <w:highlight w:val="none"/>
                <w:lang w:eastAsia="zh-CN"/>
              </w:rPr>
              <w:t>应</w:t>
            </w:r>
            <w:r>
              <w:rPr>
                <w:rFonts w:hint="eastAsia" w:ascii="仿宋" w:hAnsi="仿宋" w:eastAsia="仿宋" w:cs="仿宋"/>
                <w:color w:val="auto"/>
                <w:kern w:val="0"/>
                <w:szCs w:val="21"/>
                <w:highlight w:val="none"/>
              </w:rPr>
              <w:t>在</w:t>
            </w:r>
            <w:r>
              <w:rPr>
                <w:rFonts w:hint="eastAsia" w:ascii="仿宋" w:hAnsi="仿宋" w:eastAsia="仿宋" w:cs="仿宋"/>
                <w:color w:val="auto"/>
                <w:kern w:val="0"/>
                <w:szCs w:val="21"/>
                <w:highlight w:val="none"/>
                <w:lang w:val="en-US" w:eastAsia="zh-CN"/>
              </w:rPr>
              <w:t>7个工作日内完成方案评估并出具《商用密码应用方案评估报告》；采购人完成密码建设后，中标人应在7个工作日内完成《商用密码应用安全性评估报告》；</w:t>
            </w:r>
          </w:p>
          <w:p>
            <w:pPr>
              <w:ind w:left="0"/>
              <w:rPr>
                <w:rFonts w:hint="eastAsia" w:ascii="仿宋" w:hAnsi="仿宋" w:eastAsia="仿宋" w:cs="Times New Roman"/>
                <w:color w:val="auto"/>
                <w:szCs w:val="21"/>
                <w:highlight w:val="none"/>
              </w:rPr>
            </w:pPr>
            <w:r>
              <w:rPr>
                <w:rFonts w:hint="eastAsia" w:ascii="仿宋" w:hAnsi="仿宋" w:eastAsia="仿宋" w:cs="Times New Roman"/>
                <w:color w:val="auto"/>
                <w:szCs w:val="21"/>
                <w:highlight w:val="none"/>
              </w:rPr>
              <w:t>（</w:t>
            </w:r>
            <w:r>
              <w:rPr>
                <w:rFonts w:hint="eastAsia" w:ascii="仿宋" w:hAnsi="仿宋" w:eastAsia="仿宋" w:cs="Times New Roman"/>
                <w:color w:val="auto"/>
                <w:szCs w:val="21"/>
                <w:highlight w:val="none"/>
                <w:lang w:val="en-US" w:eastAsia="zh-CN"/>
              </w:rPr>
              <w:t>4</w:t>
            </w:r>
            <w:r>
              <w:rPr>
                <w:rFonts w:hint="eastAsia" w:ascii="仿宋" w:hAnsi="仿宋" w:eastAsia="仿宋" w:cs="Times New Roman"/>
                <w:color w:val="auto"/>
                <w:szCs w:val="21"/>
                <w:highlight w:val="none"/>
              </w:rPr>
              <w:t>）项目所有成果应通过采购人组织的验收会议进行验收。中标人应按要求接受项目验收并承担项目验收所需的相关费用。</w:t>
            </w:r>
          </w:p>
          <w:p>
            <w:pPr>
              <w:pStyle w:val="5"/>
              <w:ind w:left="0"/>
              <w:rPr>
                <w:rFonts w:hint="eastAsia" w:ascii="仿宋" w:hAnsi="仿宋" w:eastAsia="仿宋" w:cstheme="minorBidi"/>
                <w:b/>
                <w:bCs/>
                <w:color w:val="auto"/>
                <w:kern w:val="2"/>
                <w:sz w:val="21"/>
                <w:szCs w:val="21"/>
                <w:lang w:val="en-US" w:eastAsia="zh-CN" w:bidi="ar-SA"/>
              </w:rPr>
            </w:pPr>
            <w:r>
              <w:rPr>
                <w:rFonts w:hint="eastAsia" w:ascii="仿宋" w:hAnsi="仿宋" w:eastAsia="仿宋" w:cstheme="minorBidi"/>
                <w:b/>
                <w:bCs/>
                <w:color w:val="auto"/>
                <w:kern w:val="2"/>
                <w:sz w:val="21"/>
                <w:szCs w:val="21"/>
                <w:lang w:val="en-US" w:eastAsia="zh-CN" w:bidi="ar-SA"/>
              </w:rPr>
              <w:t>*8.保密要求</w:t>
            </w:r>
          </w:p>
          <w:p>
            <w:pPr>
              <w:pStyle w:val="5"/>
              <w:ind w:left="0" w:firstLine="420" w:firstLineChars="200"/>
              <w:rPr>
                <w:rFonts w:hint="default"/>
                <w:lang w:val="en-US" w:eastAsia="zh-CN"/>
              </w:rPr>
            </w:pPr>
            <w:bookmarkStart w:id="2" w:name="_GoBack"/>
            <w:bookmarkEnd w:id="2"/>
            <w:r>
              <w:rPr>
                <w:rFonts w:hint="eastAsia" w:ascii="仿宋" w:hAnsi="仿宋" w:eastAsia="仿宋" w:cs="仿宋"/>
                <w:color w:val="auto"/>
                <w:kern w:val="2"/>
                <w:sz w:val="21"/>
                <w:szCs w:val="21"/>
                <w:lang w:val="en-US" w:eastAsia="zh-CN" w:bidi="ar-SA"/>
              </w:rPr>
              <w:t>中标人有为采购人保守本项目秘密的义务，中标人应对本项目的内容、因履行本项目或在本项目期间获得的或收到采购人的商务、财务、技术、产品的信息、用户资料或其他标明保密的文件或信息的内容（简称“保密资料”）保守秘密，未经采购人书面事先同意，不得向本项目以外的任何第三方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trPr>
        <w:tc>
          <w:tcPr>
            <w:tcW w:w="1560" w:type="dxa"/>
            <w:vAlign w:val="center"/>
          </w:tcPr>
          <w:p>
            <w:pPr>
              <w:widowControl w:val="0"/>
              <w:jc w:val="center"/>
              <w:rPr>
                <w:rFonts w:ascii="仿宋" w:hAnsi="仿宋" w:eastAsia="仿宋" w:cs="仿宋"/>
                <w:color w:val="auto"/>
                <w:kern w:val="0"/>
                <w:szCs w:val="21"/>
              </w:rPr>
            </w:pPr>
            <w:r>
              <w:rPr>
                <w:rFonts w:hint="eastAsia" w:ascii="仿宋" w:hAnsi="仿宋" w:eastAsia="仿宋" w:cs="仿宋"/>
                <w:color w:val="auto"/>
                <w:kern w:val="0"/>
                <w:szCs w:val="21"/>
              </w:rPr>
              <w:t>具体技术要求</w:t>
            </w:r>
          </w:p>
        </w:tc>
        <w:tc>
          <w:tcPr>
            <w:tcW w:w="7407" w:type="dxa"/>
            <w:gridSpan w:val="4"/>
          </w:tcPr>
          <w:p>
            <w:pPr>
              <w:pStyle w:val="5"/>
              <w:ind w:firstLine="481" w:firstLineChars="200"/>
              <w:rPr>
                <w:rFonts w:hint="default" w:ascii="仿宋" w:hAnsi="仿宋" w:eastAsia="仿宋" w:cs="仿宋"/>
                <w:color w:val="auto"/>
                <w:kern w:val="2"/>
                <w:sz w:val="21"/>
                <w:szCs w:val="21"/>
                <w:lang w:val="en-US" w:eastAsia="zh-CN"/>
              </w:rPr>
            </w:pPr>
            <w:r>
              <w:rPr>
                <w:rFonts w:hint="eastAsia" w:ascii="仿宋" w:hAnsi="仿宋" w:eastAsia="仿宋" w:cs="仿宋_GB2312"/>
                <w:b/>
                <w:color w:val="auto"/>
                <w:sz w:val="24"/>
              </w:rPr>
              <w:t>工作内容</w:t>
            </w:r>
          </w:p>
          <w:p>
            <w:pPr>
              <w:pStyle w:val="5"/>
              <w:ind w:firstLine="420" w:firstLineChars="200"/>
              <w:rPr>
                <w:rFonts w:hint="default" w:ascii="仿宋" w:hAnsi="仿宋" w:eastAsia="仿宋" w:cs="仿宋"/>
                <w:color w:val="auto"/>
                <w:kern w:val="2"/>
                <w:sz w:val="21"/>
                <w:szCs w:val="21"/>
                <w:lang w:val="en-US" w:eastAsia="zh-CN"/>
              </w:rPr>
            </w:pPr>
            <w:r>
              <w:rPr>
                <w:rFonts w:hint="default" w:ascii="仿宋" w:hAnsi="仿宋" w:eastAsia="仿宋" w:cs="仿宋"/>
                <w:color w:val="auto"/>
                <w:kern w:val="2"/>
                <w:sz w:val="21"/>
                <w:szCs w:val="21"/>
                <w:lang w:val="en-US" w:eastAsia="zh-CN"/>
              </w:rPr>
              <w:t>对“</w:t>
            </w:r>
            <w:r>
              <w:rPr>
                <w:rFonts w:hint="default" w:ascii="仿宋" w:hAnsi="仿宋" w:eastAsia="仿宋" w:cs="仿宋"/>
                <w:color w:val="auto"/>
                <w:kern w:val="2"/>
                <w:sz w:val="21"/>
                <w:szCs w:val="21"/>
                <w:lang w:val="en" w:eastAsia="zh-CN"/>
              </w:rPr>
              <w:t>自然资源数智化应用场景建设（一期）</w:t>
            </w:r>
            <w:r>
              <w:rPr>
                <w:rFonts w:hint="default" w:ascii="仿宋" w:hAnsi="仿宋" w:eastAsia="仿宋" w:cs="仿宋"/>
                <w:color w:val="auto"/>
                <w:kern w:val="2"/>
                <w:sz w:val="21"/>
                <w:szCs w:val="21"/>
                <w:lang w:val="en-US" w:eastAsia="zh-CN"/>
              </w:rPr>
              <w:t>”系统开展一次商用密码应用安全性评估，评估内容是按照《信息安全技术 信息系统密码应用基本要求》（GB/T 39786-2021）、《信息安全技术 信息系统密码应用测评要求》（GB/T 43206-2023）同时结合信息系统安全等级，</w:t>
            </w:r>
            <w:r>
              <w:rPr>
                <w:rFonts w:hint="eastAsia" w:ascii="仿宋" w:hAnsi="仿宋" w:eastAsia="仿宋" w:cs="仿宋"/>
                <w:color w:val="auto"/>
                <w:kern w:val="2"/>
                <w:sz w:val="21"/>
                <w:szCs w:val="21"/>
                <w:lang w:val="en-US" w:eastAsia="zh-CN"/>
              </w:rPr>
              <w:t>针对采购人制定的《商用密码应用方案》开展商用密码应用方案评估，并出具</w:t>
            </w:r>
            <w:r>
              <w:rPr>
                <w:rFonts w:hint="default" w:ascii="仿宋" w:hAnsi="仿宋" w:eastAsia="仿宋" w:cs="仿宋"/>
                <w:color w:val="auto"/>
                <w:kern w:val="2"/>
                <w:sz w:val="21"/>
                <w:szCs w:val="21"/>
                <w:lang w:val="en-US" w:eastAsia="zh-CN"/>
              </w:rPr>
              <w:t>符合要求的《商用密码应用</w:t>
            </w:r>
            <w:r>
              <w:rPr>
                <w:rFonts w:hint="eastAsia" w:ascii="仿宋" w:hAnsi="仿宋" w:eastAsia="仿宋" w:cs="仿宋"/>
                <w:color w:val="auto"/>
                <w:kern w:val="2"/>
                <w:sz w:val="21"/>
                <w:szCs w:val="21"/>
                <w:lang w:val="en-US" w:eastAsia="zh-CN"/>
              </w:rPr>
              <w:t>方案</w:t>
            </w:r>
            <w:r>
              <w:rPr>
                <w:rFonts w:hint="default" w:ascii="仿宋" w:hAnsi="仿宋" w:eastAsia="仿宋" w:cs="仿宋"/>
                <w:color w:val="auto"/>
                <w:kern w:val="2"/>
                <w:sz w:val="21"/>
                <w:szCs w:val="21"/>
                <w:lang w:val="en-US" w:eastAsia="zh-CN"/>
              </w:rPr>
              <w:t>评估报告》</w:t>
            </w:r>
            <w:r>
              <w:rPr>
                <w:rFonts w:hint="eastAsia" w:ascii="仿宋" w:hAnsi="仿宋" w:eastAsia="仿宋" w:cs="仿宋"/>
                <w:color w:val="auto"/>
                <w:kern w:val="2"/>
                <w:sz w:val="21"/>
                <w:szCs w:val="21"/>
                <w:lang w:val="en-US" w:eastAsia="zh-CN"/>
              </w:rPr>
              <w:t>；采购人根据《</w:t>
            </w:r>
            <w:r>
              <w:rPr>
                <w:rFonts w:hint="default" w:ascii="仿宋" w:hAnsi="仿宋" w:eastAsia="仿宋" w:cs="仿宋"/>
                <w:color w:val="auto"/>
                <w:kern w:val="2"/>
                <w:sz w:val="21"/>
                <w:szCs w:val="21"/>
                <w:lang w:val="en-US" w:eastAsia="zh-CN"/>
              </w:rPr>
              <w:t>商用密码应用</w:t>
            </w:r>
            <w:r>
              <w:rPr>
                <w:rFonts w:hint="eastAsia" w:ascii="仿宋" w:hAnsi="仿宋" w:eastAsia="仿宋" w:cs="仿宋"/>
                <w:color w:val="auto"/>
                <w:kern w:val="2"/>
                <w:sz w:val="21"/>
                <w:szCs w:val="21"/>
                <w:lang w:val="en-US" w:eastAsia="zh-CN"/>
              </w:rPr>
              <w:t>方案》开展密码建设，中标人</w:t>
            </w:r>
            <w:r>
              <w:rPr>
                <w:rFonts w:hint="default" w:ascii="仿宋" w:hAnsi="仿宋" w:eastAsia="仿宋" w:cs="仿宋"/>
                <w:color w:val="auto"/>
                <w:kern w:val="2"/>
                <w:sz w:val="21"/>
                <w:szCs w:val="21"/>
                <w:lang w:val="en-US" w:eastAsia="zh-CN"/>
              </w:rPr>
              <w:t>从物理和环境安全、设备和计算安全、网络和通信安全、应用和数据安全、密钥管理、安全管理等测评指标进行分析测评，使用工具测试抓包分析，并针对测评的风险项提出整改建议，最终出具符合项目验收要求的《商用密码应用安全性评估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5" w:hRule="atLeast"/>
        </w:trPr>
        <w:tc>
          <w:tcPr>
            <w:tcW w:w="1560" w:type="dxa"/>
          </w:tcPr>
          <w:p>
            <w:pPr>
              <w:widowControl w:val="0"/>
              <w:rPr>
                <w:rFonts w:ascii="仿宋" w:hAnsi="仿宋" w:eastAsia="仿宋" w:cs="仿宋"/>
                <w:color w:val="auto"/>
                <w:kern w:val="0"/>
                <w:szCs w:val="21"/>
              </w:rPr>
            </w:pPr>
            <w:r>
              <w:rPr>
                <w:rFonts w:hint="eastAsia" w:ascii="仿宋" w:hAnsi="仿宋" w:eastAsia="仿宋" w:cs="仿宋"/>
                <w:color w:val="auto"/>
                <w:kern w:val="0"/>
                <w:szCs w:val="21"/>
              </w:rPr>
              <w:t>商务需求</w:t>
            </w:r>
          </w:p>
        </w:tc>
        <w:tc>
          <w:tcPr>
            <w:tcW w:w="7407" w:type="dxa"/>
            <w:gridSpan w:val="4"/>
          </w:tcPr>
          <w:p>
            <w:pPr>
              <w:widowControl w:val="0"/>
              <w:rPr>
                <w:rFonts w:hint="eastAsia" w:ascii="仿宋" w:hAnsi="仿宋" w:eastAsia="仿宋" w:cs="仿宋"/>
                <w:b/>
                <w:bCs/>
                <w:color w:val="auto"/>
                <w:szCs w:val="21"/>
              </w:rPr>
            </w:pPr>
            <w:r>
              <w:rPr>
                <w:rFonts w:hint="eastAsia" w:ascii="仿宋" w:hAnsi="仿宋" w:eastAsia="仿宋"/>
                <w:b/>
                <w:bCs/>
                <w:color w:val="auto"/>
              </w:rPr>
              <w:t>1、</w:t>
            </w:r>
            <w:r>
              <w:rPr>
                <w:rFonts w:hint="eastAsia" w:ascii="仿宋" w:hAnsi="仿宋" w:eastAsia="仿宋" w:cs="仿宋"/>
                <w:b/>
                <w:bCs/>
                <w:color w:val="auto"/>
                <w:szCs w:val="21"/>
              </w:rPr>
              <w:t>项目概况</w:t>
            </w:r>
          </w:p>
          <w:p>
            <w:pPr>
              <w:widowControl w:val="0"/>
              <w:ind w:firstLine="420" w:firstLineChars="200"/>
              <w:rPr>
                <w:rFonts w:hint="eastAsia" w:ascii="仿宋" w:hAnsi="仿宋" w:eastAsia="仿宋"/>
                <w:b/>
                <w:bCs/>
                <w:color w:val="auto"/>
              </w:rPr>
            </w:pPr>
            <w:r>
              <w:rPr>
                <w:rFonts w:hint="eastAsia" w:ascii="仿宋" w:hAnsi="仿宋" w:eastAsia="仿宋" w:cs="仿宋"/>
                <w:color w:val="auto"/>
                <w:kern w:val="2"/>
                <w:sz w:val="21"/>
                <w:szCs w:val="21"/>
                <w:lang w:val="en-US" w:eastAsia="zh-CN" w:bidi="ar-SA"/>
              </w:rPr>
              <w:t>落实国家密码法、深圳市政务信息化项目管理办法等政策文件要求，开展</w:t>
            </w:r>
            <w:r>
              <w:rPr>
                <w:rFonts w:hint="eastAsia" w:ascii="仿宋" w:hAnsi="仿宋" w:eastAsia="仿宋" w:cs="仿宋"/>
                <w:color w:val="auto"/>
                <w:sz w:val="21"/>
                <w:szCs w:val="21"/>
                <w:lang w:eastAsia="zh-CN"/>
              </w:rPr>
              <w:t>“</w:t>
            </w:r>
            <w:r>
              <w:rPr>
                <w:rFonts w:hint="default" w:ascii="仿宋" w:hAnsi="仿宋" w:eastAsia="仿宋" w:cs="仿宋"/>
                <w:color w:val="auto"/>
                <w:sz w:val="21"/>
                <w:szCs w:val="21"/>
                <w:lang w:val="en" w:eastAsia="zh-CN"/>
              </w:rPr>
              <w:t>自然资源数智化应用场景建设（一期）</w:t>
            </w:r>
            <w:r>
              <w:rPr>
                <w:rFonts w:hint="eastAsia" w:ascii="仿宋" w:hAnsi="仿宋" w:eastAsia="仿宋" w:cs="仿宋"/>
                <w:color w:val="auto"/>
                <w:sz w:val="21"/>
                <w:szCs w:val="21"/>
                <w:lang w:eastAsia="zh-CN"/>
              </w:rPr>
              <w:t>”系统</w:t>
            </w:r>
            <w:r>
              <w:rPr>
                <w:rFonts w:hint="eastAsia" w:ascii="仿宋" w:hAnsi="仿宋" w:eastAsia="仿宋" w:cs="仿宋"/>
                <w:color w:val="auto"/>
                <w:kern w:val="2"/>
                <w:sz w:val="21"/>
                <w:szCs w:val="21"/>
                <w:lang w:val="en-US" w:eastAsia="zh-CN" w:bidi="ar-SA"/>
              </w:rPr>
              <w:t>的商用密码应用安全性评估，出具评估报告以符合密码应用和项目验收要求。</w:t>
            </w:r>
          </w:p>
          <w:p>
            <w:pPr>
              <w:widowControl w:val="0"/>
              <w:rPr>
                <w:rFonts w:hint="eastAsia" w:ascii="仿宋" w:hAnsi="仿宋" w:eastAsia="仿宋" w:cs="仿宋"/>
                <w:b/>
                <w:bCs/>
                <w:color w:val="auto"/>
                <w:szCs w:val="21"/>
              </w:rPr>
            </w:pPr>
            <w:r>
              <w:rPr>
                <w:rFonts w:hint="eastAsia" w:ascii="仿宋" w:hAnsi="仿宋" w:eastAsia="仿宋"/>
                <w:b/>
                <w:bCs/>
                <w:color w:val="auto"/>
              </w:rPr>
              <w:t>2、</w:t>
            </w:r>
            <w:r>
              <w:rPr>
                <w:rFonts w:hint="eastAsia" w:ascii="仿宋" w:hAnsi="仿宋" w:eastAsia="仿宋" w:cs="仿宋"/>
                <w:b/>
                <w:bCs/>
                <w:color w:val="auto"/>
                <w:szCs w:val="21"/>
              </w:rPr>
              <w:t>项目所依据及参考的标准</w:t>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《中华人民共和国网络安全法》</w:t>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《中华人民共和国密码法》</w:t>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《信息安全技术 网络安全等级保护基本要求》（GB/T 22239-2019）</w:t>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w:t>
            </w:r>
            <w:r>
              <w:rPr>
                <w:rFonts w:hint="eastAsia" w:ascii="仿宋" w:hAnsi="仿宋" w:eastAsia="仿宋"/>
                <w:color w:val="auto"/>
                <w:szCs w:val="21"/>
              </w:rPr>
              <w:t>信息安全技术 信息系统密码应用基本要求</w:t>
            </w:r>
            <w:r>
              <w:rPr>
                <w:rFonts w:hint="eastAsia" w:ascii="仿宋" w:hAnsi="仿宋" w:eastAsia="仿宋" w:cs="仿宋"/>
                <w:color w:val="auto"/>
                <w:kern w:val="2"/>
                <w:sz w:val="21"/>
                <w:szCs w:val="21"/>
                <w:lang w:val="en-US" w:eastAsia="zh-CN" w:bidi="ar-SA"/>
              </w:rPr>
              <w:t>》（</w:t>
            </w:r>
            <w:r>
              <w:rPr>
                <w:rFonts w:hint="eastAsia" w:ascii="仿宋" w:hAnsi="仿宋" w:eastAsia="仿宋"/>
                <w:color w:val="auto"/>
                <w:szCs w:val="21"/>
              </w:rPr>
              <w:t>GB</w:t>
            </w:r>
            <w:r>
              <w:rPr>
                <w:rFonts w:hint="eastAsia" w:ascii="仿宋" w:hAnsi="仿宋" w:eastAsia="仿宋"/>
                <w:color w:val="auto"/>
                <w:szCs w:val="21"/>
                <w:lang w:val="en-US" w:eastAsia="zh-CN"/>
              </w:rPr>
              <w:t>/</w:t>
            </w:r>
            <w:r>
              <w:rPr>
                <w:rFonts w:hint="eastAsia" w:ascii="仿宋" w:hAnsi="仿宋" w:eastAsia="仿宋"/>
                <w:color w:val="auto"/>
                <w:szCs w:val="21"/>
              </w:rPr>
              <w:t>T 39786-2021</w:t>
            </w:r>
            <w:r>
              <w:rPr>
                <w:rFonts w:hint="eastAsia" w:ascii="仿宋" w:hAnsi="仿宋" w:eastAsia="仿宋" w:cs="仿宋"/>
                <w:color w:val="auto"/>
                <w:kern w:val="2"/>
                <w:sz w:val="21"/>
                <w:szCs w:val="21"/>
                <w:lang w:val="en-US" w:eastAsia="zh-CN" w:bidi="ar-SA"/>
              </w:rPr>
              <w:t>）</w:t>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《信息安全技术 信息系统密码应用测评要求》（GB/T 43206-2023）</w:t>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《深圳市政务信息化项目检测与验收管理办法》</w:t>
            </w:r>
          </w:p>
          <w:p>
            <w:pPr>
              <w:widowControl w:val="0"/>
              <w:numPr>
                <w:ilvl w:val="0"/>
                <w:numId w:val="2"/>
              </w:numPr>
              <w:rPr>
                <w:rFonts w:hint="eastAsia" w:ascii="仿宋" w:hAnsi="仿宋" w:eastAsia="仿宋" w:cs="仿宋"/>
                <w:b/>
                <w:bCs/>
                <w:color w:val="auto"/>
                <w:szCs w:val="21"/>
              </w:rPr>
            </w:pPr>
            <w:r>
              <w:rPr>
                <w:rFonts w:hint="eastAsia" w:ascii="仿宋" w:hAnsi="仿宋" w:eastAsia="仿宋" w:cs="仿宋"/>
                <w:b/>
                <w:bCs/>
                <w:color w:val="auto"/>
                <w:szCs w:val="21"/>
              </w:rPr>
              <w:t>项目采购范围</w:t>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（1）服务名称：</w:t>
            </w:r>
            <w:r>
              <w:rPr>
                <w:rFonts w:hint="default" w:ascii="仿宋" w:hAnsi="仿宋" w:eastAsia="仿宋" w:cs="仿宋"/>
                <w:color w:val="auto"/>
                <w:kern w:val="2"/>
                <w:sz w:val="21"/>
                <w:szCs w:val="21"/>
                <w:lang w:val="en" w:eastAsia="zh-CN" w:bidi="ar-SA"/>
              </w:rPr>
              <w:t>自然资源数智化应用场景建设（一期）</w:t>
            </w:r>
            <w:r>
              <w:rPr>
                <w:rFonts w:hint="eastAsia" w:ascii="仿宋" w:hAnsi="仿宋" w:eastAsia="仿宋" w:cs="仿宋"/>
                <w:color w:val="auto"/>
                <w:sz w:val="21"/>
                <w:szCs w:val="21"/>
              </w:rPr>
              <w:t>商用密码应用安全性评估</w:t>
            </w:r>
            <w:r>
              <w:rPr>
                <w:rFonts w:hint="eastAsia" w:ascii="仿宋" w:hAnsi="仿宋" w:eastAsia="仿宋" w:cs="仿宋"/>
                <w:color w:val="auto"/>
                <w:kern w:val="2"/>
                <w:sz w:val="21"/>
                <w:szCs w:val="21"/>
                <w:lang w:val="en-US" w:eastAsia="zh-CN" w:bidi="ar-SA"/>
              </w:rPr>
              <w:t>。</w:t>
            </w:r>
          </w:p>
          <w:p>
            <w:pPr>
              <w:pStyle w:val="4"/>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（2）服务地点：深圳市龙华区清湖路壹点规划馆。</w:t>
            </w:r>
          </w:p>
          <w:p>
            <w:pPr>
              <w:pStyle w:val="4"/>
              <w:rPr>
                <w:rFonts w:ascii="仿宋" w:hAnsi="仿宋" w:eastAsia="仿宋"/>
                <w:color w:val="auto"/>
                <w:highlight w:val="yellow"/>
              </w:rPr>
            </w:pPr>
            <w:r>
              <w:rPr>
                <w:rFonts w:hint="eastAsia" w:ascii="仿宋" w:hAnsi="仿宋" w:eastAsia="仿宋" w:cs="仿宋"/>
                <w:color w:val="auto"/>
                <w:kern w:val="2"/>
                <w:sz w:val="21"/>
                <w:szCs w:val="21"/>
                <w:lang w:val="en-US" w:eastAsia="zh-CN" w:bidi="ar-SA"/>
              </w:rPr>
              <w:t>（3）服务内容：</w:t>
            </w:r>
            <w:r>
              <w:rPr>
                <w:rFonts w:hint="eastAsia" w:ascii="仿宋" w:hAnsi="仿宋" w:eastAsia="仿宋" w:cs="仿宋"/>
                <w:color w:val="auto"/>
                <w:kern w:val="2"/>
                <w:sz w:val="21"/>
                <w:szCs w:val="21"/>
                <w:highlight w:val="none"/>
                <w:lang w:val="en-US" w:eastAsia="zh-CN" w:bidi="ar-SA"/>
              </w:rPr>
              <w:t>开展</w:t>
            </w:r>
            <w:r>
              <w:rPr>
                <w:rFonts w:hint="default" w:ascii="仿宋" w:hAnsi="仿宋" w:eastAsia="仿宋" w:cs="仿宋"/>
                <w:color w:val="auto"/>
                <w:sz w:val="21"/>
                <w:szCs w:val="21"/>
                <w:highlight w:val="none"/>
                <w:lang w:val="en" w:eastAsia="zh-CN"/>
              </w:rPr>
              <w:t>自然资源数智化应用场景建设（一期）</w:t>
            </w:r>
            <w:r>
              <w:rPr>
                <w:rFonts w:hint="eastAsia" w:ascii="仿宋" w:hAnsi="仿宋" w:eastAsia="仿宋" w:cs="仿宋"/>
                <w:color w:val="auto"/>
                <w:sz w:val="21"/>
                <w:szCs w:val="21"/>
                <w:highlight w:val="none"/>
                <w:lang w:val="en" w:eastAsia="zh-CN"/>
              </w:rPr>
              <w:t>的</w:t>
            </w:r>
            <w:r>
              <w:rPr>
                <w:rFonts w:hint="eastAsia" w:ascii="仿宋" w:hAnsi="仿宋" w:eastAsia="仿宋" w:cs="仿宋"/>
                <w:color w:val="auto"/>
                <w:kern w:val="2"/>
                <w:sz w:val="21"/>
                <w:szCs w:val="21"/>
                <w:highlight w:val="none"/>
                <w:lang w:val="en-US" w:eastAsia="zh-CN" w:bidi="ar-SA"/>
              </w:rPr>
              <w:t>商用密码应用安全性评估。</w:t>
            </w:r>
          </w:p>
          <w:p>
            <w:pPr>
              <w:widowControl w:val="0"/>
              <w:numPr>
                <w:ilvl w:val="0"/>
                <w:numId w:val="0"/>
              </w:numPr>
              <w:rPr>
                <w:rFonts w:hint="eastAsia" w:ascii="仿宋" w:hAnsi="仿宋" w:eastAsia="仿宋"/>
                <w:b/>
                <w:bCs/>
                <w:color w:val="auto"/>
              </w:rPr>
            </w:pPr>
            <w:r>
              <w:rPr>
                <w:rFonts w:hint="eastAsia" w:ascii="仿宋" w:hAnsi="仿宋" w:eastAsia="仿宋"/>
                <w:b/>
                <w:bCs/>
                <w:color w:val="auto"/>
              </w:rPr>
              <w:t>4、项目服务期限</w:t>
            </w:r>
          </w:p>
          <w:p>
            <w:pPr>
              <w:pStyle w:val="12"/>
              <w:rPr>
                <w:rFonts w:hint="default" w:eastAsia="仿宋"/>
                <w:color w:val="auto"/>
                <w:lang w:val="en-US" w:eastAsia="zh-CN"/>
              </w:rPr>
            </w:pPr>
            <w:r>
              <w:rPr>
                <w:rFonts w:hint="eastAsia" w:ascii="仿宋" w:hAnsi="仿宋" w:eastAsia="仿宋"/>
                <w:b/>
                <w:bCs/>
                <w:color w:val="auto"/>
                <w:lang w:val="en-US" w:eastAsia="zh-CN"/>
              </w:rPr>
              <w:t xml:space="preserve">  </w:t>
            </w:r>
            <w:r>
              <w:rPr>
                <w:rFonts w:hint="default" w:ascii="仿宋" w:hAnsi="仿宋" w:eastAsia="仿宋"/>
                <w:b/>
                <w:bCs/>
                <w:color w:val="auto"/>
                <w:lang w:val="en" w:eastAsia="zh-CN"/>
              </w:rPr>
              <w:t xml:space="preserve">  </w:t>
            </w:r>
            <w:r>
              <w:rPr>
                <w:rFonts w:hint="eastAsia" w:ascii="仿宋" w:hAnsi="仿宋" w:eastAsia="仿宋"/>
                <w:b w:val="0"/>
                <w:bCs w:val="0"/>
                <w:color w:val="auto"/>
                <w:lang w:val="en-US" w:eastAsia="zh-CN"/>
              </w:rPr>
              <w:t>自合同签订之日起至合同约定范围内的测评工作全部完成之日止。</w:t>
            </w:r>
          </w:p>
          <w:p>
            <w:pPr>
              <w:widowControl w:val="0"/>
              <w:numPr>
                <w:ilvl w:val="0"/>
                <w:numId w:val="3"/>
              </w:numPr>
              <w:rPr>
                <w:rFonts w:hint="eastAsia" w:ascii="仿宋" w:hAnsi="仿宋" w:eastAsia="仿宋" w:cs="仿宋"/>
                <w:b/>
                <w:bCs/>
                <w:color w:val="auto"/>
                <w:szCs w:val="21"/>
                <w:lang w:val="en-US" w:eastAsia="zh-CN"/>
              </w:rPr>
            </w:pPr>
            <w:r>
              <w:rPr>
                <w:rFonts w:hint="eastAsia" w:ascii="仿宋" w:hAnsi="仿宋" w:eastAsia="仿宋" w:cs="仿宋"/>
                <w:b/>
                <w:bCs/>
                <w:color w:val="auto"/>
                <w:szCs w:val="21"/>
              </w:rPr>
              <w:t>组织实施要求</w:t>
            </w:r>
            <w:r>
              <w:rPr>
                <w:rFonts w:hint="eastAsia" w:ascii="仿宋" w:hAnsi="仿宋" w:eastAsia="仿宋" w:cs="仿宋"/>
                <w:b/>
                <w:bCs/>
                <w:color w:val="auto"/>
                <w:szCs w:val="21"/>
                <w:lang w:val="en-US" w:eastAsia="zh-CN"/>
              </w:rPr>
              <w:t>:</w:t>
            </w:r>
          </w:p>
          <w:p>
            <w:pPr>
              <w:keepNext w:val="0"/>
              <w:keepLines w:val="0"/>
              <w:widowControl/>
              <w:suppressLineNumbers w:val="0"/>
              <w:spacing w:before="0" w:beforeAutospacing="0" w:after="0" w:afterAutospacing="0"/>
              <w:ind w:left="0" w:right="0" w:firstLine="420" w:firstLineChars="200"/>
              <w:jc w:val="left"/>
              <w:rPr>
                <w:rFonts w:hint="eastAsia" w:ascii="仿宋" w:hAnsi="仿宋" w:eastAsia="仿宋" w:cs="仿宋"/>
                <w:color w:val="auto"/>
                <w:szCs w:val="21"/>
                <w:u w:val="none"/>
                <w:lang w:val="en-US"/>
              </w:rPr>
            </w:pPr>
            <w:r>
              <w:rPr>
                <w:rFonts w:hint="eastAsia" w:ascii="仿宋" w:hAnsi="仿宋" w:eastAsia="仿宋" w:cs="仿宋"/>
                <w:color w:val="auto"/>
                <w:kern w:val="2"/>
                <w:sz w:val="21"/>
                <w:szCs w:val="21"/>
                <w:u w:val="none"/>
                <w:lang w:val="en-US" w:eastAsia="zh-CN" w:bidi="ar"/>
              </w:rPr>
              <w:t>针对本项目组建独立的项目团队，必须包括1名项目经理及至少两名实施技术人员，所有团队人员须具备商用密码应用安全性评估人员资质证书（商用密码应用安全性评估从业人员考核合格成绩单）。具体组织实施要求如下：</w:t>
            </w:r>
          </w:p>
          <w:p>
            <w:pPr>
              <w:keepNext w:val="0"/>
              <w:keepLines w:val="0"/>
              <w:widowControl/>
              <w:suppressLineNumbers w:val="0"/>
              <w:spacing w:before="0" w:beforeAutospacing="0" w:after="0" w:afterAutospacing="0"/>
              <w:ind w:right="0" w:firstLine="420" w:firstLineChars="200"/>
              <w:jc w:val="left"/>
              <w:rPr>
                <w:rFonts w:hint="eastAsia" w:ascii="仿宋" w:hAnsi="仿宋" w:eastAsia="仿宋" w:cs="仿宋"/>
                <w:color w:val="auto"/>
                <w:szCs w:val="21"/>
                <w:u w:val="none"/>
                <w:lang w:val="en-US"/>
              </w:rPr>
            </w:pPr>
            <w:r>
              <w:rPr>
                <w:rFonts w:hint="eastAsia" w:ascii="仿宋" w:hAnsi="仿宋" w:eastAsia="仿宋" w:cs="仿宋"/>
                <w:color w:val="auto"/>
                <w:kern w:val="2"/>
                <w:sz w:val="21"/>
                <w:szCs w:val="21"/>
                <w:u w:val="none"/>
                <w:lang w:val="en-US" w:eastAsia="zh-CN" w:bidi="ar"/>
              </w:rPr>
              <w:t>（1）项目团队要求工作细致严谨有耐心，具备较强责任心和服务意识。遇突发紧急工作任务时需可抽调人员临时补充。</w:t>
            </w:r>
          </w:p>
          <w:p>
            <w:pPr>
              <w:keepNext w:val="0"/>
              <w:keepLines w:val="0"/>
              <w:widowControl/>
              <w:suppressLineNumbers w:val="0"/>
              <w:spacing w:before="0" w:beforeAutospacing="0" w:after="0" w:afterAutospacing="0"/>
              <w:ind w:right="0" w:firstLine="420" w:firstLineChars="200"/>
              <w:jc w:val="left"/>
              <w:rPr>
                <w:rFonts w:hint="eastAsia" w:ascii="仿宋" w:hAnsi="仿宋" w:eastAsia="仿宋" w:cs="仿宋"/>
                <w:color w:val="auto"/>
                <w:kern w:val="2"/>
                <w:sz w:val="21"/>
                <w:szCs w:val="21"/>
                <w:u w:val="none"/>
                <w:lang w:val="en-US" w:eastAsia="zh-CN" w:bidi="ar"/>
              </w:rPr>
            </w:pPr>
            <w:r>
              <w:rPr>
                <w:rFonts w:hint="eastAsia" w:ascii="仿宋" w:hAnsi="仿宋" w:eastAsia="仿宋" w:cs="仿宋"/>
                <w:color w:val="auto"/>
                <w:kern w:val="2"/>
                <w:sz w:val="21"/>
                <w:szCs w:val="21"/>
                <w:u w:val="none"/>
                <w:lang w:val="en-US" w:eastAsia="zh-CN" w:bidi="ar"/>
              </w:rPr>
              <w:t>（2）项目团队要求工作严谨，有较强的自学能力和一定的文档编写能力。具有团队合作精神，有责任感，能承受一定的工作压力。工作积极主动，有较强的沟通、创新和学习能力，执行力强；</w:t>
            </w:r>
          </w:p>
          <w:p>
            <w:pPr>
              <w:keepNext w:val="0"/>
              <w:keepLines w:val="0"/>
              <w:widowControl/>
              <w:suppressLineNumbers w:val="0"/>
              <w:spacing w:before="0" w:beforeAutospacing="0" w:after="0" w:afterAutospacing="0"/>
              <w:ind w:right="0" w:firstLine="420" w:firstLineChars="200"/>
              <w:jc w:val="left"/>
              <w:rPr>
                <w:rFonts w:hint="eastAsia" w:ascii="仿宋" w:hAnsi="仿宋" w:eastAsia="仿宋" w:cs="仿宋"/>
                <w:color w:val="auto"/>
                <w:kern w:val="2"/>
                <w:sz w:val="21"/>
                <w:szCs w:val="21"/>
                <w:u w:val="none"/>
                <w:lang w:val="en-US" w:eastAsia="zh-CN" w:bidi="ar"/>
              </w:rPr>
            </w:pPr>
            <w:r>
              <w:rPr>
                <w:rFonts w:hint="eastAsia" w:ascii="仿宋" w:hAnsi="仿宋" w:eastAsia="仿宋" w:cs="仿宋"/>
                <w:color w:val="auto"/>
                <w:kern w:val="2"/>
                <w:sz w:val="21"/>
                <w:szCs w:val="21"/>
                <w:u w:val="none"/>
                <w:lang w:val="en-US" w:eastAsia="zh-CN" w:bidi="ar"/>
              </w:rPr>
              <w:t>（3）项目成员无法胜任岗位工作的，采购人可要求更换项目成员。</w:t>
            </w:r>
          </w:p>
          <w:p>
            <w:pPr>
              <w:pStyle w:val="12"/>
              <w:rPr>
                <w:rFonts w:hint="default"/>
                <w:color w:val="auto"/>
                <w:lang w:val="en-US" w:eastAsia="zh-CN"/>
              </w:rPr>
            </w:pPr>
            <w:r>
              <w:rPr>
                <w:rFonts w:hint="eastAsia" w:ascii="仿宋" w:hAnsi="仿宋" w:eastAsia="仿宋" w:cs="仿宋"/>
                <w:color w:val="auto"/>
                <w:kern w:val="2"/>
                <w:sz w:val="21"/>
                <w:szCs w:val="21"/>
                <w:u w:val="none"/>
                <w:lang w:val="en-US" w:eastAsia="zh-CN" w:bidi="ar"/>
              </w:rPr>
              <w:t xml:space="preserve">    （4）合同签订后，项目团队所有成员须到场参加项目启动会议，并详细介绍项目实施计划。</w:t>
            </w:r>
          </w:p>
          <w:p>
            <w:pPr>
              <w:widowControl w:val="0"/>
              <w:rPr>
                <w:rFonts w:ascii="仿宋" w:hAnsi="仿宋" w:eastAsia="仿宋" w:cs="仿宋"/>
                <w:color w:val="auto"/>
                <w:szCs w:val="21"/>
              </w:rPr>
            </w:pPr>
            <w:r>
              <w:rPr>
                <w:rFonts w:hint="eastAsia" w:ascii="仿宋" w:hAnsi="仿宋" w:eastAsia="仿宋"/>
                <w:b/>
                <w:bCs/>
                <w:color w:val="auto"/>
              </w:rPr>
              <w:t>6、成果要求；</w:t>
            </w:r>
            <w:r>
              <w:rPr>
                <w:rFonts w:ascii="仿宋" w:hAnsi="仿宋" w:eastAsia="仿宋" w:cs="仿宋"/>
                <w:color w:val="auto"/>
                <w:szCs w:val="21"/>
              </w:rPr>
              <w:t xml:space="preserve"> </w:t>
            </w:r>
          </w:p>
          <w:tbl>
            <w:tblPr>
              <w:tblStyle w:val="16"/>
              <w:tblW w:w="7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3800"/>
              <w:gridCol w:w="1225"/>
              <w:gridCol w:w="687"/>
              <w:gridCol w:w="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1" w:type="dxa"/>
                </w:tcPr>
                <w:p>
                  <w:pPr>
                    <w:jc w:val="center"/>
                    <w:rPr>
                      <w:rFonts w:ascii="仿宋" w:hAnsi="仿宋" w:eastAsia="仿宋"/>
                      <w:b/>
                      <w:bCs/>
                      <w:color w:val="auto"/>
                      <w:szCs w:val="21"/>
                      <w:highlight w:val="none"/>
                    </w:rPr>
                  </w:pPr>
                  <w:r>
                    <w:rPr>
                      <w:rFonts w:hint="eastAsia" w:ascii="仿宋" w:hAnsi="仿宋" w:eastAsia="仿宋"/>
                      <w:b/>
                      <w:bCs/>
                      <w:color w:val="auto"/>
                      <w:szCs w:val="21"/>
                      <w:highlight w:val="none"/>
                    </w:rPr>
                    <w:t>序号</w:t>
                  </w:r>
                </w:p>
              </w:tc>
              <w:tc>
                <w:tcPr>
                  <w:tcW w:w="3800" w:type="dxa"/>
                </w:tcPr>
                <w:p>
                  <w:pPr>
                    <w:jc w:val="center"/>
                    <w:rPr>
                      <w:rFonts w:ascii="仿宋" w:hAnsi="仿宋" w:eastAsia="仿宋"/>
                      <w:b/>
                      <w:bCs/>
                      <w:color w:val="auto"/>
                      <w:szCs w:val="21"/>
                      <w:highlight w:val="none"/>
                    </w:rPr>
                  </w:pPr>
                  <w:r>
                    <w:rPr>
                      <w:rFonts w:hint="eastAsia" w:ascii="仿宋" w:hAnsi="仿宋" w:eastAsia="仿宋"/>
                      <w:b/>
                      <w:bCs/>
                      <w:color w:val="auto"/>
                      <w:szCs w:val="21"/>
                      <w:highlight w:val="none"/>
                    </w:rPr>
                    <w:t>成果内容</w:t>
                  </w:r>
                </w:p>
              </w:tc>
              <w:tc>
                <w:tcPr>
                  <w:tcW w:w="1225" w:type="dxa"/>
                </w:tcPr>
                <w:p>
                  <w:pPr>
                    <w:jc w:val="center"/>
                    <w:rPr>
                      <w:rFonts w:ascii="仿宋" w:hAnsi="仿宋" w:eastAsia="仿宋"/>
                      <w:b/>
                      <w:bCs/>
                      <w:color w:val="auto"/>
                      <w:szCs w:val="21"/>
                      <w:highlight w:val="none"/>
                    </w:rPr>
                  </w:pPr>
                  <w:r>
                    <w:rPr>
                      <w:rFonts w:hint="eastAsia" w:ascii="仿宋" w:hAnsi="仿宋" w:eastAsia="仿宋"/>
                      <w:b/>
                      <w:bCs/>
                      <w:color w:val="auto"/>
                      <w:szCs w:val="21"/>
                      <w:highlight w:val="none"/>
                    </w:rPr>
                    <w:t>形式</w:t>
                  </w:r>
                </w:p>
              </w:tc>
              <w:tc>
                <w:tcPr>
                  <w:tcW w:w="687" w:type="dxa"/>
                </w:tcPr>
                <w:p>
                  <w:pPr>
                    <w:jc w:val="center"/>
                    <w:rPr>
                      <w:rFonts w:hint="eastAsia" w:ascii="仿宋" w:hAnsi="仿宋" w:eastAsia="仿宋"/>
                      <w:b/>
                      <w:bCs/>
                      <w:color w:val="auto"/>
                      <w:szCs w:val="21"/>
                      <w:highlight w:val="none"/>
                      <w:lang w:val="en-US" w:eastAsia="zh-CN"/>
                    </w:rPr>
                  </w:pPr>
                  <w:r>
                    <w:rPr>
                      <w:rFonts w:hint="eastAsia" w:ascii="仿宋" w:hAnsi="仿宋" w:eastAsia="仿宋"/>
                      <w:b/>
                      <w:bCs/>
                      <w:color w:val="auto"/>
                      <w:szCs w:val="21"/>
                      <w:highlight w:val="none"/>
                      <w:lang w:val="en-US" w:eastAsia="zh-CN"/>
                    </w:rPr>
                    <w:t>数量</w:t>
                  </w:r>
                </w:p>
              </w:tc>
              <w:tc>
                <w:tcPr>
                  <w:tcW w:w="965" w:type="dxa"/>
                </w:tcPr>
                <w:p>
                  <w:pPr>
                    <w:jc w:val="center"/>
                    <w:rPr>
                      <w:rFonts w:hint="default" w:ascii="仿宋" w:hAnsi="仿宋" w:eastAsia="仿宋"/>
                      <w:b/>
                      <w:bCs/>
                      <w:color w:val="auto"/>
                      <w:szCs w:val="21"/>
                      <w:highlight w:val="none"/>
                      <w:lang w:val="en-US" w:eastAsia="zh-CN"/>
                    </w:rPr>
                  </w:pPr>
                  <w:r>
                    <w:rPr>
                      <w:rFonts w:hint="eastAsia" w:ascii="仿宋" w:hAnsi="仿宋" w:eastAsia="仿宋"/>
                      <w:b/>
                      <w:bCs/>
                      <w:color w:val="auto"/>
                      <w:szCs w:val="21"/>
                      <w:highlight w:val="none"/>
                      <w:lang w:val="en-US" w:eastAsia="zh-CN"/>
                    </w:rPr>
                    <w:t>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vAlign w:val="center"/>
                </w:tcPr>
                <w:p>
                  <w:pPr>
                    <w:jc w:val="center"/>
                    <w:rPr>
                      <w:rFonts w:ascii="仿宋" w:hAnsi="仿宋" w:eastAsia="仿宋"/>
                      <w:color w:val="auto"/>
                      <w:szCs w:val="21"/>
                      <w:highlight w:val="none"/>
                    </w:rPr>
                  </w:pPr>
                  <w:r>
                    <w:rPr>
                      <w:rFonts w:hint="eastAsia" w:ascii="仿宋" w:hAnsi="仿宋" w:eastAsia="仿宋"/>
                      <w:color w:val="auto"/>
                      <w:szCs w:val="21"/>
                      <w:highlight w:val="none"/>
                    </w:rPr>
                    <w:t>1</w:t>
                  </w:r>
                </w:p>
              </w:tc>
              <w:tc>
                <w:tcPr>
                  <w:tcW w:w="3800" w:type="dxa"/>
                  <w:vAlign w:val="center"/>
                </w:tcPr>
                <w:p>
                  <w:pPr>
                    <w:rPr>
                      <w:rFonts w:hint="default" w:ascii="仿宋" w:hAnsi="仿宋" w:eastAsia="仿宋"/>
                      <w:color w:val="auto"/>
                      <w:szCs w:val="21"/>
                      <w:highlight w:val="none"/>
                      <w:lang w:val="en-US"/>
                    </w:rPr>
                  </w:pPr>
                  <w:r>
                    <w:rPr>
                      <w:rFonts w:hint="default" w:ascii="仿宋" w:hAnsi="仿宋" w:eastAsia="仿宋" w:cs="仿宋"/>
                      <w:b w:val="0"/>
                      <w:bCs w:val="0"/>
                      <w:color w:val="auto"/>
                      <w:sz w:val="21"/>
                      <w:szCs w:val="22"/>
                      <w:highlight w:val="none"/>
                      <w:u w:val="none"/>
                      <w:lang w:val="en" w:eastAsia="zh-CN"/>
                    </w:rPr>
                    <w:t>自然资源数智化应用场景建设（一期）</w:t>
                  </w:r>
                  <w:r>
                    <w:rPr>
                      <w:rFonts w:hint="default" w:ascii="仿宋" w:hAnsi="仿宋" w:eastAsia="仿宋" w:cs="仿宋"/>
                      <w:color w:val="auto"/>
                      <w:sz w:val="21"/>
                      <w:szCs w:val="21"/>
                      <w:highlight w:val="none"/>
                      <w:lang w:val="en"/>
                    </w:rPr>
                    <w:t>商用密码应用</w:t>
                  </w:r>
                  <w:r>
                    <w:rPr>
                      <w:rFonts w:hint="eastAsia" w:ascii="仿宋" w:hAnsi="仿宋" w:eastAsia="仿宋" w:cs="仿宋"/>
                      <w:color w:val="auto"/>
                      <w:sz w:val="21"/>
                      <w:szCs w:val="21"/>
                      <w:highlight w:val="none"/>
                      <w:lang w:val="en" w:eastAsia="zh-CN"/>
                    </w:rPr>
                    <w:t>方案</w:t>
                  </w:r>
                  <w:r>
                    <w:rPr>
                      <w:rFonts w:hint="default" w:ascii="仿宋" w:hAnsi="仿宋" w:eastAsia="仿宋" w:cs="仿宋"/>
                      <w:color w:val="auto"/>
                      <w:sz w:val="21"/>
                      <w:szCs w:val="21"/>
                      <w:highlight w:val="none"/>
                      <w:lang w:val="en"/>
                    </w:rPr>
                    <w:t>评估报告</w:t>
                  </w:r>
                </w:p>
              </w:tc>
              <w:tc>
                <w:tcPr>
                  <w:tcW w:w="1225" w:type="dxa"/>
                  <w:vAlign w:val="center"/>
                </w:tcPr>
                <w:p>
                  <w:pPr>
                    <w:rPr>
                      <w:rFonts w:ascii="仿宋" w:hAnsi="仿宋" w:eastAsia="仿宋"/>
                      <w:color w:val="auto"/>
                      <w:szCs w:val="21"/>
                      <w:highlight w:val="none"/>
                    </w:rPr>
                  </w:pPr>
                  <w:r>
                    <w:rPr>
                      <w:rFonts w:hint="eastAsia" w:ascii="仿宋" w:hAnsi="仿宋" w:eastAsia="仿宋"/>
                      <w:color w:val="auto"/>
                      <w:szCs w:val="21"/>
                      <w:highlight w:val="none"/>
                    </w:rPr>
                    <w:t>电子、纸质</w:t>
                  </w:r>
                </w:p>
              </w:tc>
              <w:tc>
                <w:tcPr>
                  <w:tcW w:w="687" w:type="dxa"/>
                  <w:vAlign w:val="center"/>
                </w:tcPr>
                <w:p>
                  <w:pPr>
                    <w:jc w:val="center"/>
                    <w:rPr>
                      <w:rFonts w:hint="default" w:ascii="仿宋" w:hAnsi="仿宋" w:eastAsia="仿宋"/>
                      <w:color w:val="auto"/>
                      <w:szCs w:val="21"/>
                      <w:highlight w:val="none"/>
                      <w:lang w:val="en-US" w:eastAsia="zh-CN"/>
                    </w:rPr>
                  </w:pPr>
                  <w:r>
                    <w:rPr>
                      <w:rFonts w:hint="eastAsia" w:ascii="仿宋" w:hAnsi="仿宋" w:eastAsia="仿宋"/>
                      <w:color w:val="auto"/>
                      <w:szCs w:val="21"/>
                      <w:highlight w:val="none"/>
                      <w:lang w:val="en-US" w:eastAsia="zh-CN"/>
                    </w:rPr>
                    <w:t>1套</w:t>
                  </w:r>
                </w:p>
              </w:tc>
              <w:tc>
                <w:tcPr>
                  <w:tcW w:w="965" w:type="dxa"/>
                  <w:vAlign w:val="center"/>
                </w:tcPr>
                <w:p>
                  <w:pPr>
                    <w:jc w:val="center"/>
                    <w:rPr>
                      <w:rFonts w:hint="default" w:ascii="仿宋" w:hAnsi="仿宋" w:eastAsia="仿宋"/>
                      <w:color w:val="auto"/>
                      <w:szCs w:val="21"/>
                      <w:highlight w:val="none"/>
                      <w:lang w:val="en-US" w:eastAsia="zh-CN"/>
                    </w:rPr>
                  </w:pPr>
                  <w:r>
                    <w:rPr>
                      <w:rFonts w:hint="eastAsia" w:ascii="仿宋" w:hAnsi="仿宋" w:eastAsia="仿宋"/>
                      <w:color w:val="auto"/>
                      <w:szCs w:val="21"/>
                      <w:highlight w:val="none"/>
                    </w:rPr>
                    <w:t>PDF</w:t>
                  </w:r>
                  <w:r>
                    <w:rPr>
                      <w:rFonts w:hint="eastAsia" w:ascii="仿宋" w:hAnsi="仿宋" w:eastAsia="仿宋"/>
                      <w:color w:val="auto"/>
                      <w:szCs w:val="21"/>
                      <w:highlight w:val="none"/>
                      <w:lang w:eastAsia="zh-CN"/>
                    </w:rPr>
                    <w:t>、</w:t>
                  </w:r>
                  <w:r>
                    <w:rPr>
                      <w:rFonts w:hint="eastAsia" w:ascii="仿宋" w:hAnsi="仿宋" w:eastAsia="仿宋"/>
                      <w:color w:val="auto"/>
                      <w:szCs w:val="21"/>
                      <w:highlight w:val="none"/>
                      <w:lang w:val="en-US" w:eastAsia="zh-CN"/>
                    </w:rPr>
                    <w:t>Word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vAlign w:val="center"/>
                </w:tcPr>
                <w:p>
                  <w:pPr>
                    <w:jc w:val="center"/>
                    <w:rPr>
                      <w:rFonts w:ascii="仿宋" w:hAnsi="仿宋" w:eastAsia="仿宋"/>
                      <w:color w:val="auto"/>
                      <w:szCs w:val="21"/>
                      <w:highlight w:val="none"/>
                    </w:rPr>
                  </w:pPr>
                  <w:r>
                    <w:rPr>
                      <w:rFonts w:hint="eastAsia" w:ascii="仿宋" w:hAnsi="仿宋" w:eastAsia="仿宋"/>
                      <w:color w:val="auto"/>
                      <w:szCs w:val="21"/>
                      <w:highlight w:val="none"/>
                    </w:rPr>
                    <w:t>2</w:t>
                  </w:r>
                </w:p>
              </w:tc>
              <w:tc>
                <w:tcPr>
                  <w:tcW w:w="3800" w:type="dxa"/>
                  <w:vAlign w:val="center"/>
                </w:tcPr>
                <w:p>
                  <w:pPr>
                    <w:rPr>
                      <w:rFonts w:ascii="仿宋" w:hAnsi="仿宋" w:eastAsia="仿宋"/>
                      <w:color w:val="auto"/>
                      <w:szCs w:val="21"/>
                      <w:highlight w:val="none"/>
                    </w:rPr>
                  </w:pPr>
                  <w:r>
                    <w:rPr>
                      <w:rFonts w:hint="default" w:ascii="仿宋" w:hAnsi="仿宋" w:eastAsia="仿宋" w:cs="仿宋"/>
                      <w:b w:val="0"/>
                      <w:bCs w:val="0"/>
                      <w:color w:val="auto"/>
                      <w:sz w:val="21"/>
                      <w:szCs w:val="22"/>
                      <w:highlight w:val="none"/>
                      <w:u w:val="none"/>
                      <w:lang w:val="en" w:eastAsia="zh-CN"/>
                    </w:rPr>
                    <w:t>自然资源数智化应用场景建设（一期）</w:t>
                  </w:r>
                  <w:r>
                    <w:rPr>
                      <w:rFonts w:hint="eastAsia" w:ascii="仿宋" w:hAnsi="仿宋" w:eastAsia="仿宋" w:cs="仿宋"/>
                      <w:color w:val="auto"/>
                      <w:lang w:val="en-US" w:eastAsia="zh-CN"/>
                    </w:rPr>
                    <w:t>商用密码应用安全性评估报告</w:t>
                  </w:r>
                </w:p>
              </w:tc>
              <w:tc>
                <w:tcPr>
                  <w:tcW w:w="1225" w:type="dxa"/>
                  <w:vAlign w:val="center"/>
                </w:tcPr>
                <w:p>
                  <w:pPr>
                    <w:rPr>
                      <w:rFonts w:ascii="仿宋" w:hAnsi="仿宋" w:eastAsia="仿宋"/>
                      <w:color w:val="auto"/>
                      <w:szCs w:val="21"/>
                      <w:highlight w:val="none"/>
                    </w:rPr>
                  </w:pPr>
                  <w:r>
                    <w:rPr>
                      <w:rFonts w:hint="eastAsia" w:ascii="仿宋" w:hAnsi="仿宋" w:eastAsia="仿宋"/>
                      <w:color w:val="auto"/>
                      <w:szCs w:val="21"/>
                      <w:highlight w:val="none"/>
                    </w:rPr>
                    <w:t>电子、纸质</w:t>
                  </w:r>
                </w:p>
              </w:tc>
              <w:tc>
                <w:tcPr>
                  <w:tcW w:w="687" w:type="dxa"/>
                  <w:vAlign w:val="center"/>
                </w:tcPr>
                <w:p>
                  <w:pPr>
                    <w:jc w:val="center"/>
                    <w:rPr>
                      <w:rFonts w:hint="eastAsia" w:ascii="仿宋" w:hAnsi="仿宋" w:eastAsia="仿宋"/>
                      <w:color w:val="auto"/>
                      <w:szCs w:val="21"/>
                      <w:highlight w:val="none"/>
                    </w:rPr>
                  </w:pPr>
                  <w:r>
                    <w:rPr>
                      <w:rFonts w:hint="eastAsia" w:ascii="仿宋" w:hAnsi="仿宋" w:eastAsia="仿宋"/>
                      <w:color w:val="auto"/>
                      <w:szCs w:val="21"/>
                      <w:highlight w:val="none"/>
                      <w:lang w:val="en-US" w:eastAsia="zh-CN"/>
                    </w:rPr>
                    <w:t>1份</w:t>
                  </w:r>
                </w:p>
              </w:tc>
              <w:tc>
                <w:tcPr>
                  <w:tcW w:w="965" w:type="dxa"/>
                  <w:vAlign w:val="center"/>
                </w:tcPr>
                <w:p>
                  <w:pPr>
                    <w:jc w:val="center"/>
                    <w:rPr>
                      <w:rFonts w:ascii="仿宋" w:hAnsi="仿宋" w:eastAsia="仿宋"/>
                      <w:color w:val="auto"/>
                      <w:szCs w:val="21"/>
                      <w:highlight w:val="none"/>
                    </w:rPr>
                  </w:pPr>
                  <w:r>
                    <w:rPr>
                      <w:rFonts w:hint="eastAsia" w:ascii="仿宋" w:hAnsi="仿宋" w:eastAsia="仿宋"/>
                      <w:color w:val="auto"/>
                      <w:szCs w:val="21"/>
                      <w:highlight w:val="none"/>
                    </w:rPr>
                    <w:t>PDF</w:t>
                  </w:r>
                  <w:r>
                    <w:rPr>
                      <w:rFonts w:hint="eastAsia" w:ascii="仿宋" w:hAnsi="仿宋" w:eastAsia="仿宋"/>
                      <w:color w:val="auto"/>
                      <w:szCs w:val="21"/>
                      <w:highlight w:val="none"/>
                      <w:lang w:eastAsia="zh-CN"/>
                    </w:rPr>
                    <w:t>、</w:t>
                  </w:r>
                  <w:r>
                    <w:rPr>
                      <w:rFonts w:hint="eastAsia" w:ascii="仿宋" w:hAnsi="仿宋" w:eastAsia="仿宋"/>
                      <w:color w:val="auto"/>
                      <w:szCs w:val="21"/>
                      <w:highlight w:val="none"/>
                      <w:lang w:val="en-US" w:eastAsia="zh-CN"/>
                    </w:rPr>
                    <w:t>Word</w:t>
                  </w:r>
                </w:p>
              </w:tc>
            </w:tr>
          </w:tbl>
          <w:p>
            <w:pPr>
              <w:pStyle w:val="5"/>
              <w:ind w:left="0"/>
              <w:rPr>
                <w:rFonts w:ascii="仿宋" w:hAnsi="仿宋" w:eastAsia="仿宋" w:cs="仿宋"/>
                <w:color w:val="auto"/>
                <w:sz w:val="21"/>
                <w:szCs w:val="21"/>
                <w:lang w:eastAsia="zh-CN"/>
              </w:rPr>
            </w:pPr>
          </w:p>
          <w:p>
            <w:pPr>
              <w:widowControl w:val="0"/>
              <w:numPr>
                <w:ilvl w:val="-1"/>
                <w:numId w:val="0"/>
              </w:numPr>
              <w:rPr>
                <w:rFonts w:ascii="仿宋" w:hAnsi="仿宋" w:eastAsia="仿宋" w:cs="仿宋"/>
                <w:b/>
                <w:bCs/>
                <w:color w:val="auto"/>
                <w:szCs w:val="21"/>
              </w:rPr>
            </w:pPr>
            <w:r>
              <w:rPr>
                <w:rFonts w:hint="eastAsia" w:ascii="仿宋" w:hAnsi="仿宋" w:eastAsia="仿宋"/>
                <w:b/>
                <w:bCs/>
                <w:color w:val="auto"/>
                <w:lang w:val="en-US" w:eastAsia="zh-CN"/>
              </w:rPr>
              <w:t>7、</w:t>
            </w:r>
            <w:r>
              <w:rPr>
                <w:rFonts w:hint="eastAsia" w:ascii="仿宋" w:hAnsi="仿宋" w:eastAsia="仿宋"/>
                <w:b/>
                <w:bCs/>
                <w:color w:val="auto"/>
              </w:rPr>
              <w:t>售后服务内容、要求和期限</w:t>
            </w:r>
          </w:p>
          <w:p>
            <w:pPr>
              <w:ind w:firstLine="420" w:firstLineChars="200"/>
              <w:rPr>
                <w:rFonts w:hint="eastAsia" w:ascii="仿宋" w:hAnsi="仿宋" w:eastAsia="仿宋" w:cs="仿宋"/>
                <w:b/>
                <w:bCs/>
                <w:color w:val="auto"/>
                <w:szCs w:val="21"/>
              </w:rPr>
            </w:pPr>
            <w:r>
              <w:rPr>
                <w:rFonts w:hint="eastAsia" w:ascii="仿宋" w:hAnsi="仿宋" w:eastAsia="仿宋" w:cs="仿宋"/>
                <w:color w:val="auto"/>
                <w:szCs w:val="21"/>
                <w:highlight w:val="none"/>
                <w:lang w:val="en-US" w:eastAsia="zh-CN"/>
              </w:rPr>
              <w:t>项目成果通过最终成果验收程序后</w:t>
            </w:r>
            <w:r>
              <w:rPr>
                <w:rFonts w:hint="eastAsia" w:ascii="仿宋" w:hAnsi="仿宋" w:eastAsia="仿宋" w:cs="仿宋"/>
                <w:color w:val="auto"/>
                <w:szCs w:val="21"/>
                <w:highlight w:val="none"/>
                <w:u w:val="none"/>
                <w:lang w:val="en-US" w:eastAsia="zh-CN"/>
              </w:rPr>
              <w:t>12个月</w:t>
            </w:r>
            <w:r>
              <w:rPr>
                <w:rFonts w:hint="eastAsia" w:ascii="仿宋" w:hAnsi="仿宋" w:eastAsia="仿宋" w:cs="仿宋"/>
                <w:color w:val="auto"/>
                <w:szCs w:val="21"/>
                <w:highlight w:val="none"/>
                <w:lang w:val="en-US" w:eastAsia="zh-CN"/>
              </w:rPr>
              <w:t>以内，中标人仍应配合采购人就本项目提供必要的解释和咨询。</w:t>
            </w:r>
          </w:p>
          <w:p>
            <w:pPr>
              <w:rPr>
                <w:rFonts w:ascii="仿宋" w:hAnsi="仿宋" w:eastAsia="仿宋"/>
                <w:b/>
                <w:bCs/>
                <w:color w:val="auto"/>
              </w:rPr>
            </w:pPr>
            <w:r>
              <w:rPr>
                <w:rFonts w:hint="eastAsia" w:ascii="仿宋" w:hAnsi="仿宋" w:eastAsia="仿宋" w:cs="仿宋"/>
                <w:b/>
                <w:bCs/>
                <w:color w:val="auto"/>
                <w:szCs w:val="21"/>
                <w:lang w:val="en-US" w:eastAsia="zh-CN"/>
              </w:rPr>
              <w:t>8</w:t>
            </w:r>
            <w:r>
              <w:rPr>
                <w:rFonts w:hint="eastAsia" w:ascii="仿宋" w:hAnsi="仿宋" w:eastAsia="仿宋" w:cs="仿宋"/>
                <w:b/>
                <w:bCs/>
                <w:color w:val="auto"/>
                <w:szCs w:val="21"/>
              </w:rPr>
              <w:t>、</w:t>
            </w:r>
            <w:r>
              <w:rPr>
                <w:rFonts w:hint="eastAsia" w:ascii="仿宋" w:hAnsi="仿宋" w:eastAsia="仿宋"/>
                <w:b/>
                <w:bCs/>
                <w:color w:val="auto"/>
              </w:rPr>
              <w:t>安全要求：</w:t>
            </w:r>
          </w:p>
          <w:p>
            <w:pPr>
              <w:ind w:firstLine="420" w:firstLineChars="200"/>
              <w:rPr>
                <w:rFonts w:ascii="仿宋" w:hAnsi="仿宋" w:eastAsia="仿宋" w:cs="仿宋"/>
                <w:color w:val="auto"/>
                <w:szCs w:val="21"/>
              </w:rPr>
            </w:pPr>
            <w:r>
              <w:rPr>
                <w:rFonts w:hint="eastAsia" w:ascii="仿宋" w:hAnsi="仿宋" w:eastAsia="仿宋" w:cs="仿宋"/>
                <w:color w:val="auto"/>
                <w:szCs w:val="21"/>
              </w:rPr>
              <w:t>（1）投标人中标后应与采购人签订网络安全和数据安全保密协议，参与项目的人员应全部签署网络安全和数据安全保密承诺，并接受采购人对保密责任履行情况的监督；</w:t>
            </w:r>
          </w:p>
          <w:p>
            <w:pPr>
              <w:ind w:firstLine="420" w:firstLineChars="200"/>
              <w:rPr>
                <w:rFonts w:ascii="仿宋" w:hAnsi="仿宋" w:eastAsia="仿宋" w:cs="仿宋"/>
                <w:color w:val="auto"/>
                <w:szCs w:val="21"/>
              </w:rPr>
            </w:pPr>
            <w:r>
              <w:rPr>
                <w:rFonts w:hint="eastAsia" w:ascii="仿宋" w:hAnsi="仿宋" w:eastAsia="仿宋" w:cs="仿宋"/>
                <w:color w:val="auto"/>
                <w:szCs w:val="21"/>
              </w:rPr>
              <w:t>（2）项目中如涉及到需要采购软、硬件产品，投标人应提供软、硬件产品安全证明，确保符合国家相关规定；（如涉及成品软硬件采购项目）</w:t>
            </w:r>
          </w:p>
          <w:p>
            <w:pPr>
              <w:ind w:firstLine="420" w:firstLineChars="200"/>
              <w:rPr>
                <w:rFonts w:ascii="仿宋" w:hAnsi="仿宋" w:eastAsia="仿宋" w:cs="仿宋"/>
                <w:color w:val="auto"/>
                <w:szCs w:val="21"/>
              </w:rPr>
            </w:pPr>
            <w:r>
              <w:rPr>
                <w:rFonts w:hint="eastAsia" w:ascii="仿宋" w:hAnsi="仿宋" w:eastAsia="仿宋" w:cs="仿宋"/>
                <w:color w:val="auto"/>
                <w:szCs w:val="21"/>
              </w:rPr>
              <w:t>（3）投标人应建立项目资料管理制度，在项目实施过程中应严格遵循管理制度执行。</w:t>
            </w:r>
          </w:p>
          <w:p>
            <w:pPr>
              <w:ind w:firstLine="420" w:firstLineChars="200"/>
              <w:rPr>
                <w:rFonts w:ascii="仿宋" w:hAnsi="仿宋" w:eastAsia="仿宋" w:cs="仿宋"/>
                <w:color w:val="auto"/>
                <w:szCs w:val="21"/>
              </w:rPr>
            </w:pPr>
            <w:r>
              <w:rPr>
                <w:rFonts w:hint="eastAsia" w:ascii="仿宋" w:hAnsi="仿宋" w:eastAsia="仿宋" w:cs="仿宋"/>
                <w:color w:val="auto"/>
                <w:szCs w:val="21"/>
              </w:rPr>
              <w:t>（4）投标人应有项目专用移动存储介质，且存储介质采用了密码防护。移动存储介质中，不能存储项目敏感材料，例如：项目完整源代码、系统数据、账户名及密码等；</w:t>
            </w:r>
          </w:p>
          <w:p>
            <w:pPr>
              <w:ind w:firstLine="420" w:firstLineChars="200"/>
              <w:rPr>
                <w:rFonts w:ascii="仿宋" w:hAnsi="仿宋" w:eastAsia="仿宋" w:cs="仿宋"/>
                <w:color w:val="auto"/>
                <w:szCs w:val="21"/>
              </w:rPr>
            </w:pPr>
            <w:r>
              <w:rPr>
                <w:rFonts w:hint="eastAsia" w:ascii="仿宋" w:hAnsi="仿宋" w:eastAsia="仿宋" w:cs="仿宋"/>
                <w:color w:val="auto"/>
                <w:szCs w:val="21"/>
              </w:rPr>
              <w:t>（5）投标人应加强资质及人员管理，提供参与项目的关键岗位人员的背景审查资料和相关资质证书，离职或不再参与项目工作时做好项目材料交接、清退手续和权限变更等，关键岗位人员离职时签署保密协议，明确脱敏期限。投标人应定期对下级供应商、关键组件和服务的安全核查；</w:t>
            </w:r>
          </w:p>
          <w:p>
            <w:pPr>
              <w:ind w:firstLine="420" w:firstLineChars="200"/>
              <w:rPr>
                <w:rFonts w:ascii="仿宋" w:hAnsi="仿宋" w:eastAsia="仿宋" w:cs="仿宋"/>
                <w:color w:val="auto"/>
                <w:szCs w:val="21"/>
              </w:rPr>
            </w:pPr>
            <w:r>
              <w:rPr>
                <w:rFonts w:hint="eastAsia" w:ascii="仿宋" w:hAnsi="仿宋" w:eastAsia="仿宋" w:cs="仿宋"/>
                <w:color w:val="auto"/>
                <w:szCs w:val="21"/>
              </w:rPr>
              <w:t>（6）投标人应制定年度安全意识培训的计划，并按照计划对人员开展信息安全意识培训；同时应确保项目人员在入职、参与采购人的项目工作前完成信息安全意识培训，应提供组织员工开展安全意识教育与培训的记录；</w:t>
            </w:r>
          </w:p>
          <w:p>
            <w:pPr>
              <w:ind w:firstLine="420" w:firstLineChars="200"/>
              <w:rPr>
                <w:rFonts w:ascii="仿宋" w:hAnsi="仿宋" w:eastAsia="仿宋" w:cs="仿宋"/>
                <w:color w:val="auto"/>
                <w:szCs w:val="21"/>
              </w:rPr>
            </w:pPr>
            <w:r>
              <w:rPr>
                <w:rFonts w:hint="eastAsia" w:ascii="仿宋" w:hAnsi="仿宋" w:eastAsia="仿宋" w:cs="仿宋"/>
                <w:color w:val="auto"/>
                <w:szCs w:val="21"/>
              </w:rPr>
              <w:t>（7）投标人驻场使用的终端应安装防病毒系统并及时更新病毒特征库；及时更新终端操作系统补丁；终端使用应设置口令，且满足复杂度要求（超过八位并包含大小写字母、数字及特殊符号），并开启屏幕保护；</w:t>
            </w:r>
          </w:p>
          <w:p>
            <w:pPr>
              <w:ind w:firstLine="420" w:firstLineChars="200"/>
              <w:rPr>
                <w:rFonts w:ascii="仿宋" w:hAnsi="仿宋" w:eastAsia="仿宋" w:cs="仿宋"/>
                <w:color w:val="auto"/>
                <w:szCs w:val="21"/>
              </w:rPr>
            </w:pPr>
            <w:r>
              <w:rPr>
                <w:rFonts w:hint="eastAsia" w:ascii="仿宋" w:hAnsi="仿宋" w:eastAsia="仿宋" w:cs="仿宋"/>
                <w:color w:val="auto"/>
                <w:szCs w:val="21"/>
              </w:rPr>
              <w:t>（8）投标人应执行产品或服务开发生命周期的安全测试管理，制定安全应急预案和响应计划，以确保各种产品或服务在整个生命周期内达到一定的安全要求。投标人发现其产品、服务存在安全缺陷、漏洞等风险时，立即启动应急预案，采取修复或替代方案等补救措施，并及时告知用户安全风险；（如项目涉及软件开发及运维）；</w:t>
            </w:r>
          </w:p>
          <w:p>
            <w:pPr>
              <w:ind w:firstLine="420" w:firstLineChars="200"/>
              <w:rPr>
                <w:rFonts w:ascii="仿宋" w:hAnsi="仿宋" w:eastAsia="仿宋" w:cs="仿宋"/>
                <w:color w:val="auto"/>
                <w:szCs w:val="21"/>
              </w:rPr>
            </w:pPr>
            <w:r>
              <w:rPr>
                <w:rFonts w:hint="eastAsia" w:ascii="仿宋" w:hAnsi="仿宋" w:eastAsia="仿宋" w:cs="仿宋"/>
                <w:color w:val="auto"/>
                <w:szCs w:val="21"/>
              </w:rPr>
              <w:t>（9）投标人应制定代码安全规范，要求开发人员参照规范提升代码质量，并定期安排相关人员的安全开发工程实践培训（如项目涉及到软件开发及运维）；</w:t>
            </w:r>
          </w:p>
          <w:p>
            <w:pPr>
              <w:ind w:firstLine="420" w:firstLineChars="200"/>
              <w:rPr>
                <w:rFonts w:ascii="仿宋" w:hAnsi="仿宋" w:eastAsia="仿宋" w:cs="仿宋"/>
                <w:color w:val="auto"/>
                <w:szCs w:val="21"/>
              </w:rPr>
            </w:pPr>
            <w:r>
              <w:rPr>
                <w:rFonts w:hint="eastAsia" w:ascii="仿宋" w:hAnsi="仿宋" w:eastAsia="仿宋" w:cs="仿宋"/>
                <w:color w:val="auto"/>
                <w:szCs w:val="21"/>
              </w:rPr>
              <w:t>（10）投标人应具备对代码的漏洞检测、开源组件管控等能力，禁止在互联网上暴露账号及口令、系统源代码等相关数据（如项目涉及到软件开发及运维）；</w:t>
            </w:r>
          </w:p>
          <w:p>
            <w:pPr>
              <w:ind w:firstLine="420" w:firstLineChars="200"/>
              <w:rPr>
                <w:rFonts w:ascii="仿宋" w:hAnsi="仿宋" w:eastAsia="仿宋" w:cs="仿宋"/>
                <w:color w:val="auto"/>
                <w:szCs w:val="21"/>
              </w:rPr>
            </w:pPr>
            <w:r>
              <w:rPr>
                <w:rFonts w:hint="eastAsia" w:ascii="仿宋" w:hAnsi="仿宋" w:eastAsia="仿宋" w:cs="仿宋"/>
                <w:color w:val="auto"/>
                <w:szCs w:val="21"/>
              </w:rPr>
              <w:t>（11）投标人不能在互联网邮箱、即时通讯工具及公共云服务平台等存储、处置、传输与采购人项目相关的敏感数据；相关的代码管理平台不能对互联网开放；</w:t>
            </w:r>
          </w:p>
          <w:p>
            <w:pPr>
              <w:ind w:firstLine="420" w:firstLineChars="200"/>
              <w:rPr>
                <w:rFonts w:ascii="仿宋" w:hAnsi="仿宋" w:eastAsia="仿宋" w:cs="仿宋"/>
                <w:color w:val="auto"/>
                <w:szCs w:val="21"/>
              </w:rPr>
            </w:pPr>
            <w:r>
              <w:rPr>
                <w:rFonts w:hint="eastAsia" w:ascii="仿宋" w:hAnsi="仿宋" w:eastAsia="仿宋" w:cs="仿宋"/>
                <w:color w:val="auto"/>
                <w:szCs w:val="21"/>
              </w:rPr>
              <w:t>（12）投标人应加强测试环境管理，不能以采购人的名称或图标擅自搭建测试系统，在测试环境中不得使用采购人的真实数据；（如项目涉及到软件开发及运维）；</w:t>
            </w:r>
          </w:p>
          <w:p>
            <w:pPr>
              <w:widowControl/>
              <w:ind w:left="0" w:firstLine="420" w:firstLineChars="200"/>
              <w:rPr>
                <w:rFonts w:hint="eastAsia" w:ascii="仿宋" w:hAnsi="仿宋" w:eastAsia="仿宋" w:cs="仿宋"/>
                <w:b/>
                <w:color w:val="auto"/>
                <w:szCs w:val="21"/>
                <w:lang w:val="en-US" w:eastAsia="zh-CN"/>
              </w:rPr>
            </w:pPr>
            <w:r>
              <w:rPr>
                <w:rFonts w:hint="eastAsia" w:ascii="仿宋" w:hAnsi="仿宋" w:eastAsia="仿宋" w:cs="仿宋"/>
                <w:color w:val="auto"/>
                <w:szCs w:val="21"/>
              </w:rPr>
              <w:t>（13）项目结束后，投标人应按照合同约定提交项目交付成果，并应确保对采购人的敏感信息资料均已归还或销毁，相关访问账号和权限已回收。</w:t>
            </w:r>
          </w:p>
          <w:p>
            <w:pPr>
              <w:widowControl w:val="0"/>
              <w:ind w:left="211" w:hanging="210" w:hangingChars="100"/>
              <w:rPr>
                <w:rFonts w:hint="default" w:ascii="仿宋" w:hAnsi="仿宋" w:eastAsia="仿宋" w:cs="仿宋"/>
                <w:b/>
                <w:color w:val="auto"/>
                <w:szCs w:val="21"/>
                <w:lang w:val="en-US" w:eastAsia="zh-CN"/>
              </w:rPr>
            </w:pPr>
            <w:r>
              <w:rPr>
                <w:rFonts w:hint="eastAsia" w:ascii="仿宋" w:hAnsi="仿宋" w:eastAsia="仿宋" w:cs="仿宋"/>
                <w:b/>
                <w:color w:val="auto"/>
                <w:szCs w:val="21"/>
                <w:lang w:val="en-US" w:eastAsia="zh-CN"/>
              </w:rPr>
              <w:t>9.投标文件要求</w:t>
            </w:r>
          </w:p>
          <w:p>
            <w:pPr>
              <w:widowControl w:val="0"/>
              <w:ind w:left="211" w:hanging="210" w:hangingChars="100"/>
              <w:rPr>
                <w:rFonts w:hint="eastAsia" w:ascii="仿宋" w:hAnsi="仿宋" w:eastAsia="仿宋" w:cs="仿宋"/>
                <w:b/>
                <w:color w:val="auto"/>
                <w:szCs w:val="21"/>
              </w:rPr>
            </w:pPr>
            <w:r>
              <w:rPr>
                <w:rFonts w:hint="eastAsia" w:ascii="仿宋" w:hAnsi="仿宋" w:eastAsia="仿宋" w:cs="仿宋"/>
                <w:b/>
                <w:color w:val="auto"/>
                <w:szCs w:val="21"/>
                <w:lang w:eastAsia="zh-CN"/>
              </w:rPr>
              <w:t>（</w:t>
            </w:r>
            <w:r>
              <w:rPr>
                <w:rFonts w:hint="eastAsia" w:ascii="仿宋" w:hAnsi="仿宋" w:eastAsia="仿宋" w:cs="仿宋"/>
                <w:b/>
                <w:color w:val="auto"/>
                <w:szCs w:val="21"/>
                <w:lang w:val="en-US" w:eastAsia="zh-CN"/>
              </w:rPr>
              <w:t>1</w:t>
            </w:r>
            <w:r>
              <w:rPr>
                <w:rFonts w:hint="eastAsia" w:ascii="仿宋" w:hAnsi="仿宋" w:eastAsia="仿宋" w:cs="仿宋"/>
                <w:b/>
                <w:color w:val="auto"/>
                <w:szCs w:val="21"/>
                <w:lang w:eastAsia="zh-CN"/>
              </w:rPr>
              <w:t>）</w:t>
            </w:r>
            <w:r>
              <w:rPr>
                <w:rFonts w:hint="eastAsia" w:ascii="仿宋" w:hAnsi="仿宋" w:eastAsia="仿宋" w:cs="仿宋"/>
                <w:b/>
                <w:color w:val="auto"/>
                <w:szCs w:val="21"/>
              </w:rPr>
              <w:t>供应商应提供企业营业执照、相关资质</w:t>
            </w:r>
            <w:r>
              <w:rPr>
                <w:rFonts w:hint="eastAsia" w:ascii="仿宋" w:hAnsi="仿宋" w:eastAsia="仿宋" w:cs="仿宋"/>
                <w:b/>
                <w:color w:val="auto"/>
                <w:szCs w:val="21"/>
                <w:lang w:val="en-US" w:eastAsia="zh-CN"/>
              </w:rPr>
              <w:t>证书</w:t>
            </w:r>
            <w:r>
              <w:rPr>
                <w:rFonts w:hint="eastAsia" w:ascii="仿宋" w:hAnsi="仿宋" w:eastAsia="仿宋" w:cs="仿宋"/>
                <w:b/>
                <w:color w:val="auto"/>
                <w:szCs w:val="21"/>
              </w:rPr>
              <w:t>文件、法人代表身份证明文件</w:t>
            </w:r>
            <w:r>
              <w:rPr>
                <w:rFonts w:hint="eastAsia" w:ascii="仿宋" w:hAnsi="仿宋" w:eastAsia="仿宋" w:cs="仿宋"/>
                <w:b/>
                <w:color w:val="auto"/>
                <w:szCs w:val="21"/>
                <w:lang w:eastAsia="zh-CN"/>
              </w:rPr>
              <w:t>、</w:t>
            </w:r>
            <w:r>
              <w:rPr>
                <w:rFonts w:hint="eastAsia" w:ascii="仿宋" w:hAnsi="仿宋" w:eastAsia="仿宋" w:cs="仿宋"/>
                <w:b/>
                <w:color w:val="auto"/>
                <w:szCs w:val="21"/>
                <w:lang w:val="en-US" w:eastAsia="zh-CN"/>
              </w:rPr>
              <w:t>法定代表人授权委托书及身份证明文件</w:t>
            </w:r>
            <w:r>
              <w:rPr>
                <w:rFonts w:hint="eastAsia" w:ascii="仿宋" w:hAnsi="仿宋" w:eastAsia="仿宋" w:cs="仿宋"/>
                <w:b/>
                <w:color w:val="auto"/>
                <w:szCs w:val="21"/>
              </w:rPr>
              <w:t>等，上述复印件或扫描件均需加盖公章；</w:t>
            </w:r>
          </w:p>
          <w:p>
            <w:pPr>
              <w:widowControl w:val="0"/>
              <w:ind w:left="211" w:hanging="210" w:hangingChars="100"/>
              <w:rPr>
                <w:rFonts w:hint="eastAsia" w:ascii="仿宋" w:hAnsi="仿宋" w:eastAsia="仿宋" w:cs="仿宋"/>
                <w:b/>
                <w:color w:val="auto"/>
                <w:szCs w:val="21"/>
              </w:rPr>
            </w:pPr>
            <w:r>
              <w:rPr>
                <w:rFonts w:hint="eastAsia" w:ascii="仿宋" w:hAnsi="仿宋" w:eastAsia="仿宋" w:cs="仿宋"/>
                <w:b/>
                <w:color w:val="auto"/>
                <w:szCs w:val="21"/>
                <w:lang w:eastAsia="zh-CN"/>
              </w:rPr>
              <w:t>（</w:t>
            </w:r>
            <w:r>
              <w:rPr>
                <w:rFonts w:hint="eastAsia" w:ascii="仿宋" w:hAnsi="仿宋" w:eastAsia="仿宋" w:cs="仿宋"/>
                <w:b/>
                <w:color w:val="auto"/>
                <w:szCs w:val="21"/>
              </w:rPr>
              <w:t>2</w:t>
            </w:r>
            <w:r>
              <w:rPr>
                <w:rFonts w:hint="eastAsia" w:ascii="仿宋" w:hAnsi="仿宋" w:eastAsia="仿宋" w:cs="仿宋"/>
                <w:b/>
                <w:color w:val="auto"/>
                <w:szCs w:val="21"/>
                <w:lang w:eastAsia="zh-CN"/>
              </w:rPr>
              <w:t>）</w:t>
            </w:r>
            <w:r>
              <w:rPr>
                <w:rFonts w:hint="eastAsia" w:ascii="仿宋" w:hAnsi="仿宋" w:eastAsia="仿宋" w:cs="仿宋"/>
                <w:b/>
                <w:color w:val="auto"/>
                <w:szCs w:val="21"/>
              </w:rPr>
              <w:t>供应商应提供完整的项目说明文件（包含正式报价、项目服务内容及范围、项目服务人员安排等内容），并加盖公章；</w:t>
            </w:r>
          </w:p>
          <w:p>
            <w:pPr>
              <w:widowControl w:val="0"/>
              <w:ind w:left="211" w:hanging="210" w:hangingChars="100"/>
              <w:rPr>
                <w:rFonts w:hint="eastAsia" w:ascii="仿宋" w:hAnsi="仿宋" w:eastAsia="仿宋" w:cs="仿宋"/>
                <w:b/>
                <w:color w:val="auto"/>
                <w:szCs w:val="21"/>
              </w:rPr>
            </w:pPr>
            <w:r>
              <w:rPr>
                <w:rFonts w:hint="eastAsia" w:ascii="仿宋" w:hAnsi="仿宋" w:eastAsia="仿宋" w:cs="仿宋"/>
                <w:b/>
                <w:color w:val="auto"/>
                <w:szCs w:val="21"/>
                <w:lang w:eastAsia="zh-CN"/>
              </w:rPr>
              <w:t>（</w:t>
            </w:r>
            <w:r>
              <w:rPr>
                <w:rFonts w:hint="eastAsia" w:ascii="仿宋" w:hAnsi="仿宋" w:eastAsia="仿宋" w:cs="仿宋"/>
                <w:b/>
                <w:color w:val="auto"/>
                <w:szCs w:val="21"/>
              </w:rPr>
              <w:t>3</w:t>
            </w:r>
            <w:r>
              <w:rPr>
                <w:rFonts w:hint="eastAsia" w:ascii="仿宋" w:hAnsi="仿宋" w:eastAsia="仿宋" w:cs="仿宋"/>
                <w:b/>
                <w:color w:val="auto"/>
                <w:szCs w:val="21"/>
                <w:lang w:eastAsia="zh-CN"/>
              </w:rPr>
              <w:t>）</w:t>
            </w:r>
            <w:r>
              <w:rPr>
                <w:rFonts w:hint="eastAsia" w:ascii="仿宋" w:hAnsi="仿宋" w:eastAsia="仿宋" w:cs="仿宋"/>
                <w:b/>
                <w:color w:val="auto"/>
                <w:szCs w:val="21"/>
              </w:rPr>
              <w:t>供应商应签署并提交《政府采购投标及履约承诺函》（见附件1）</w:t>
            </w:r>
            <w:r>
              <w:rPr>
                <w:rFonts w:hint="eastAsia" w:ascii="仿宋" w:hAnsi="仿宋" w:eastAsia="仿宋" w:cs="仿宋"/>
                <w:b/>
                <w:color w:val="auto"/>
                <w:szCs w:val="21"/>
                <w:lang w:eastAsia="zh-CN"/>
              </w:rPr>
              <w:t>，</w:t>
            </w:r>
            <w:r>
              <w:rPr>
                <w:rFonts w:hint="eastAsia" w:ascii="仿宋" w:hAnsi="仿宋" w:eastAsia="仿宋" w:cs="仿宋"/>
                <w:b/>
                <w:color w:val="auto"/>
                <w:szCs w:val="21"/>
              </w:rPr>
              <w:t>《政府采购违法行为风险知悉确认书》</w:t>
            </w:r>
            <w:r>
              <w:rPr>
                <w:rFonts w:hint="eastAsia" w:ascii="仿宋" w:hAnsi="仿宋" w:eastAsia="仿宋" w:cs="仿宋"/>
                <w:b/>
                <w:color w:val="auto"/>
                <w:szCs w:val="21"/>
                <w:lang w:eastAsia="zh-CN"/>
              </w:rPr>
              <w:t>（</w:t>
            </w:r>
            <w:r>
              <w:rPr>
                <w:rFonts w:hint="eastAsia" w:ascii="仿宋" w:hAnsi="仿宋" w:eastAsia="仿宋" w:cs="仿宋"/>
                <w:b/>
                <w:color w:val="auto"/>
                <w:szCs w:val="21"/>
                <w:lang w:val="en-US" w:eastAsia="zh-CN"/>
              </w:rPr>
              <w:t>见附件2</w:t>
            </w:r>
            <w:r>
              <w:rPr>
                <w:rFonts w:hint="eastAsia" w:ascii="仿宋" w:hAnsi="仿宋" w:eastAsia="仿宋" w:cs="仿宋"/>
                <w:b/>
                <w:color w:val="auto"/>
                <w:szCs w:val="21"/>
                <w:lang w:eastAsia="zh-CN"/>
              </w:rPr>
              <w:t>）</w:t>
            </w:r>
            <w:r>
              <w:rPr>
                <w:rFonts w:hint="eastAsia" w:ascii="仿宋" w:hAnsi="仿宋" w:eastAsia="仿宋" w:cs="仿宋"/>
                <w:b/>
                <w:color w:val="auto"/>
                <w:szCs w:val="21"/>
              </w:rPr>
              <w:t>、《供应商基本情况表》</w:t>
            </w:r>
            <w:r>
              <w:rPr>
                <w:rFonts w:hint="eastAsia" w:ascii="仿宋" w:hAnsi="仿宋" w:eastAsia="仿宋" w:cs="仿宋"/>
                <w:b/>
                <w:color w:val="auto"/>
                <w:szCs w:val="21"/>
                <w:lang w:eastAsia="zh-CN"/>
              </w:rPr>
              <w:t>（</w:t>
            </w:r>
            <w:r>
              <w:rPr>
                <w:rFonts w:hint="eastAsia" w:ascii="仿宋" w:hAnsi="仿宋" w:eastAsia="仿宋" w:cs="仿宋"/>
                <w:b/>
                <w:color w:val="auto"/>
                <w:szCs w:val="21"/>
                <w:lang w:val="en-US" w:eastAsia="zh-CN"/>
              </w:rPr>
              <w:t>见附件3</w:t>
            </w:r>
            <w:r>
              <w:rPr>
                <w:rFonts w:hint="eastAsia" w:ascii="仿宋" w:hAnsi="仿宋" w:eastAsia="仿宋" w:cs="仿宋"/>
                <w:b/>
                <w:color w:val="auto"/>
                <w:szCs w:val="21"/>
                <w:lang w:eastAsia="zh-CN"/>
              </w:rPr>
              <w:t>）</w:t>
            </w:r>
            <w:r>
              <w:rPr>
                <w:rFonts w:hint="eastAsia" w:ascii="仿宋" w:hAnsi="仿宋" w:eastAsia="仿宋" w:cs="仿宋"/>
                <w:b/>
                <w:color w:val="auto"/>
                <w:szCs w:val="21"/>
              </w:rPr>
              <w:t>。</w:t>
            </w:r>
          </w:p>
          <w:p>
            <w:pPr>
              <w:widowControl w:val="0"/>
              <w:rPr>
                <w:rFonts w:hint="default" w:ascii="仿宋" w:hAnsi="仿宋" w:eastAsia="仿宋" w:cs="仿宋"/>
                <w:color w:val="auto"/>
                <w:kern w:val="0"/>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1560" w:type="dxa"/>
            <w:vMerge w:val="restart"/>
          </w:tcPr>
          <w:p>
            <w:pPr>
              <w:widowControl w:val="0"/>
              <w:jc w:val="center"/>
              <w:rPr>
                <w:rFonts w:ascii="仿宋" w:hAnsi="仿宋" w:eastAsia="仿宋" w:cs="仿宋"/>
                <w:color w:val="auto"/>
                <w:kern w:val="0"/>
                <w:szCs w:val="21"/>
              </w:rPr>
            </w:pPr>
            <w:r>
              <w:rPr>
                <w:rFonts w:hint="eastAsia" w:ascii="仿宋" w:hAnsi="仿宋" w:eastAsia="仿宋" w:cs="仿宋"/>
                <w:color w:val="auto"/>
                <w:kern w:val="0"/>
                <w:szCs w:val="21"/>
              </w:rPr>
              <w:t>其他要求</w:t>
            </w:r>
          </w:p>
        </w:tc>
        <w:tc>
          <w:tcPr>
            <w:tcW w:w="7407" w:type="dxa"/>
            <w:gridSpan w:val="4"/>
          </w:tcPr>
          <w:p>
            <w:pPr>
              <w:widowControl w:val="0"/>
              <w:rPr>
                <w:rFonts w:ascii="仿宋" w:hAnsi="仿宋" w:eastAsia="仿宋" w:cs="仿宋"/>
                <w:color w:val="auto"/>
                <w:kern w:val="0"/>
                <w:szCs w:val="21"/>
              </w:rPr>
            </w:pPr>
            <w:r>
              <w:rPr>
                <w:rFonts w:hint="eastAsia" w:ascii="仿宋" w:hAnsi="仿宋" w:eastAsia="仿宋" w:cs="仿宋"/>
                <w:b/>
                <w:color w:val="auto"/>
                <w:szCs w:val="21"/>
              </w:rPr>
              <w:t>特定供应商的名称、项目负责人及联系方式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0" w:type="dxa"/>
            <w:vMerge w:val="continue"/>
          </w:tcPr>
          <w:p>
            <w:pPr>
              <w:widowControl w:val="0"/>
              <w:rPr>
                <w:rFonts w:ascii="仿宋" w:hAnsi="仿宋" w:eastAsia="仿宋" w:cs="仿宋"/>
                <w:color w:val="auto"/>
                <w:kern w:val="0"/>
                <w:szCs w:val="21"/>
              </w:rPr>
            </w:pPr>
          </w:p>
        </w:tc>
        <w:tc>
          <w:tcPr>
            <w:tcW w:w="850" w:type="dxa"/>
            <w:vMerge w:val="restart"/>
          </w:tcPr>
          <w:p>
            <w:pPr>
              <w:widowControl w:val="0"/>
              <w:rPr>
                <w:rFonts w:ascii="仿宋" w:hAnsi="仿宋" w:eastAsia="仿宋" w:cs="仿宋"/>
                <w:bCs/>
                <w:color w:val="auto"/>
                <w:kern w:val="0"/>
                <w:szCs w:val="21"/>
              </w:rPr>
            </w:pPr>
            <w:r>
              <w:rPr>
                <w:rFonts w:hint="eastAsia" w:ascii="仿宋" w:hAnsi="仿宋" w:eastAsia="仿宋" w:cs="仿宋"/>
                <w:bCs/>
                <w:color w:val="auto"/>
                <w:szCs w:val="21"/>
              </w:rPr>
              <w:t>特定供应商</w:t>
            </w:r>
          </w:p>
        </w:tc>
        <w:tc>
          <w:tcPr>
            <w:tcW w:w="6557" w:type="dxa"/>
            <w:gridSpan w:val="3"/>
          </w:tcPr>
          <w:p>
            <w:pPr>
              <w:widowControl w:val="0"/>
              <w:rPr>
                <w:rFonts w:ascii="仿宋" w:hAnsi="仿宋" w:eastAsia="仿宋" w:cs="仿宋"/>
                <w:bCs/>
                <w:color w:val="auto"/>
                <w:kern w:val="0"/>
                <w:szCs w:val="21"/>
              </w:rPr>
            </w:pPr>
            <w:r>
              <w:rPr>
                <w:rFonts w:hint="eastAsia" w:ascii="仿宋" w:hAnsi="仿宋" w:eastAsia="仿宋" w:cs="仿宋"/>
                <w:bCs/>
                <w:color w:val="auto"/>
                <w:szCs w:val="21"/>
              </w:rPr>
              <w:t>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560" w:type="dxa"/>
            <w:vMerge w:val="continue"/>
          </w:tcPr>
          <w:p>
            <w:pPr>
              <w:widowControl w:val="0"/>
              <w:rPr>
                <w:rFonts w:ascii="仿宋" w:hAnsi="仿宋" w:eastAsia="仿宋" w:cs="仿宋"/>
                <w:color w:val="auto"/>
                <w:kern w:val="0"/>
                <w:szCs w:val="21"/>
              </w:rPr>
            </w:pPr>
          </w:p>
        </w:tc>
        <w:tc>
          <w:tcPr>
            <w:tcW w:w="850" w:type="dxa"/>
            <w:vMerge w:val="continue"/>
          </w:tcPr>
          <w:p>
            <w:pPr>
              <w:widowControl w:val="0"/>
              <w:rPr>
                <w:rFonts w:ascii="仿宋" w:hAnsi="仿宋" w:eastAsia="仿宋" w:cs="仿宋"/>
                <w:bCs/>
                <w:color w:val="auto"/>
                <w:kern w:val="0"/>
                <w:szCs w:val="21"/>
              </w:rPr>
            </w:pPr>
          </w:p>
        </w:tc>
        <w:tc>
          <w:tcPr>
            <w:tcW w:w="6557" w:type="dxa"/>
            <w:gridSpan w:val="3"/>
          </w:tcPr>
          <w:p>
            <w:pPr>
              <w:widowControl w:val="0"/>
              <w:rPr>
                <w:rFonts w:ascii="仿宋" w:hAnsi="仿宋" w:eastAsia="仿宋" w:cs="仿宋"/>
                <w:bCs/>
                <w:color w:val="auto"/>
                <w:kern w:val="0"/>
                <w:szCs w:val="21"/>
              </w:rPr>
            </w:pPr>
            <w:r>
              <w:rPr>
                <w:rFonts w:hint="eastAsia" w:ascii="仿宋" w:hAnsi="仿宋" w:eastAsia="仿宋" w:cs="仿宋"/>
                <w:bCs/>
                <w:color w:val="auto"/>
                <w:szCs w:val="21"/>
              </w:rPr>
              <w:t>项目经办人：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560" w:type="dxa"/>
            <w:vMerge w:val="continue"/>
          </w:tcPr>
          <w:p>
            <w:pPr>
              <w:widowControl w:val="0"/>
              <w:rPr>
                <w:rFonts w:ascii="仿宋" w:hAnsi="仿宋" w:eastAsia="仿宋" w:cs="仿宋"/>
                <w:color w:val="auto"/>
                <w:kern w:val="0"/>
                <w:szCs w:val="21"/>
              </w:rPr>
            </w:pPr>
          </w:p>
        </w:tc>
        <w:tc>
          <w:tcPr>
            <w:tcW w:w="850" w:type="dxa"/>
            <w:vMerge w:val="continue"/>
          </w:tcPr>
          <w:p>
            <w:pPr>
              <w:widowControl w:val="0"/>
              <w:rPr>
                <w:rFonts w:ascii="仿宋" w:hAnsi="仿宋" w:eastAsia="仿宋" w:cs="仿宋"/>
                <w:bCs/>
                <w:color w:val="auto"/>
                <w:kern w:val="0"/>
                <w:szCs w:val="21"/>
              </w:rPr>
            </w:pPr>
          </w:p>
        </w:tc>
        <w:tc>
          <w:tcPr>
            <w:tcW w:w="6557" w:type="dxa"/>
            <w:gridSpan w:val="3"/>
          </w:tcPr>
          <w:p>
            <w:pPr>
              <w:widowControl w:val="0"/>
              <w:rPr>
                <w:rFonts w:ascii="仿宋" w:hAnsi="仿宋" w:eastAsia="仿宋" w:cs="仿宋"/>
                <w:bCs/>
                <w:color w:val="auto"/>
                <w:kern w:val="0"/>
                <w:szCs w:val="21"/>
              </w:rPr>
            </w:pPr>
            <w:r>
              <w:rPr>
                <w:rFonts w:hint="eastAsia" w:ascii="仿宋" w:hAnsi="仿宋" w:eastAsia="仿宋" w:cs="仿宋"/>
                <w:bCs/>
                <w:color w:val="auto"/>
                <w:szCs w:val="21"/>
              </w:rPr>
              <w:t>联系电话：</w:t>
            </w:r>
          </w:p>
        </w:tc>
      </w:tr>
    </w:tbl>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pStyle w:val="2"/>
        <w:rPr>
          <w:rFonts w:hint="eastAsia" w:ascii="仿宋_GB2312" w:hAnsi="仿宋_GB2312" w:eastAsia="仿宋_GB2312" w:cs="仿宋_GB2312"/>
          <w:color w:val="000000"/>
          <w:sz w:val="32"/>
          <w:szCs w:val="32"/>
        </w:rPr>
      </w:pPr>
    </w:p>
    <w:p>
      <w:pPr>
        <w:pStyle w:val="2"/>
        <w:rPr>
          <w:rFonts w:hint="eastAsia" w:ascii="仿宋_GB2312" w:hAnsi="仿宋_GB2312" w:eastAsia="仿宋_GB2312" w:cs="仿宋_GB2312"/>
          <w:color w:val="000000"/>
          <w:sz w:val="32"/>
          <w:szCs w:val="32"/>
        </w:rPr>
      </w:pPr>
    </w:p>
    <w:p>
      <w:pPr>
        <w:pStyle w:val="2"/>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附件</w:t>
      </w:r>
      <w:r>
        <w:rPr>
          <w:rFonts w:hint="eastAsia" w:ascii="仿宋_GB2312" w:hAnsi="仿宋_GB2312" w:eastAsia="仿宋_GB2312" w:cs="仿宋_GB2312"/>
          <w:color w:val="000000"/>
          <w:sz w:val="32"/>
          <w:szCs w:val="32"/>
          <w:lang w:val="en-US" w:eastAsia="zh-CN"/>
        </w:rPr>
        <w:t>1</w:t>
      </w:r>
    </w:p>
    <w:p>
      <w:pPr>
        <w:jc w:val="center"/>
        <w:rPr>
          <w:rFonts w:ascii="黑体" w:hAnsi="Calibri" w:eastAsia="黑体"/>
          <w:kern w:val="0"/>
          <w:sz w:val="44"/>
          <w:szCs w:val="44"/>
        </w:rPr>
      </w:pPr>
      <w:r>
        <w:rPr>
          <w:rFonts w:hint="eastAsia" w:ascii="黑体" w:hAnsi="Calibri" w:eastAsia="黑体"/>
          <w:kern w:val="0"/>
          <w:sz w:val="32"/>
          <w:szCs w:val="32"/>
        </w:rPr>
        <w:t>政府采购投标及履约承诺函</w:t>
      </w:r>
    </w:p>
    <w:p>
      <w:pPr>
        <w:jc w:val="center"/>
        <w:rPr>
          <w:rFonts w:ascii="Calibri" w:hAnsi="Calibri"/>
          <w:sz w:val="44"/>
          <w:szCs w:val="44"/>
        </w:rPr>
      </w:pPr>
    </w:p>
    <w:p>
      <w:pPr>
        <w:spacing w:line="560" w:lineRule="exact"/>
        <w:rPr>
          <w:rFonts w:hint="eastAsia" w:ascii="仿宋" w:hAnsi="仿宋" w:eastAsia="仿宋"/>
          <w:sz w:val="28"/>
          <w:szCs w:val="28"/>
        </w:rPr>
      </w:pPr>
      <w:r>
        <w:rPr>
          <w:rFonts w:hint="eastAsia" w:ascii="仿宋" w:hAnsi="仿宋" w:eastAsia="仿宋"/>
          <w:sz w:val="28"/>
          <w:szCs w:val="28"/>
        </w:rPr>
        <w:t>深圳市规划和自然资源局龙华管理局：</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我单位深知本项目对贵局的重要性和紧迫性，亦了解贵局对廉政建设的相关要求，因此我单位承诺如下：</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1.我单位本招标项目所提供的货物或服务未侵犯知识产权。</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2.我单位参与本项目投标前三年内，在经营活动中没有重大违法记录。</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3.我单位参与本项目政府采购活动时不存在被有关部门禁止参与政府采购活动且在有效期内的情况。</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4.我单位具备《中华人民共和国政府采购法》第二十二条的条件。</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5.我单位未被列入失信被执行人、重大税收违法失信主体名单、政府采购严重违法失信行为记录名单。</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6.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7.我单位如果中标，做到诚实守信，依照本项目招标文件需求内容、签署的采购合同及本单位在投标中所作的一切承诺履约。</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8.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10.我单位承诺不非法转包、分包。</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11.我单位承诺未参与本项目的采购需求、技术指标、商务指标等内容的设定，不存在对其他投标单位不公平的行为。</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12.我单位承诺不对采购人进行贿赂，进行有偿报答。</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13.我单位承诺不对采购人进行任何形式的利益输送。</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14.我单位承诺不对采购人进行宴请和娱乐等消费活动。</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15.我单位承诺不对采购人进行赠送各种礼品、现金、有价证券、中介费、好处费等行为。</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16.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17.我单位不存在《深圳市财政局政府采购供应商信用信息管理办法》（深财规〔2023〕3号）列明的严重违法失信行为。</w:t>
      </w:r>
    </w:p>
    <w:p>
      <w:pPr>
        <w:spacing w:line="560" w:lineRule="exact"/>
        <w:ind w:firstLine="560" w:firstLineChars="200"/>
        <w:rPr>
          <w:rFonts w:hint="eastAsia" w:ascii="仿宋" w:hAnsi="仿宋" w:eastAsia="仿宋"/>
          <w:sz w:val="28"/>
          <w:szCs w:val="28"/>
        </w:rPr>
      </w:pPr>
      <w:r>
        <w:rPr>
          <w:rFonts w:hint="eastAsia" w:ascii="仿宋" w:hAnsi="仿宋" w:eastAsia="仿宋"/>
          <w:sz w:val="28"/>
          <w:szCs w:val="28"/>
        </w:rPr>
        <w:t>以上承诺，如有违反，愿依照国家相关法律处理，并承担由此给采购人带来的损失。</w:t>
      </w:r>
    </w:p>
    <w:p>
      <w:pPr>
        <w:spacing w:line="560" w:lineRule="exact"/>
        <w:ind w:firstLine="560" w:firstLineChars="200"/>
        <w:rPr>
          <w:rFonts w:hint="eastAsia" w:ascii="仿宋" w:hAnsi="仿宋" w:eastAsia="仿宋"/>
          <w:sz w:val="28"/>
          <w:szCs w:val="28"/>
        </w:rPr>
      </w:pPr>
    </w:p>
    <w:p>
      <w:pPr>
        <w:spacing w:line="560" w:lineRule="exact"/>
        <w:ind w:firstLine="3640" w:firstLineChars="1300"/>
        <w:rPr>
          <w:rFonts w:hint="eastAsia" w:ascii="仿宋" w:hAnsi="仿宋" w:eastAsia="仿宋"/>
          <w:sz w:val="28"/>
          <w:szCs w:val="28"/>
        </w:rPr>
      </w:pPr>
      <w:r>
        <w:rPr>
          <w:rFonts w:hint="eastAsia" w:ascii="仿宋" w:hAnsi="仿宋" w:eastAsia="仿宋"/>
          <w:sz w:val="28"/>
          <w:szCs w:val="28"/>
        </w:rPr>
        <w:t>承诺单位（公司）盖章：</w:t>
      </w: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hint="eastAsia" w:ascii="仿宋_GB2312" w:hAnsi="仿宋_GB2312" w:eastAsia="仿宋_GB2312" w:cs="仿宋_GB2312"/>
          <w:color w:val="000000"/>
          <w:sz w:val="32"/>
          <w:szCs w:val="32"/>
        </w:rPr>
      </w:pPr>
    </w:p>
    <w:p>
      <w:pPr>
        <w:spacing w:line="560" w:lineRule="exac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附件2</w:t>
      </w:r>
    </w:p>
    <w:p>
      <w:pPr>
        <w:autoSpaceDE w:val="0"/>
        <w:autoSpaceDN w:val="0"/>
        <w:adjustRightInd w:val="0"/>
        <w:spacing w:line="579" w:lineRule="exact"/>
        <w:ind w:firstLine="1600" w:firstLineChars="500"/>
        <w:jc w:val="both"/>
        <w:rPr>
          <w:rFonts w:hint="eastAsia" w:ascii="黑体" w:hAnsi="黑体" w:eastAsia="黑体" w:cs="黑体"/>
          <w:kern w:val="0"/>
          <w:sz w:val="32"/>
          <w:szCs w:val="32"/>
        </w:rPr>
      </w:pPr>
      <w:r>
        <w:rPr>
          <w:rFonts w:hint="eastAsia" w:ascii="黑体" w:hAnsi="黑体" w:eastAsia="黑体" w:cs="黑体"/>
          <w:kern w:val="0"/>
          <w:sz w:val="32"/>
          <w:szCs w:val="32"/>
        </w:rPr>
        <w:t>政府采购违法行为风险知悉确认书</w:t>
      </w:r>
    </w:p>
    <w:p>
      <w:pPr>
        <w:spacing w:line="579" w:lineRule="exact"/>
        <w:ind w:firstLine="640" w:firstLineChars="200"/>
        <w:rPr>
          <w:rFonts w:ascii="仿宋_GB2312" w:hAnsi="仿宋_GB2312" w:eastAsia="仿宋_GB2312" w:cs="仿宋_GB2312"/>
          <w:sz w:val="32"/>
          <w:szCs w:val="32"/>
        </w:rPr>
      </w:pPr>
    </w:p>
    <w:p>
      <w:pPr>
        <w:spacing w:line="579" w:lineRule="exact"/>
        <w:ind w:firstLine="560" w:firstLineChars="200"/>
        <w:rPr>
          <w:rFonts w:ascii="仿宋_GB2312" w:hAnsi="仿宋_GB2312" w:eastAsia="仿宋_GB2312" w:cs="仿宋_GB2312"/>
          <w:kern w:val="0"/>
          <w:sz w:val="28"/>
          <w:szCs w:val="28"/>
        </w:rPr>
      </w:pPr>
      <w:r>
        <w:rPr>
          <w:rFonts w:hint="eastAsia" w:ascii="仿宋_GB2312" w:hAnsi="仿宋_GB2312" w:eastAsia="仿宋_GB2312" w:cs="仿宋_GB2312"/>
          <w:sz w:val="28"/>
          <w:szCs w:val="28"/>
        </w:rPr>
        <w:t>本公司在投标前已充分知悉以下情形为参与政府采购活动时的重大风险事项，并承诺已对下述风险提示事项重点排查，做到严谨、诚信、依法依规参与政府采购活动。</w:t>
      </w:r>
    </w:p>
    <w:p>
      <w:pPr>
        <w:spacing w:line="579"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一、本公司已充分知悉“隐瞒真实情况，提供虚假资料”的法定情形，相关情形包括但不限于</w:t>
      </w:r>
      <w:r>
        <w:rPr>
          <w:rFonts w:hint="eastAsia" w:ascii="仿宋_GB2312" w:hAnsi="仿宋_GB2312" w:eastAsia="仿宋_GB2312" w:cs="仿宋_GB2312"/>
          <w:sz w:val="28"/>
          <w:szCs w:val="28"/>
        </w:rPr>
        <w:t>：</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（一）通过转让或者租借等方式从其他单位获取资格或者资质证书投标的。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（二）由其他单位或者其他单位负责人在投标供应商编制的投标文件上加盖印章或者签字的。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（三）项目负责人或者主要技术人员不是本单位人员的。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（四）投标保证金不是从投标供应商基本账户转出的。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（五）其他隐瞒真实情况、提供虚假资料的行为。</w:t>
      </w:r>
    </w:p>
    <w:p>
      <w:pPr>
        <w:spacing w:line="579"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二、本公司已充分知悉“与其他采购参加人串通投标”的法定情形，相关情形包括但不限于：</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（一）投标供应商之间相互约定给予未中标的供应商利益补偿。 </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（二）不同投标供应商的法定代表人、主要经营负责人、项目投标授权代表人、项目负责人、主要技术人员为同一人、属同一单位或者在同一单位缴纳社会保险。</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（三）不同投标供应商的投标文件由同一单位或者同一人编制，或者由同一人分阶段参与编制的。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（四）不同投标供应商的投标文件或部分投标文件相互混装。</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（五）不同投标供应商的投标文件内容存在非正常一致。</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（六）由同一单位工作人员为两家以上（含两家）供应商进行同一项投标活动的。</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（七）不同投标人的投标报价呈规律性差异。</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（八）不同投标人的投标保证金从同一单位或者个人的账户转出。</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（九）主管部门依照法律、法规认定的其他情形。</w:t>
      </w:r>
    </w:p>
    <w:p>
      <w:pPr>
        <w:spacing w:line="579"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三、本公司已充分知悉下列情形所对应的法律风险，并在投标前已对相关风险事项进行排查。</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（一）对于</w:t>
      </w:r>
      <w:r>
        <w:rPr>
          <w:rFonts w:hint="eastAsia" w:ascii="仿宋_GB2312" w:eastAsia="仿宋_GB2312"/>
          <w:sz w:val="28"/>
          <w:szCs w:val="28"/>
        </w:rPr>
        <w:t>从</w:t>
      </w:r>
      <w:r>
        <w:rPr>
          <w:rFonts w:hint="eastAsia" w:ascii="仿宋_GB2312" w:hAnsi="仿宋_GB2312" w:eastAsia="仿宋_GB2312" w:cs="仿宋_GB2312"/>
          <w:sz w:val="28"/>
          <w:szCs w:val="28"/>
        </w:rPr>
        <w:t>其他主体</w:t>
      </w:r>
      <w:r>
        <w:rPr>
          <w:rFonts w:hint="eastAsia" w:ascii="仿宋_GB2312" w:eastAsia="仿宋_GB2312"/>
          <w:sz w:val="28"/>
          <w:szCs w:val="28"/>
        </w:rPr>
        <w:t>获取</w:t>
      </w:r>
      <w:r>
        <w:rPr>
          <w:rFonts w:hint="eastAsia" w:ascii="仿宋_GB2312" w:hAnsi="仿宋_GB2312" w:eastAsia="仿宋_GB2312" w:cs="仿宋_GB2312"/>
          <w:sz w:val="28"/>
          <w:szCs w:val="28"/>
        </w:rPr>
        <w:t>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（二）对于涉及国家机关出具的公文、证件、证明材料等文件，一旦涉嫌虚假，经查实，主管部门将依法从严处理，并移送有关部门追究法律责任；涉嫌犯罪的，主管部门将一并移送司法机关追究法律责任。</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（三）对于涉及安全生产、特种作业、抢险救灾、防疫等政府采购项目，供应商实施提供虚假资料、串通投标等违法行为的，主管部门将依法从严处理。 </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（四）供应商应严格规范项目授权代表、员工参与招标投标的行为，加强对投标文件的审核。项目授权代表、员工</w:t>
      </w:r>
      <w:r>
        <w:rPr>
          <w:rFonts w:hint="eastAsia" w:ascii="仿宋_GB2312" w:eastAsia="仿宋_GB2312"/>
          <w:sz w:val="28"/>
          <w:szCs w:val="28"/>
        </w:rPr>
        <w:t>编制、上传</w:t>
      </w:r>
      <w:r>
        <w:rPr>
          <w:rFonts w:hint="eastAsia" w:ascii="仿宋_GB2312" w:hAnsi="仿宋_GB2312" w:eastAsia="仿宋_GB2312" w:cs="仿宋_GB2312"/>
          <w:sz w:val="28"/>
          <w:szCs w:val="28"/>
        </w:rPr>
        <w:t>投标文件</w:t>
      </w:r>
      <w:r>
        <w:rPr>
          <w:rFonts w:hint="eastAsia" w:ascii="仿宋_GB2312" w:eastAsia="仿宋_GB2312"/>
          <w:sz w:val="28"/>
          <w:szCs w:val="28"/>
        </w:rPr>
        <w:t>等行为</w:t>
      </w:r>
      <w:r>
        <w:rPr>
          <w:rFonts w:hint="eastAsia" w:ascii="仿宋_GB2312" w:hAnsi="仿宋_GB2312" w:eastAsia="仿宋_GB2312" w:cs="仿宋_GB2312"/>
          <w:sz w:val="28"/>
          <w:szCs w:val="28"/>
        </w:rPr>
        <w:t>违反政府采购法律法规或招标文件要求的，投标供应商应当依法承担相应法律责任。</w:t>
      </w:r>
    </w:p>
    <w:p>
      <w:pPr>
        <w:spacing w:line="579"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（六）单位负责人为同一人或者存在直接控股、管理关系的不同供应商，不得参加同一合同项下的政府采购活动。相关情形</w:t>
      </w:r>
      <w:r>
        <w:rPr>
          <w:rFonts w:hint="eastAsia" w:ascii="仿宋_GB2312" w:eastAsia="仿宋_GB2312"/>
          <w:sz w:val="28"/>
          <w:szCs w:val="28"/>
        </w:rPr>
        <w:t>如</w:t>
      </w:r>
      <w:r>
        <w:rPr>
          <w:rFonts w:hint="eastAsia" w:ascii="仿宋_GB2312" w:hAnsi="仿宋_GB2312" w:eastAsia="仿宋_GB2312" w:cs="仿宋_GB2312"/>
          <w:sz w:val="28"/>
          <w:szCs w:val="28"/>
        </w:rPr>
        <w:t>查实，依法作投标无效处理；涉嫌串通投标等违法行为的，主管部门将依法调查处理。</w:t>
      </w:r>
    </w:p>
    <w:p>
      <w:pPr>
        <w:spacing w:line="579"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四、本公司已充分知悉政府采购违法、违规行为的法律后果。</w:t>
      </w:r>
      <w:r>
        <w:rPr>
          <w:rFonts w:hint="eastAsia" w:ascii="仿宋_GB2312" w:hAnsi="仿宋_GB2312" w:eastAsia="仿宋_GB2312" w:cs="仿宋_GB2312"/>
          <w:sz w:val="28"/>
          <w:szCs w:val="28"/>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spacing w:line="579"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以下文字请投标供应商抄写并确认：“本公司已仔细阅读《政府采购违法行为风险知悉确认书》，充分知悉违法行为的法律后果，并承诺将严谨、诚信、依法依规参与政府采购活动”。</w:t>
      </w:r>
    </w:p>
    <w:p>
      <w:pPr>
        <w:spacing w:line="579" w:lineRule="exact"/>
        <w:rPr>
          <w:rFonts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pPr>
        <w:spacing w:line="579" w:lineRule="exact"/>
        <w:rPr>
          <w:rFonts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pPr>
        <w:spacing w:line="579" w:lineRule="exact"/>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single"/>
        </w:rPr>
        <w:t xml:space="preserve">               </w:t>
      </w:r>
    </w:p>
    <w:p>
      <w:pPr>
        <w:spacing w:line="579"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负责人/投标授权代表签名：</w:t>
      </w:r>
    </w:p>
    <w:p>
      <w:pPr>
        <w:spacing w:line="579" w:lineRule="exact"/>
        <w:ind w:firstLine="3360" w:firstLineChars="1200"/>
        <w:rPr>
          <w:rFonts w:ascii="仿宋_GB2312" w:hAnsi="仿宋_GB2312" w:eastAsia="仿宋_GB2312" w:cs="仿宋_GB2312"/>
          <w:sz w:val="28"/>
          <w:szCs w:val="28"/>
        </w:rPr>
      </w:pPr>
      <w:r>
        <w:rPr>
          <w:rFonts w:hint="eastAsia" w:ascii="仿宋_GB2312" w:hAnsi="仿宋_GB2312" w:eastAsia="仿宋_GB2312" w:cs="仿宋_GB2312"/>
          <w:sz w:val="28"/>
          <w:szCs w:val="28"/>
        </w:rPr>
        <w:t>知悉人（公章）：</w:t>
      </w:r>
    </w:p>
    <w:p>
      <w:pPr>
        <w:adjustRightInd w:val="0"/>
        <w:spacing w:line="579" w:lineRule="exact"/>
        <w:ind w:firstLine="600"/>
        <w:jc w:val="both"/>
        <w:rPr>
          <w:rFonts w:hint="eastAsia" w:ascii="仿宋" w:hAnsi="仿宋" w:eastAsia="仿宋" w:cs="Times New Roman"/>
          <w:color w:val="auto"/>
          <w:sz w:val="30"/>
          <w:szCs w:val="30"/>
          <w:highlight w:val="none"/>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日期：</w:t>
      </w:r>
    </w:p>
    <w:p>
      <w:pPr>
        <w:keepNext w:val="0"/>
        <w:keepLines w:val="0"/>
        <w:pageBreakBefore w:val="0"/>
        <w:widowControl w:val="0"/>
        <w:kinsoku/>
        <w:wordWrap/>
        <w:overflowPunct/>
        <w:topLinePunct w:val="0"/>
        <w:bidi w:val="0"/>
        <w:snapToGrid/>
        <w:spacing w:before="145" w:line="560" w:lineRule="exact"/>
        <w:jc w:val="both"/>
        <w:textAlignment w:val="auto"/>
        <w:outlineLvl w:val="0"/>
        <w:rPr>
          <w:rFonts w:hint="eastAsia" w:ascii="黑体" w:hAnsi="黑体" w:eastAsia="黑体" w:cs="黑体"/>
          <w:b w:val="0"/>
          <w:bCs w:val="0"/>
          <w:spacing w:val="4"/>
          <w:sz w:val="32"/>
          <w:szCs w:val="32"/>
          <w:highlight w:val="none"/>
          <w:lang w:val="en-US" w:eastAsia="zh-CN"/>
        </w:rPr>
      </w:pPr>
      <w:r>
        <w:rPr>
          <w:rFonts w:hint="eastAsia" w:ascii="黑体" w:hAnsi="黑体" w:eastAsia="黑体" w:cs="黑体"/>
          <w:b w:val="0"/>
          <w:bCs w:val="0"/>
          <w:spacing w:val="4"/>
          <w:sz w:val="32"/>
          <w:szCs w:val="32"/>
          <w:highlight w:val="none"/>
          <w:lang w:val="en-US" w:eastAsia="zh-CN"/>
        </w:rPr>
        <w:t>附件3</w:t>
      </w:r>
    </w:p>
    <w:p>
      <w:pPr>
        <w:spacing w:before="145" w:line="221" w:lineRule="auto"/>
        <w:jc w:val="center"/>
        <w:outlineLvl w:val="0"/>
        <w:rPr>
          <w:rFonts w:hint="eastAsia" w:ascii="宋体" w:hAnsi="宋体" w:eastAsia="宋体" w:cs="宋体"/>
          <w:sz w:val="43"/>
          <w:szCs w:val="43"/>
          <w:highlight w:val="none"/>
        </w:rPr>
      </w:pPr>
      <w:r>
        <w:rPr>
          <w:rFonts w:hint="eastAsia" w:ascii="宋体" w:hAnsi="宋体" w:eastAsia="宋体" w:cs="宋体"/>
          <w:b/>
          <w:bCs/>
          <w:spacing w:val="4"/>
          <w:sz w:val="43"/>
          <w:szCs w:val="43"/>
          <w:highlight w:val="none"/>
        </w:rPr>
        <w:t>供应商基本情况表</w:t>
      </w:r>
    </w:p>
    <w:p>
      <w:pPr>
        <w:pStyle w:val="5"/>
        <w:tabs>
          <w:tab w:val="left" w:pos="426"/>
        </w:tabs>
        <w:spacing w:before="220" w:line="198" w:lineRule="auto"/>
        <w:ind w:left="126" w:right="-512" w:rightChars="-244"/>
        <w:rPr>
          <w:rFonts w:hint="eastAsia" w:ascii="宋体" w:hAnsi="宋体" w:eastAsia="宋体" w:cs="宋体"/>
          <w:sz w:val="24"/>
          <w:szCs w:val="24"/>
          <w:highlight w:val="none"/>
        </w:rPr>
      </w:pPr>
      <w:r>
        <w:rPr>
          <w:rFonts w:hint="eastAsia" w:ascii="宋体" w:hAnsi="宋体" w:eastAsia="宋体" w:cs="宋体"/>
          <w:sz w:val="24"/>
          <w:szCs w:val="24"/>
          <w:highlight w:val="none"/>
        </w:rPr>
        <w:t>填表单位</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加盖单位公章）</w:t>
      </w:r>
      <w:r>
        <w:rPr>
          <w:rFonts w:hint="eastAsia" w:ascii="宋体" w:hAnsi="宋体" w:eastAsia="宋体" w:cs="宋体"/>
          <w:spacing w:val="4"/>
          <w:sz w:val="24"/>
          <w:szCs w:val="24"/>
          <w:highlight w:val="none"/>
        </w:rPr>
        <w:t xml:space="preserve">  </w:t>
      </w:r>
      <w:r>
        <w:rPr>
          <w:rFonts w:hint="eastAsia" w:ascii="宋体" w:hAnsi="宋体" w:eastAsia="宋体" w:cs="宋体"/>
          <w:spacing w:val="4"/>
          <w:sz w:val="24"/>
          <w:szCs w:val="24"/>
          <w:highlight w:val="none"/>
          <w:lang w:val="en-US" w:eastAsia="zh-CN"/>
        </w:rPr>
        <w:t xml:space="preserve">        </w:t>
      </w:r>
      <w:r>
        <w:rPr>
          <w:rFonts w:hint="eastAsia" w:ascii="宋体" w:hAnsi="宋体" w:eastAsia="宋体" w:cs="宋体"/>
          <w:spacing w:val="4"/>
          <w:sz w:val="24"/>
          <w:szCs w:val="24"/>
          <w:highlight w:val="none"/>
        </w:rPr>
        <w:t xml:space="preserve"> </w:t>
      </w:r>
      <w:r>
        <w:rPr>
          <w:rFonts w:hint="eastAsia" w:ascii="宋体" w:hAnsi="宋体" w:eastAsia="宋体" w:cs="宋体"/>
          <w:sz w:val="24"/>
          <w:szCs w:val="24"/>
          <w:highlight w:val="none"/>
        </w:rPr>
        <w:t>填表日期：</w:t>
      </w:r>
      <w:r>
        <w:rPr>
          <w:rFonts w:hint="eastAsia" w:ascii="宋体" w:hAnsi="宋体" w:eastAsia="宋体" w:cs="宋体"/>
          <w:spacing w:val="13"/>
          <w:sz w:val="24"/>
          <w:szCs w:val="24"/>
          <w:highlight w:val="none"/>
        </w:rPr>
        <w:t xml:space="preserve">   </w:t>
      </w:r>
      <w:r>
        <w:rPr>
          <w:rFonts w:hint="eastAsia" w:ascii="宋体" w:hAnsi="宋体" w:eastAsia="宋体" w:cs="宋体"/>
          <w:sz w:val="24"/>
          <w:szCs w:val="24"/>
          <w:highlight w:val="none"/>
        </w:rPr>
        <w:t xml:space="preserve">年 </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 xml:space="preserve"> 月   日</w:t>
      </w:r>
    </w:p>
    <w:p>
      <w:pPr>
        <w:spacing w:line="75" w:lineRule="exact"/>
        <w:rPr>
          <w:rFonts w:eastAsia="宋体"/>
          <w:szCs w:val="22"/>
          <w:highlight w:val="none"/>
        </w:rPr>
      </w:pPr>
    </w:p>
    <w:tbl>
      <w:tblPr>
        <w:tblStyle w:val="32"/>
        <w:tblW w:w="89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0"/>
        <w:gridCol w:w="676"/>
        <w:gridCol w:w="1535"/>
        <w:gridCol w:w="1016"/>
        <w:gridCol w:w="791"/>
        <w:gridCol w:w="1199"/>
        <w:gridCol w:w="1499"/>
        <w:gridCol w:w="148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jc w:val="center"/>
        </w:trPr>
        <w:tc>
          <w:tcPr>
            <w:tcW w:w="1416" w:type="dxa"/>
            <w:gridSpan w:val="2"/>
            <w:vAlign w:val="center"/>
          </w:tcPr>
          <w:p>
            <w:pPr>
              <w:pStyle w:val="31"/>
              <w:spacing w:before="180" w:line="203" w:lineRule="auto"/>
              <w:ind w:left="359"/>
              <w:jc w:val="center"/>
              <w:rPr>
                <w:rFonts w:hint="eastAsia" w:ascii="宋体" w:hAnsi="宋体" w:eastAsia="宋体" w:cs="宋体"/>
                <w:highlight w:val="none"/>
              </w:rPr>
            </w:pPr>
            <w:r>
              <w:rPr>
                <w:rFonts w:hint="eastAsia" w:ascii="宋体" w:hAnsi="宋体" w:eastAsia="宋体" w:cs="宋体"/>
                <w:spacing w:val="-4"/>
                <w:highlight w:val="none"/>
              </w:rPr>
              <w:t>采购人</w:t>
            </w:r>
          </w:p>
        </w:tc>
        <w:tc>
          <w:tcPr>
            <w:tcW w:w="2551" w:type="dxa"/>
            <w:gridSpan w:val="2"/>
            <w:vAlign w:val="center"/>
          </w:tcPr>
          <w:p>
            <w:pPr>
              <w:jc w:val="center"/>
              <w:rPr>
                <w:rFonts w:hint="eastAsia" w:ascii="宋体" w:hAnsi="宋体" w:eastAsia="宋体" w:cs="宋体"/>
                <w:sz w:val="21"/>
                <w:szCs w:val="22"/>
                <w:highlight w:val="none"/>
              </w:rPr>
            </w:pPr>
          </w:p>
        </w:tc>
        <w:tc>
          <w:tcPr>
            <w:tcW w:w="1990" w:type="dxa"/>
            <w:gridSpan w:val="2"/>
            <w:vAlign w:val="center"/>
          </w:tcPr>
          <w:p>
            <w:pPr>
              <w:pStyle w:val="31"/>
              <w:spacing w:before="181" w:line="201" w:lineRule="auto"/>
              <w:ind w:left="527"/>
              <w:jc w:val="center"/>
              <w:rPr>
                <w:rFonts w:hint="eastAsia" w:ascii="宋体" w:hAnsi="宋体" w:eastAsia="宋体" w:cs="宋体"/>
                <w:highlight w:val="none"/>
              </w:rPr>
            </w:pPr>
            <w:r>
              <w:rPr>
                <w:rFonts w:hint="eastAsia" w:ascii="宋体" w:hAnsi="宋体" w:eastAsia="宋体" w:cs="宋体"/>
                <w:spacing w:val="-3"/>
                <w:highlight w:val="none"/>
              </w:rPr>
              <w:t>项目名称</w:t>
            </w:r>
          </w:p>
        </w:tc>
        <w:tc>
          <w:tcPr>
            <w:tcW w:w="2988" w:type="dxa"/>
            <w:gridSpan w:val="2"/>
            <w:vAlign w:val="center"/>
          </w:tcPr>
          <w:p>
            <w:pPr>
              <w:jc w:val="center"/>
              <w:rPr>
                <w:rFonts w:hint="eastAsia" w:ascii="宋体" w:hAnsi="宋体" w:eastAsia="宋体" w:cs="宋体"/>
                <w:sz w:val="21"/>
                <w:szCs w:val="22"/>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jc w:val="center"/>
        </w:trPr>
        <w:tc>
          <w:tcPr>
            <w:tcW w:w="1416" w:type="dxa"/>
            <w:gridSpan w:val="2"/>
            <w:vAlign w:val="center"/>
          </w:tcPr>
          <w:p>
            <w:pPr>
              <w:pStyle w:val="31"/>
              <w:spacing w:before="40" w:line="191" w:lineRule="auto"/>
              <w:ind w:left="126" w:right="105" w:firstLine="111"/>
              <w:jc w:val="center"/>
              <w:rPr>
                <w:rFonts w:hint="eastAsia" w:ascii="宋体" w:hAnsi="宋体" w:eastAsia="宋体" w:cs="宋体"/>
                <w:highlight w:val="none"/>
              </w:rPr>
            </w:pPr>
            <w:r>
              <w:rPr>
                <w:rFonts w:hint="eastAsia" w:ascii="宋体" w:hAnsi="宋体" w:eastAsia="宋体" w:cs="宋体"/>
                <w:spacing w:val="-4"/>
                <w:highlight w:val="none"/>
              </w:rPr>
              <w:t>投标（响</w:t>
            </w:r>
            <w:r>
              <w:rPr>
                <w:rFonts w:hint="eastAsia" w:ascii="宋体" w:hAnsi="宋体" w:eastAsia="宋体" w:cs="宋体"/>
                <w:highlight w:val="none"/>
              </w:rPr>
              <w:t xml:space="preserve">  </w:t>
            </w:r>
            <w:r>
              <w:rPr>
                <w:rFonts w:hint="eastAsia" w:ascii="宋体" w:hAnsi="宋体" w:eastAsia="宋体" w:cs="宋体"/>
                <w:spacing w:val="-5"/>
                <w:highlight w:val="none"/>
              </w:rPr>
              <w:t>应）供应商</w:t>
            </w:r>
          </w:p>
        </w:tc>
        <w:tc>
          <w:tcPr>
            <w:tcW w:w="2551" w:type="dxa"/>
            <w:gridSpan w:val="2"/>
            <w:vAlign w:val="center"/>
          </w:tcPr>
          <w:p>
            <w:pPr>
              <w:jc w:val="center"/>
              <w:rPr>
                <w:rFonts w:hint="eastAsia" w:ascii="宋体" w:hAnsi="宋体" w:eastAsia="宋体" w:cs="宋体"/>
                <w:sz w:val="21"/>
                <w:szCs w:val="22"/>
                <w:highlight w:val="none"/>
              </w:rPr>
            </w:pPr>
          </w:p>
        </w:tc>
        <w:tc>
          <w:tcPr>
            <w:tcW w:w="1990" w:type="dxa"/>
            <w:gridSpan w:val="2"/>
            <w:vAlign w:val="center"/>
          </w:tcPr>
          <w:p>
            <w:pPr>
              <w:pStyle w:val="31"/>
              <w:spacing w:before="40" w:line="191" w:lineRule="auto"/>
              <w:ind w:left="527" w:right="152" w:hanging="362"/>
              <w:jc w:val="center"/>
              <w:rPr>
                <w:rFonts w:hint="eastAsia" w:ascii="宋体" w:hAnsi="宋体" w:eastAsia="宋体" w:cs="宋体"/>
                <w:highlight w:val="none"/>
              </w:rPr>
            </w:pPr>
            <w:r>
              <w:rPr>
                <w:rFonts w:hint="eastAsia" w:ascii="宋体" w:hAnsi="宋体" w:eastAsia="宋体" w:cs="宋体"/>
                <w:spacing w:val="-2"/>
                <w:highlight w:val="none"/>
              </w:rPr>
              <w:t>供应商统一社会</w:t>
            </w:r>
            <w:r>
              <w:rPr>
                <w:rFonts w:hint="eastAsia" w:ascii="宋体" w:hAnsi="宋体" w:eastAsia="宋体" w:cs="宋体"/>
                <w:highlight w:val="none"/>
              </w:rPr>
              <w:t xml:space="preserve"> </w:t>
            </w:r>
            <w:r>
              <w:rPr>
                <w:rFonts w:hint="eastAsia" w:ascii="宋体" w:hAnsi="宋体" w:eastAsia="宋体" w:cs="宋体"/>
                <w:spacing w:val="-3"/>
                <w:highlight w:val="none"/>
              </w:rPr>
              <w:t>信用代码</w:t>
            </w:r>
          </w:p>
        </w:tc>
        <w:tc>
          <w:tcPr>
            <w:tcW w:w="2988" w:type="dxa"/>
            <w:gridSpan w:val="2"/>
            <w:vAlign w:val="center"/>
          </w:tcPr>
          <w:p>
            <w:pPr>
              <w:jc w:val="center"/>
              <w:rPr>
                <w:rFonts w:hint="eastAsia" w:ascii="宋体" w:hAnsi="宋体" w:eastAsia="宋体" w:cs="宋体"/>
                <w:sz w:val="21"/>
                <w:szCs w:val="22"/>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jc w:val="center"/>
        </w:trPr>
        <w:tc>
          <w:tcPr>
            <w:tcW w:w="8945" w:type="dxa"/>
            <w:gridSpan w:val="8"/>
            <w:vAlign w:val="center"/>
          </w:tcPr>
          <w:p>
            <w:pPr>
              <w:spacing w:before="175" w:line="242" w:lineRule="auto"/>
              <w:jc w:val="center"/>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投标（响应）供应商相关人员情况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jc w:val="center"/>
        </w:trPr>
        <w:tc>
          <w:tcPr>
            <w:tcW w:w="740" w:type="dxa"/>
            <w:vAlign w:val="center"/>
          </w:tcPr>
          <w:p>
            <w:pPr>
              <w:pStyle w:val="31"/>
              <w:spacing w:before="40" w:line="191" w:lineRule="auto"/>
              <w:ind w:right="105"/>
              <w:jc w:val="center"/>
              <w:rPr>
                <w:rFonts w:hint="eastAsia" w:ascii="宋体" w:hAnsi="宋体" w:eastAsia="宋体" w:cs="宋体"/>
                <w:spacing w:val="-4"/>
                <w:highlight w:val="none"/>
              </w:rPr>
            </w:pPr>
            <w:r>
              <w:rPr>
                <w:rFonts w:hint="eastAsia" w:ascii="宋体" w:hAnsi="宋体" w:eastAsia="宋体" w:cs="宋体"/>
                <w:spacing w:val="-4"/>
                <w:highlight w:val="none"/>
              </w:rPr>
              <w:t>序号</w:t>
            </w:r>
          </w:p>
        </w:tc>
        <w:tc>
          <w:tcPr>
            <w:tcW w:w="2211" w:type="dxa"/>
            <w:gridSpan w:val="2"/>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职务</w:t>
            </w:r>
          </w:p>
        </w:tc>
        <w:tc>
          <w:tcPr>
            <w:tcW w:w="1016" w:type="dxa"/>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姓名</w:t>
            </w:r>
          </w:p>
        </w:tc>
        <w:tc>
          <w:tcPr>
            <w:tcW w:w="1990" w:type="dxa"/>
            <w:gridSpan w:val="2"/>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身份证号码</w:t>
            </w:r>
          </w:p>
        </w:tc>
        <w:tc>
          <w:tcPr>
            <w:tcW w:w="1499" w:type="dxa"/>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劳动合同 关系单位</w:t>
            </w:r>
          </w:p>
        </w:tc>
        <w:tc>
          <w:tcPr>
            <w:tcW w:w="1489" w:type="dxa"/>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缴纳社会 保险单位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jc w:val="center"/>
        </w:trPr>
        <w:tc>
          <w:tcPr>
            <w:tcW w:w="740"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1</w:t>
            </w:r>
          </w:p>
        </w:tc>
        <w:tc>
          <w:tcPr>
            <w:tcW w:w="2211" w:type="dxa"/>
            <w:gridSpan w:val="2"/>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法定代表人/单位负责人/主要经营负责人</w:t>
            </w:r>
          </w:p>
        </w:tc>
        <w:tc>
          <w:tcPr>
            <w:tcW w:w="1016"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990" w:type="dxa"/>
            <w:gridSpan w:val="2"/>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99"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89"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2</w:t>
            </w:r>
          </w:p>
        </w:tc>
        <w:tc>
          <w:tcPr>
            <w:tcW w:w="2211" w:type="dxa"/>
            <w:gridSpan w:val="2"/>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项目投标授权代表人</w:t>
            </w:r>
          </w:p>
        </w:tc>
        <w:tc>
          <w:tcPr>
            <w:tcW w:w="1016"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990" w:type="dxa"/>
            <w:gridSpan w:val="2"/>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99"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89"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jc w:val="center"/>
        </w:trPr>
        <w:tc>
          <w:tcPr>
            <w:tcW w:w="740" w:type="dxa"/>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3</w:t>
            </w:r>
          </w:p>
        </w:tc>
        <w:tc>
          <w:tcPr>
            <w:tcW w:w="2211" w:type="dxa"/>
            <w:gridSpan w:val="2"/>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项目负责人</w:t>
            </w:r>
          </w:p>
        </w:tc>
        <w:tc>
          <w:tcPr>
            <w:tcW w:w="1016"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990" w:type="dxa"/>
            <w:gridSpan w:val="2"/>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99"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89"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jc w:val="center"/>
        </w:trPr>
        <w:tc>
          <w:tcPr>
            <w:tcW w:w="740" w:type="dxa"/>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4</w:t>
            </w:r>
          </w:p>
        </w:tc>
        <w:tc>
          <w:tcPr>
            <w:tcW w:w="2211" w:type="dxa"/>
            <w:gridSpan w:val="2"/>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主要技术人员</w:t>
            </w:r>
          </w:p>
        </w:tc>
        <w:tc>
          <w:tcPr>
            <w:tcW w:w="1016"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990" w:type="dxa"/>
            <w:gridSpan w:val="2"/>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99"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89"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5</w:t>
            </w:r>
          </w:p>
        </w:tc>
        <w:tc>
          <w:tcPr>
            <w:tcW w:w="2211" w:type="dxa"/>
            <w:gridSpan w:val="2"/>
            <w:vAlign w:val="center"/>
          </w:tcPr>
          <w:p>
            <w:pPr>
              <w:pStyle w:val="31"/>
              <w:spacing w:before="40" w:line="191" w:lineRule="auto"/>
              <w:ind w:left="126" w:right="105" w:firstLine="111"/>
              <w:jc w:val="center"/>
              <w:rPr>
                <w:rFonts w:hint="eastAsia" w:ascii="宋体" w:hAnsi="宋体" w:eastAsia="宋体" w:cs="宋体"/>
                <w:spacing w:val="-4"/>
                <w:highlight w:val="none"/>
              </w:rPr>
            </w:pPr>
            <w:r>
              <w:rPr>
                <w:rFonts w:hint="eastAsia" w:ascii="宋体" w:hAnsi="宋体" w:eastAsia="宋体" w:cs="宋体"/>
                <w:spacing w:val="-4"/>
                <w:highlight w:val="none"/>
              </w:rPr>
              <w:t>投标文件编制人员</w:t>
            </w:r>
          </w:p>
        </w:tc>
        <w:tc>
          <w:tcPr>
            <w:tcW w:w="1016"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990" w:type="dxa"/>
            <w:gridSpan w:val="2"/>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99"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c>
          <w:tcPr>
            <w:tcW w:w="1489" w:type="dxa"/>
            <w:vAlign w:val="center"/>
          </w:tcPr>
          <w:p>
            <w:pPr>
              <w:pStyle w:val="31"/>
              <w:spacing w:before="40" w:line="191" w:lineRule="auto"/>
              <w:ind w:left="126" w:right="105" w:firstLine="111"/>
              <w:jc w:val="center"/>
              <w:rPr>
                <w:rFonts w:hint="eastAsia" w:ascii="宋体" w:hAnsi="宋体" w:eastAsia="宋体" w:cs="宋体"/>
                <w:spacing w:val="-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jc w:val="center"/>
        </w:trPr>
        <w:tc>
          <w:tcPr>
            <w:tcW w:w="8945" w:type="dxa"/>
            <w:gridSpan w:val="8"/>
            <w:vAlign w:val="center"/>
          </w:tcPr>
          <w:p>
            <w:pPr>
              <w:spacing w:before="179" w:line="242" w:lineRule="auto"/>
              <w:ind w:left="120"/>
              <w:jc w:val="left"/>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说明：同一职务有多人担任（如主要技术人员</w:t>
            </w:r>
            <w:r>
              <w:rPr>
                <w:rFonts w:hint="eastAsia" w:ascii="宋体" w:hAnsi="宋体" w:eastAsia="宋体" w:cs="宋体"/>
                <w:b/>
                <w:bCs/>
                <w:spacing w:val="-59"/>
                <w:sz w:val="24"/>
                <w:szCs w:val="24"/>
                <w:highlight w:val="none"/>
              </w:rPr>
              <w:t>），</w:t>
            </w:r>
            <w:r>
              <w:rPr>
                <w:rFonts w:hint="eastAsia" w:ascii="宋体" w:hAnsi="宋体" w:eastAsia="宋体" w:cs="宋体"/>
                <w:b/>
                <w:bCs/>
                <w:spacing w:val="-3"/>
                <w:sz w:val="24"/>
                <w:szCs w:val="24"/>
                <w:highlight w:val="none"/>
              </w:rPr>
              <w:t>应</w:t>
            </w:r>
            <w:r>
              <w:rPr>
                <w:rFonts w:hint="eastAsia" w:ascii="宋体" w:hAnsi="宋体" w:eastAsia="宋体" w:cs="宋体"/>
                <w:b/>
                <w:bCs/>
                <w:spacing w:val="-4"/>
                <w:sz w:val="24"/>
                <w:szCs w:val="24"/>
                <w:highlight w:val="none"/>
              </w:rPr>
              <w:t>分行填写。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8945" w:type="dxa"/>
            <w:gridSpan w:val="8"/>
            <w:vAlign w:val="center"/>
          </w:tcPr>
          <w:p>
            <w:pPr>
              <w:spacing w:before="177" w:line="242" w:lineRule="auto"/>
              <w:jc w:val="center"/>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投标（响应）供应商关联关系情况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740" w:type="dxa"/>
            <w:vAlign w:val="center"/>
          </w:tcPr>
          <w:p>
            <w:pPr>
              <w:pStyle w:val="31"/>
              <w:spacing w:before="178" w:line="202" w:lineRule="auto"/>
              <w:jc w:val="center"/>
              <w:rPr>
                <w:rFonts w:hint="eastAsia" w:ascii="宋体" w:hAnsi="宋体" w:eastAsia="宋体" w:cs="宋体"/>
                <w:highlight w:val="none"/>
              </w:rPr>
            </w:pPr>
            <w:r>
              <w:rPr>
                <w:rFonts w:hint="eastAsia" w:ascii="宋体" w:hAnsi="宋体" w:eastAsia="宋体" w:cs="宋体"/>
                <w:spacing w:val="-5"/>
                <w:highlight w:val="none"/>
              </w:rPr>
              <w:t>序号</w:t>
            </w:r>
          </w:p>
        </w:tc>
        <w:tc>
          <w:tcPr>
            <w:tcW w:w="2211" w:type="dxa"/>
            <w:gridSpan w:val="2"/>
            <w:vAlign w:val="center"/>
          </w:tcPr>
          <w:p>
            <w:pPr>
              <w:pStyle w:val="31"/>
              <w:spacing w:before="177" w:line="202" w:lineRule="auto"/>
              <w:jc w:val="center"/>
              <w:rPr>
                <w:rFonts w:hint="eastAsia" w:ascii="宋体" w:hAnsi="宋体" w:eastAsia="宋体" w:cs="宋体"/>
                <w:highlight w:val="none"/>
              </w:rPr>
            </w:pPr>
            <w:r>
              <w:rPr>
                <w:rFonts w:hint="eastAsia" w:ascii="宋体" w:hAnsi="宋体" w:eastAsia="宋体" w:cs="宋体"/>
                <w:spacing w:val="-3"/>
                <w:highlight w:val="none"/>
              </w:rPr>
              <w:t>关联关系类型</w:t>
            </w:r>
          </w:p>
        </w:tc>
        <w:tc>
          <w:tcPr>
            <w:tcW w:w="1807" w:type="dxa"/>
            <w:gridSpan w:val="2"/>
            <w:vAlign w:val="center"/>
          </w:tcPr>
          <w:p>
            <w:pPr>
              <w:pStyle w:val="31"/>
              <w:spacing w:before="177" w:line="203" w:lineRule="auto"/>
              <w:jc w:val="center"/>
              <w:rPr>
                <w:rFonts w:hint="eastAsia" w:ascii="宋体" w:hAnsi="宋体" w:eastAsia="宋体" w:cs="宋体"/>
                <w:highlight w:val="none"/>
              </w:rPr>
            </w:pPr>
            <w:r>
              <w:rPr>
                <w:rFonts w:hint="eastAsia" w:ascii="宋体" w:hAnsi="宋体" w:eastAsia="宋体" w:cs="宋体"/>
                <w:spacing w:val="-3"/>
                <w:highlight w:val="none"/>
              </w:rPr>
              <w:t>关联主体名称</w:t>
            </w:r>
          </w:p>
        </w:tc>
        <w:tc>
          <w:tcPr>
            <w:tcW w:w="4187" w:type="dxa"/>
            <w:gridSpan w:val="3"/>
            <w:vAlign w:val="center"/>
          </w:tcPr>
          <w:p>
            <w:pPr>
              <w:pStyle w:val="31"/>
              <w:spacing w:before="177" w:line="204" w:lineRule="auto"/>
              <w:jc w:val="center"/>
              <w:rPr>
                <w:rFonts w:hint="eastAsia" w:ascii="宋体" w:hAnsi="宋体" w:eastAsia="宋体" w:cs="宋体"/>
                <w:highlight w:val="none"/>
              </w:rPr>
            </w:pPr>
            <w:r>
              <w:rPr>
                <w:rFonts w:hint="eastAsia" w:ascii="宋体" w:hAnsi="宋体" w:eastAsia="宋体" w:cs="宋体"/>
                <w:spacing w:val="-4"/>
                <w:highlight w:val="none"/>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jc w:val="center"/>
        </w:trPr>
        <w:tc>
          <w:tcPr>
            <w:tcW w:w="740" w:type="dxa"/>
            <w:vAlign w:val="center"/>
          </w:tcPr>
          <w:p>
            <w:pPr>
              <w:spacing w:line="290" w:lineRule="auto"/>
              <w:jc w:val="center"/>
              <w:rPr>
                <w:rFonts w:hint="eastAsia" w:ascii="宋体" w:hAnsi="宋体" w:eastAsia="宋体" w:cs="宋体"/>
                <w:sz w:val="21"/>
                <w:szCs w:val="22"/>
                <w:highlight w:val="none"/>
              </w:rPr>
            </w:pPr>
          </w:p>
          <w:p>
            <w:pPr>
              <w:spacing w:line="290" w:lineRule="auto"/>
              <w:jc w:val="center"/>
              <w:rPr>
                <w:rFonts w:hint="eastAsia" w:ascii="宋体" w:hAnsi="宋体" w:eastAsia="宋体" w:cs="宋体"/>
                <w:sz w:val="21"/>
                <w:szCs w:val="22"/>
                <w:highlight w:val="none"/>
              </w:rPr>
            </w:pPr>
          </w:p>
          <w:p>
            <w:pPr>
              <w:pStyle w:val="31"/>
              <w:spacing w:before="103" w:line="169" w:lineRule="auto"/>
              <w:jc w:val="center"/>
              <w:rPr>
                <w:rFonts w:hint="eastAsia" w:ascii="宋体" w:hAnsi="宋体" w:eastAsia="宋体" w:cs="宋体"/>
                <w:highlight w:val="none"/>
              </w:rPr>
            </w:pPr>
            <w:r>
              <w:rPr>
                <w:rFonts w:hint="eastAsia" w:ascii="宋体" w:hAnsi="宋体" w:eastAsia="宋体" w:cs="宋体"/>
                <w:highlight w:val="none"/>
              </w:rPr>
              <w:t>1</w:t>
            </w:r>
          </w:p>
        </w:tc>
        <w:tc>
          <w:tcPr>
            <w:tcW w:w="2211" w:type="dxa"/>
            <w:gridSpan w:val="2"/>
            <w:vAlign w:val="center"/>
          </w:tcPr>
          <w:p>
            <w:pPr>
              <w:spacing w:line="274" w:lineRule="auto"/>
              <w:jc w:val="center"/>
              <w:rPr>
                <w:rFonts w:hint="eastAsia" w:ascii="宋体" w:hAnsi="宋体" w:eastAsia="宋体" w:cs="宋体"/>
                <w:sz w:val="21"/>
                <w:szCs w:val="22"/>
                <w:highlight w:val="none"/>
              </w:rPr>
            </w:pPr>
          </w:p>
          <w:p>
            <w:pPr>
              <w:spacing w:line="274" w:lineRule="auto"/>
              <w:jc w:val="center"/>
              <w:rPr>
                <w:rFonts w:hint="eastAsia" w:ascii="宋体" w:hAnsi="宋体" w:eastAsia="宋体" w:cs="宋体"/>
                <w:sz w:val="21"/>
                <w:szCs w:val="22"/>
                <w:highlight w:val="none"/>
              </w:rPr>
            </w:pPr>
          </w:p>
          <w:p>
            <w:pPr>
              <w:pStyle w:val="31"/>
              <w:spacing w:before="103" w:line="203" w:lineRule="auto"/>
              <w:jc w:val="center"/>
              <w:rPr>
                <w:rFonts w:hint="eastAsia" w:ascii="宋体" w:hAnsi="宋体" w:eastAsia="宋体" w:cs="宋体"/>
                <w:highlight w:val="none"/>
              </w:rPr>
            </w:pPr>
            <w:r>
              <w:rPr>
                <w:rFonts w:hint="eastAsia" w:ascii="宋体" w:hAnsi="宋体" w:eastAsia="宋体" w:cs="宋体"/>
                <w:spacing w:val="-3"/>
                <w:highlight w:val="none"/>
              </w:rPr>
              <w:t>控股股东</w:t>
            </w:r>
          </w:p>
        </w:tc>
        <w:tc>
          <w:tcPr>
            <w:tcW w:w="1807" w:type="dxa"/>
            <w:gridSpan w:val="2"/>
            <w:vAlign w:val="center"/>
          </w:tcPr>
          <w:p>
            <w:pPr>
              <w:jc w:val="center"/>
              <w:rPr>
                <w:rFonts w:hint="eastAsia" w:ascii="宋体" w:hAnsi="宋体" w:eastAsia="宋体" w:cs="宋体"/>
                <w:sz w:val="21"/>
                <w:szCs w:val="22"/>
                <w:highlight w:val="none"/>
              </w:rPr>
            </w:pPr>
          </w:p>
        </w:tc>
        <w:tc>
          <w:tcPr>
            <w:tcW w:w="4187" w:type="dxa"/>
            <w:gridSpan w:val="3"/>
            <w:vAlign w:val="center"/>
          </w:tcPr>
          <w:p>
            <w:pPr>
              <w:pStyle w:val="31"/>
              <w:spacing w:before="27" w:line="200" w:lineRule="auto"/>
              <w:ind w:left="98" w:right="116" w:firstLine="19"/>
              <w:jc w:val="left"/>
              <w:rPr>
                <w:rFonts w:hint="eastAsia" w:ascii="宋体" w:hAnsi="宋体" w:eastAsia="宋体" w:cs="宋体"/>
                <w:sz w:val="18"/>
                <w:szCs w:val="18"/>
                <w:highlight w:val="none"/>
              </w:rPr>
            </w:pPr>
            <w:r>
              <w:rPr>
                <w:rFonts w:hint="eastAsia" w:ascii="宋体" w:hAnsi="宋体" w:eastAsia="宋体" w:cs="宋体"/>
                <w:spacing w:val="-8"/>
                <w:highlight w:val="none"/>
              </w:rPr>
              <w:t>指出资额（或持有股份）占投标（响应）供应商资 本总额（或股本总额）50%以上的股东，以及出资额 （或持有股份）的比例虽然不足 50%，但依其出资  额（或持有股份）所享有的表决权已足以对投标（响 应）供应商股东会（或股东大会）的决议产生重要 影响的股东。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jc w:val="center"/>
        </w:trPr>
        <w:tc>
          <w:tcPr>
            <w:tcW w:w="740" w:type="dxa"/>
            <w:vAlign w:val="center"/>
          </w:tcPr>
          <w:p>
            <w:pPr>
              <w:pStyle w:val="31"/>
              <w:spacing w:before="251" w:line="168" w:lineRule="auto"/>
              <w:jc w:val="center"/>
              <w:rPr>
                <w:rFonts w:hint="eastAsia" w:ascii="宋体" w:hAnsi="宋体" w:eastAsia="宋体" w:cs="宋体"/>
                <w:highlight w:val="none"/>
              </w:rPr>
            </w:pPr>
            <w:r>
              <w:rPr>
                <w:rFonts w:hint="eastAsia" w:ascii="宋体" w:hAnsi="宋体" w:eastAsia="宋体" w:cs="宋体"/>
                <w:highlight w:val="none"/>
              </w:rPr>
              <w:t>2</w:t>
            </w:r>
          </w:p>
        </w:tc>
        <w:tc>
          <w:tcPr>
            <w:tcW w:w="2211" w:type="dxa"/>
            <w:gridSpan w:val="2"/>
            <w:vAlign w:val="center"/>
          </w:tcPr>
          <w:p>
            <w:pPr>
              <w:pStyle w:val="31"/>
              <w:spacing w:before="217" w:line="203" w:lineRule="auto"/>
              <w:jc w:val="center"/>
              <w:rPr>
                <w:rFonts w:hint="eastAsia" w:ascii="宋体" w:hAnsi="宋体" w:eastAsia="宋体" w:cs="宋体"/>
                <w:highlight w:val="none"/>
              </w:rPr>
            </w:pPr>
            <w:r>
              <w:rPr>
                <w:rFonts w:hint="eastAsia" w:ascii="宋体" w:hAnsi="宋体" w:eastAsia="宋体" w:cs="宋体"/>
                <w:spacing w:val="-5"/>
                <w:highlight w:val="none"/>
              </w:rPr>
              <w:t>管理关系</w:t>
            </w:r>
          </w:p>
        </w:tc>
        <w:tc>
          <w:tcPr>
            <w:tcW w:w="1807" w:type="dxa"/>
            <w:gridSpan w:val="2"/>
            <w:vAlign w:val="center"/>
          </w:tcPr>
          <w:p>
            <w:pPr>
              <w:jc w:val="center"/>
              <w:rPr>
                <w:rFonts w:hint="eastAsia" w:ascii="宋体" w:hAnsi="宋体" w:eastAsia="宋体" w:cs="宋体"/>
                <w:sz w:val="21"/>
                <w:szCs w:val="22"/>
                <w:highlight w:val="none"/>
              </w:rPr>
            </w:pPr>
          </w:p>
        </w:tc>
        <w:tc>
          <w:tcPr>
            <w:tcW w:w="4187" w:type="dxa"/>
            <w:gridSpan w:val="3"/>
            <w:vAlign w:val="center"/>
          </w:tcPr>
          <w:p>
            <w:pPr>
              <w:pStyle w:val="31"/>
              <w:spacing w:before="43" w:line="190" w:lineRule="auto"/>
              <w:ind w:left="120" w:right="24"/>
              <w:jc w:val="both"/>
              <w:rPr>
                <w:rFonts w:hint="eastAsia" w:ascii="宋体" w:hAnsi="宋体" w:eastAsia="宋体" w:cs="宋体"/>
                <w:highlight w:val="none"/>
              </w:rPr>
            </w:pPr>
            <w:r>
              <w:rPr>
                <w:rFonts w:hint="eastAsia" w:ascii="宋体" w:hAnsi="宋体" w:eastAsia="宋体" w:cs="宋体"/>
                <w:spacing w:val="-8"/>
                <w:highlight w:val="none"/>
              </w:rPr>
              <w:t>指对投标（响应）供应商不具有出资持</w:t>
            </w:r>
            <w:r>
              <w:rPr>
                <w:rFonts w:hint="eastAsia" w:ascii="宋体" w:hAnsi="宋体" w:eastAsia="宋体" w:cs="宋体"/>
                <w:spacing w:val="4"/>
                <w:highlight w:val="none"/>
              </w:rPr>
              <w:t xml:space="preserve">  </w:t>
            </w:r>
            <w:r>
              <w:rPr>
                <w:rFonts w:hint="eastAsia" w:ascii="宋体" w:hAnsi="宋体" w:eastAsia="宋体" w:cs="宋体"/>
                <w:spacing w:val="-3"/>
                <w:highlight w:val="none"/>
              </w:rPr>
              <w:t>股关系，但对其存在管理关系的主体。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jc w:val="center"/>
        </w:trPr>
        <w:tc>
          <w:tcPr>
            <w:tcW w:w="8945" w:type="dxa"/>
            <w:gridSpan w:val="8"/>
            <w:vAlign w:val="center"/>
          </w:tcPr>
          <w:p>
            <w:pPr>
              <w:spacing w:before="42" w:line="237" w:lineRule="auto"/>
              <w:ind w:left="120"/>
              <w:jc w:val="left"/>
              <w:rPr>
                <w:rFonts w:hint="eastAsia" w:ascii="宋体" w:hAnsi="宋体" w:eastAsia="宋体" w:cs="宋体"/>
                <w:sz w:val="24"/>
                <w:szCs w:val="24"/>
                <w:highlight w:val="none"/>
              </w:rPr>
            </w:pPr>
            <w:r>
              <w:rPr>
                <w:rFonts w:hint="eastAsia" w:ascii="宋体" w:hAnsi="宋体" w:eastAsia="宋体" w:cs="宋体"/>
                <w:b/>
                <w:bCs/>
                <w:spacing w:val="-3"/>
                <w:sz w:val="24"/>
                <w:szCs w:val="24"/>
                <w:highlight w:val="none"/>
              </w:rPr>
              <w:t>说明：同一关联关系类型有多个主体的，应分行填写。</w:t>
            </w:r>
          </w:p>
        </w:tc>
      </w:tr>
    </w:tbl>
    <w:p>
      <w:pPr>
        <w:rPr>
          <w:rFonts w:eastAsia="宋体"/>
          <w:szCs w:val="22"/>
        </w:rPr>
      </w:pPr>
    </w:p>
    <w:p>
      <w:pPr>
        <w:pStyle w:val="2"/>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华文仿宋"/>
    <w:panose1 w:val="00000000000000000000"/>
    <w:charset w:val="86"/>
    <w:family w:val="auto"/>
    <w:pitch w:val="default"/>
    <w:sig w:usb0="00000000" w:usb1="00000000" w:usb2="00000000" w:usb3="00000000" w:csb0="00000000" w:csb1="00000000"/>
  </w:font>
  <w:font w:name="等线">
    <w:altName w:val="URW Bookman"/>
    <w:panose1 w:val="00000000000000000000"/>
    <w:charset w:val="00"/>
    <w:family w:val="auto"/>
    <w:pitch w:val="default"/>
    <w:sig w:usb0="00000000" w:usb1="00000000" w:usb2="00000000" w:usb3="00000000" w:csb0="00000000" w:csb1="00000000"/>
  </w:font>
  <w:font w:name="H Yb 2gj">
    <w:altName w:val="华文仿宋"/>
    <w:panose1 w:val="00000000000000000000"/>
    <w:charset w:val="86"/>
    <w:family w:val="auto"/>
    <w:pitch w:val="default"/>
    <w:sig w:usb0="00000000" w:usb1="00000000" w:usb2="00000010" w:usb3="00000000" w:csb0="00040000" w:csb1="00000000"/>
  </w:font>
  <w:font w:name="等线 Light">
    <w:altName w:val="华文仿宋"/>
    <w:panose1 w:val="02010600030101010101"/>
    <w:charset w:val="86"/>
    <w:family w:val="auto"/>
    <w:pitch w:val="default"/>
    <w:sig w:usb0="00000000" w:usb1="00000000" w:usb2="00000016" w:usb3="00000000" w:csb0="0004000F" w:csb1="00000000"/>
  </w:font>
  <w:font w:name="微软雅黑">
    <w:altName w:val="方正黑体_GBK"/>
    <w:panose1 w:val="020B0503020204020204"/>
    <w:charset w:val="86"/>
    <w:family w:val="auto"/>
    <w:pitch w:val="default"/>
    <w:sig w:usb0="00000000" w:usb1="00000000" w:usb2="00000016" w:usb3="00000000" w:csb0="0004001F" w:csb1="00000000"/>
  </w:font>
  <w:font w:name="仿宋">
    <w:altName w:val="方正仿宋_GBK"/>
    <w:panose1 w:val="02010609060101010101"/>
    <w:charset w:val="86"/>
    <w:family w:val="decorative"/>
    <w:pitch w:val="default"/>
    <w:sig w:usb0="00000000" w:usb1="00000000" w:usb2="00000016" w:usb3="00000000" w:csb0="00040001" w:csb1="00000000"/>
  </w:font>
  <w:font w:name="仿宋_GB2312">
    <w:altName w:val="方正仿宋_GBK"/>
    <w:panose1 w:val="02010609030101010101"/>
    <w:charset w:val="86"/>
    <w:family w:val="decorative"/>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URW Bookman">
    <w:panose1 w:val="00000400000000000000"/>
    <w:charset w:val="00"/>
    <w:family w:val="auto"/>
    <w:pitch w:val="default"/>
    <w:sig w:usb0="00000287" w:usb1="00000800" w:usb2="00000000" w:usb3="00000000" w:csb0="6000009F"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等线 Light">
    <w:altName w:val="URW Bookman"/>
    <w:panose1 w:val="00000000000000000000"/>
    <w:charset w:val="00"/>
    <w:family w:val="auto"/>
    <w:pitch w:val="default"/>
    <w:sig w:usb0="00000000" w:usb1="00000000" w:usb2="00000000" w:usb3="00000000" w:csb0="0000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w:pict>
        <v:shape id="PowerPlusWaterMarkObject710562" o:spid="_x0000_s4098" o:spt="136" type="#_x0000_t136" style="position:absolute;left:0pt;height:11.05pt;width:62.6pt;mso-position-horizontal:center;mso-position-horizontal-relative:margin;mso-position-vertical:center;mso-position-vertical-relative:margin;z-index:-251656192;mso-width-relative:page;mso-height-relative:page;" fillcolor="#C0C0C0" filled="t" stroked="f" coordsize="21600,21600" adj="10800">
          <v:path/>
          <v:fill on="t" opacity="32768f" focussize="0,0"/>
          <v:stroke on="f"/>
          <v:imagedata o:title=""/>
          <o:lock v:ext="edit" aspectratio="t"/>
          <v:textpath on="t" fitshape="t" fitpath="t" trim="t" xscale="f" string="19742672    刘娅" style="font-family:汉仪旗黑KW 55S;font-size:11pt;v-same-letter-heights:f;v-text-align:center;"/>
        </v:shape>
      </w:pict>
    </w:r>
    <w:r>
      <w:rPr>
        <w:sz w:val="18"/>
      </w:rPr>
      <w:pict>
        <v:shape id="PowerPlusWaterMarkObject666667" o:spid="_x0000_s4097" o:spt="136" type="#_x0000_t136" style="position:absolute;left:0pt;height:11.05pt;width:62.6pt;mso-position-horizontal:center;mso-position-horizontal-relative:margin;mso-position-vertical:center;mso-position-vertical-relative:margin;z-index:-251656192;mso-width-relative:page;mso-height-relative:page;" fillcolor="#C0C0C0" filled="t" stroked="f" coordsize="21600,21600" adj="10800">
          <v:path/>
          <v:fill on="t" opacity="32768f" focussize="0,0"/>
          <v:stroke on="f"/>
          <v:imagedata o:title=""/>
          <o:lock v:ext="edit" aspectratio="t"/>
          <v:textpath on="t" fitshape="t" fitpath="t" trim="t" xscale="f" string="18313958    黄蕴" style="font-family:汉仪旗黑KW 55S;font-size:11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D07177"/>
    <w:multiLevelType w:val="singleLevel"/>
    <w:tmpl w:val="ACD07177"/>
    <w:lvl w:ilvl="0" w:tentative="0">
      <w:start w:val="5"/>
      <w:numFmt w:val="decimal"/>
      <w:suff w:val="nothing"/>
      <w:lvlText w:val="%1、"/>
      <w:lvlJc w:val="left"/>
    </w:lvl>
  </w:abstractNum>
  <w:abstractNum w:abstractNumId="1">
    <w:nsid w:val="FDFE3145"/>
    <w:multiLevelType w:val="singleLevel"/>
    <w:tmpl w:val="FDFE3145"/>
    <w:lvl w:ilvl="0" w:tentative="0">
      <w:start w:val="1"/>
      <w:numFmt w:val="decimal"/>
      <w:suff w:val="nothing"/>
      <w:lvlText w:val="（%1）"/>
      <w:lvlJc w:val="left"/>
    </w:lvl>
  </w:abstractNum>
  <w:abstractNum w:abstractNumId="2">
    <w:nsid w:val="00582ED0"/>
    <w:multiLevelType w:val="singleLevel"/>
    <w:tmpl w:val="00582ED0"/>
    <w:lvl w:ilvl="0" w:tentative="0">
      <w:start w:val="3"/>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yNWU5NDU4ZGI0ZWNkZjc4M2FlZWU5OGJhNzJmZjEifQ=="/>
  </w:docVars>
  <w:rsids>
    <w:rsidRoot w:val="00A000D9"/>
    <w:rsid w:val="00032372"/>
    <w:rsid w:val="00035456"/>
    <w:rsid w:val="000754F6"/>
    <w:rsid w:val="000B2F85"/>
    <w:rsid w:val="000D3050"/>
    <w:rsid w:val="000E6B72"/>
    <w:rsid w:val="000F0800"/>
    <w:rsid w:val="0013170F"/>
    <w:rsid w:val="00227362"/>
    <w:rsid w:val="002A1A55"/>
    <w:rsid w:val="002A5A0C"/>
    <w:rsid w:val="002B1F3B"/>
    <w:rsid w:val="002C3A13"/>
    <w:rsid w:val="002D3769"/>
    <w:rsid w:val="002E174A"/>
    <w:rsid w:val="0032222E"/>
    <w:rsid w:val="00393947"/>
    <w:rsid w:val="00395332"/>
    <w:rsid w:val="00396947"/>
    <w:rsid w:val="003A642B"/>
    <w:rsid w:val="003B1880"/>
    <w:rsid w:val="003F360E"/>
    <w:rsid w:val="004100D3"/>
    <w:rsid w:val="00470F0B"/>
    <w:rsid w:val="00475164"/>
    <w:rsid w:val="00523A19"/>
    <w:rsid w:val="005513B5"/>
    <w:rsid w:val="005B1377"/>
    <w:rsid w:val="00681582"/>
    <w:rsid w:val="006D0CBF"/>
    <w:rsid w:val="00737CE1"/>
    <w:rsid w:val="007760E7"/>
    <w:rsid w:val="007871F7"/>
    <w:rsid w:val="007D4D80"/>
    <w:rsid w:val="007F27CB"/>
    <w:rsid w:val="00805945"/>
    <w:rsid w:val="008259CF"/>
    <w:rsid w:val="008267AA"/>
    <w:rsid w:val="00881EE6"/>
    <w:rsid w:val="008D421E"/>
    <w:rsid w:val="00910128"/>
    <w:rsid w:val="0092090D"/>
    <w:rsid w:val="009225AA"/>
    <w:rsid w:val="00922F5A"/>
    <w:rsid w:val="00935C7F"/>
    <w:rsid w:val="009D65E2"/>
    <w:rsid w:val="009F01D2"/>
    <w:rsid w:val="00A000D9"/>
    <w:rsid w:val="00A102D8"/>
    <w:rsid w:val="00A75F67"/>
    <w:rsid w:val="00A86CE0"/>
    <w:rsid w:val="00B005CE"/>
    <w:rsid w:val="00B406C5"/>
    <w:rsid w:val="00B41008"/>
    <w:rsid w:val="00B75925"/>
    <w:rsid w:val="00BB0045"/>
    <w:rsid w:val="00BB5CD9"/>
    <w:rsid w:val="00BC39B5"/>
    <w:rsid w:val="00BE6525"/>
    <w:rsid w:val="00C00479"/>
    <w:rsid w:val="00C23E3B"/>
    <w:rsid w:val="00C65108"/>
    <w:rsid w:val="00C8205E"/>
    <w:rsid w:val="00C845C8"/>
    <w:rsid w:val="00CA401D"/>
    <w:rsid w:val="00CB61CE"/>
    <w:rsid w:val="00CF398F"/>
    <w:rsid w:val="00D137DC"/>
    <w:rsid w:val="00DA0EDB"/>
    <w:rsid w:val="00DC5F27"/>
    <w:rsid w:val="00DD5124"/>
    <w:rsid w:val="00DD5631"/>
    <w:rsid w:val="00DE0629"/>
    <w:rsid w:val="00DE2620"/>
    <w:rsid w:val="00DE4F21"/>
    <w:rsid w:val="00E42338"/>
    <w:rsid w:val="00E634F9"/>
    <w:rsid w:val="00E807F9"/>
    <w:rsid w:val="00EA2D27"/>
    <w:rsid w:val="00EC0D15"/>
    <w:rsid w:val="00EF0F6D"/>
    <w:rsid w:val="00F87CDA"/>
    <w:rsid w:val="049D602D"/>
    <w:rsid w:val="08B0664C"/>
    <w:rsid w:val="09872FCC"/>
    <w:rsid w:val="0B082D3B"/>
    <w:rsid w:val="0C712F68"/>
    <w:rsid w:val="0CE074D5"/>
    <w:rsid w:val="0E255FE5"/>
    <w:rsid w:val="0F2C4CF2"/>
    <w:rsid w:val="10863702"/>
    <w:rsid w:val="10F82212"/>
    <w:rsid w:val="12483364"/>
    <w:rsid w:val="12BC485B"/>
    <w:rsid w:val="16BF171B"/>
    <w:rsid w:val="17C45145"/>
    <w:rsid w:val="184909C5"/>
    <w:rsid w:val="1AC75C10"/>
    <w:rsid w:val="1B730EB7"/>
    <w:rsid w:val="1C5F3513"/>
    <w:rsid w:val="1D41530D"/>
    <w:rsid w:val="1D4666FD"/>
    <w:rsid w:val="1F9FF31E"/>
    <w:rsid w:val="1FAD3FE9"/>
    <w:rsid w:val="202A40A9"/>
    <w:rsid w:val="205C1A3A"/>
    <w:rsid w:val="210743EB"/>
    <w:rsid w:val="26B6759D"/>
    <w:rsid w:val="28F022FE"/>
    <w:rsid w:val="2920604A"/>
    <w:rsid w:val="29924D83"/>
    <w:rsid w:val="2B2B020F"/>
    <w:rsid w:val="2C666469"/>
    <w:rsid w:val="2F2B16BD"/>
    <w:rsid w:val="302B054A"/>
    <w:rsid w:val="304027F5"/>
    <w:rsid w:val="312A7BD4"/>
    <w:rsid w:val="33F425AD"/>
    <w:rsid w:val="35201636"/>
    <w:rsid w:val="353F3CFB"/>
    <w:rsid w:val="38037262"/>
    <w:rsid w:val="397F5C79"/>
    <w:rsid w:val="39FFDA3E"/>
    <w:rsid w:val="3BB841CC"/>
    <w:rsid w:val="3C1C74B2"/>
    <w:rsid w:val="3EED7AA9"/>
    <w:rsid w:val="3F5F7B12"/>
    <w:rsid w:val="3FBBE731"/>
    <w:rsid w:val="3FEC556C"/>
    <w:rsid w:val="40354E80"/>
    <w:rsid w:val="41571678"/>
    <w:rsid w:val="433C115C"/>
    <w:rsid w:val="44574E2B"/>
    <w:rsid w:val="4508352A"/>
    <w:rsid w:val="451A6CE2"/>
    <w:rsid w:val="478A34FC"/>
    <w:rsid w:val="48315395"/>
    <w:rsid w:val="48BD345D"/>
    <w:rsid w:val="4A757BB4"/>
    <w:rsid w:val="4BF808EA"/>
    <w:rsid w:val="4CBE1552"/>
    <w:rsid w:val="4F5D0639"/>
    <w:rsid w:val="50355C73"/>
    <w:rsid w:val="52DB10B0"/>
    <w:rsid w:val="53C402D2"/>
    <w:rsid w:val="54014334"/>
    <w:rsid w:val="54124B7D"/>
    <w:rsid w:val="577A3C15"/>
    <w:rsid w:val="57E06B2A"/>
    <w:rsid w:val="58106307"/>
    <w:rsid w:val="5988716F"/>
    <w:rsid w:val="59ED7507"/>
    <w:rsid w:val="5A5F4374"/>
    <w:rsid w:val="5B835DC5"/>
    <w:rsid w:val="5BA44678"/>
    <w:rsid w:val="5CFD1C22"/>
    <w:rsid w:val="5E8F5931"/>
    <w:rsid w:val="5EE719D0"/>
    <w:rsid w:val="5F265E72"/>
    <w:rsid w:val="5FBC5DC5"/>
    <w:rsid w:val="612851B3"/>
    <w:rsid w:val="612E3E4E"/>
    <w:rsid w:val="6452519C"/>
    <w:rsid w:val="65933CD7"/>
    <w:rsid w:val="66495ED8"/>
    <w:rsid w:val="6BB85710"/>
    <w:rsid w:val="6CF908C0"/>
    <w:rsid w:val="71080E6A"/>
    <w:rsid w:val="71334DC6"/>
    <w:rsid w:val="715157BA"/>
    <w:rsid w:val="715F2A54"/>
    <w:rsid w:val="72042E53"/>
    <w:rsid w:val="724063E2"/>
    <w:rsid w:val="72536115"/>
    <w:rsid w:val="731009FB"/>
    <w:rsid w:val="736B4BAB"/>
    <w:rsid w:val="73AA26AC"/>
    <w:rsid w:val="73CD1F48"/>
    <w:rsid w:val="73FE510C"/>
    <w:rsid w:val="76DA1F47"/>
    <w:rsid w:val="77BF9954"/>
    <w:rsid w:val="77EAB0D6"/>
    <w:rsid w:val="77F24622"/>
    <w:rsid w:val="78C439EA"/>
    <w:rsid w:val="79566C9F"/>
    <w:rsid w:val="79CD0A11"/>
    <w:rsid w:val="79FFF316"/>
    <w:rsid w:val="7A8700E1"/>
    <w:rsid w:val="7AA31808"/>
    <w:rsid w:val="7B16037F"/>
    <w:rsid w:val="7B1F6A68"/>
    <w:rsid w:val="7BDFB292"/>
    <w:rsid w:val="7D6A07B6"/>
    <w:rsid w:val="7E88522C"/>
    <w:rsid w:val="7FD7253B"/>
    <w:rsid w:val="7FDBD4D3"/>
    <w:rsid w:val="ABDFEA00"/>
    <w:rsid w:val="AEBF865A"/>
    <w:rsid w:val="AF5FB96B"/>
    <w:rsid w:val="BDCE3930"/>
    <w:rsid w:val="C3F79E42"/>
    <w:rsid w:val="CDBEDA5D"/>
    <w:rsid w:val="CF79CFA7"/>
    <w:rsid w:val="EDFE8587"/>
    <w:rsid w:val="EFD59901"/>
    <w:rsid w:val="F5BBEB52"/>
    <w:rsid w:val="FAB50CF8"/>
    <w:rsid w:val="FB7D363C"/>
    <w:rsid w:val="FC9E1536"/>
    <w:rsid w:val="FD7779A4"/>
    <w:rsid w:val="FDE77741"/>
    <w:rsid w:val="FEDA307A"/>
    <w:rsid w:val="FF6F8661"/>
    <w:rsid w:val="FFBD2F84"/>
    <w:rsid w:val="FFCF9A4E"/>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heme="minorHAnsi" w:hAnsiTheme="minorHAnsi" w:eastAsiaTheme="minorEastAsia" w:cstheme="minorBidi"/>
      <w:kern w:val="2"/>
      <w:sz w:val="21"/>
      <w:szCs w:val="22"/>
      <w:lang w:val="en-US" w:eastAsia="zh-CN" w:bidi="ar-SA"/>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val="0"/>
      <w:ind w:left="0" w:leftChars="0" w:firstLine="420"/>
    </w:pPr>
    <w:rPr>
      <w:szCs w:val="22"/>
    </w:rPr>
  </w:style>
  <w:style w:type="paragraph" w:styleId="3">
    <w:name w:val="Body Text Indent"/>
    <w:basedOn w:val="1"/>
    <w:qFormat/>
    <w:uiPriority w:val="0"/>
    <w:pPr>
      <w:spacing w:line="360" w:lineRule="auto"/>
      <w:ind w:firstLine="420" w:firstLineChars="200"/>
    </w:pPr>
    <w:rPr>
      <w:rFonts w:ascii="Times New Roman" w:hAnsi="Times New Roman" w:eastAsia="宋体" w:cs="Times New Roman"/>
    </w:rPr>
  </w:style>
  <w:style w:type="paragraph" w:styleId="4">
    <w:name w:val="Normal Indent"/>
    <w:basedOn w:val="1"/>
    <w:next w:val="5"/>
    <w:link w:val="28"/>
    <w:unhideWhenUsed/>
    <w:qFormat/>
    <w:uiPriority w:val="0"/>
    <w:pPr>
      <w:widowControl w:val="0"/>
      <w:ind w:firstLine="420" w:firstLineChars="200"/>
      <w:jc w:val="both"/>
    </w:pPr>
    <w:rPr>
      <w:rFonts w:ascii="Times New Roman" w:hAnsi="Times New Roman" w:eastAsia="宋体" w:cs="Times New Roman"/>
    </w:rPr>
  </w:style>
  <w:style w:type="paragraph" w:styleId="5">
    <w:name w:val="Body Text"/>
    <w:basedOn w:val="1"/>
    <w:next w:val="1"/>
    <w:link w:val="19"/>
    <w:qFormat/>
    <w:uiPriority w:val="0"/>
    <w:pPr>
      <w:widowControl w:val="0"/>
      <w:spacing w:before="61"/>
      <w:ind w:left="102"/>
    </w:pPr>
    <w:rPr>
      <w:rFonts w:ascii="宋体" w:hAnsi="宋体" w:eastAsia="宋体"/>
      <w:kern w:val="0"/>
      <w:sz w:val="28"/>
      <w:szCs w:val="28"/>
      <w:lang w:eastAsia="en-US"/>
    </w:rPr>
  </w:style>
  <w:style w:type="paragraph" w:styleId="6">
    <w:name w:val="Document Map"/>
    <w:basedOn w:val="1"/>
    <w:link w:val="24"/>
    <w:semiHidden/>
    <w:qFormat/>
    <w:uiPriority w:val="0"/>
    <w:pPr>
      <w:widowControl w:val="0"/>
      <w:shd w:val="clear" w:color="auto" w:fill="000080"/>
      <w:jc w:val="both"/>
    </w:pPr>
    <w:rPr>
      <w:rFonts w:ascii="Times New Roman" w:hAnsi="Times New Roman" w:eastAsia="宋体" w:cs="Times New Roman"/>
      <w:szCs w:val="24"/>
    </w:rPr>
  </w:style>
  <w:style w:type="paragraph" w:styleId="7">
    <w:name w:val="annotation text"/>
    <w:basedOn w:val="1"/>
    <w:link w:val="20"/>
    <w:qFormat/>
    <w:uiPriority w:val="0"/>
    <w:pPr>
      <w:spacing w:after="160" w:line="259" w:lineRule="auto"/>
    </w:pPr>
    <w:rPr>
      <w:rFonts w:ascii="等线" w:hAnsi="等线" w:eastAsia="等线" w:cs="Times New Roman"/>
      <w:kern w:val="0"/>
      <w:sz w:val="22"/>
    </w:rPr>
  </w:style>
  <w:style w:type="paragraph" w:styleId="8">
    <w:name w:val="Plain Text"/>
    <w:basedOn w:val="1"/>
    <w:next w:val="9"/>
    <w:qFormat/>
    <w:uiPriority w:val="0"/>
    <w:rPr>
      <w:rFonts w:ascii="宋体" w:hAnsi="Courier New" w:cs="Courier New"/>
      <w:szCs w:val="21"/>
    </w:rPr>
  </w:style>
  <w:style w:type="paragraph" w:customStyle="1" w:styleId="9">
    <w:name w:val="Default"/>
    <w:qFormat/>
    <w:uiPriority w:val="0"/>
    <w:pPr>
      <w:widowControl w:val="0"/>
      <w:autoSpaceDE w:val="0"/>
      <w:autoSpaceDN w:val="0"/>
      <w:adjustRightInd w:val="0"/>
    </w:pPr>
    <w:rPr>
      <w:rFonts w:ascii="H Yb 2gj" w:hAnsi="Calibri" w:eastAsia="H Yb 2gj" w:cs="H Yb 2gj"/>
      <w:color w:val="000000"/>
      <w:sz w:val="24"/>
      <w:szCs w:val="24"/>
      <w:lang w:val="en-US" w:eastAsia="zh-CN" w:bidi="ar-SA"/>
    </w:rPr>
  </w:style>
  <w:style w:type="paragraph" w:styleId="10">
    <w:name w:val="footer"/>
    <w:basedOn w:val="1"/>
    <w:link w:val="26"/>
    <w:unhideWhenUsed/>
    <w:qFormat/>
    <w:uiPriority w:val="99"/>
    <w:pPr>
      <w:tabs>
        <w:tab w:val="center" w:pos="4153"/>
        <w:tab w:val="right" w:pos="8306"/>
      </w:tabs>
      <w:snapToGrid w:val="0"/>
    </w:pPr>
    <w:rPr>
      <w:sz w:val="18"/>
      <w:szCs w:val="18"/>
    </w:rPr>
  </w:style>
  <w:style w:type="paragraph" w:styleId="11">
    <w:name w:val="header"/>
    <w:basedOn w:val="1"/>
    <w:link w:val="25"/>
    <w:unhideWhenUsed/>
    <w:qFormat/>
    <w:uiPriority w:val="99"/>
    <w:pPr>
      <w:tabs>
        <w:tab w:val="center" w:pos="4153"/>
        <w:tab w:val="right" w:pos="8306"/>
      </w:tabs>
      <w:snapToGrid w:val="0"/>
      <w:jc w:val="center"/>
    </w:pPr>
    <w:rPr>
      <w:sz w:val="18"/>
      <w:szCs w:val="18"/>
    </w:rPr>
  </w:style>
  <w:style w:type="paragraph" w:styleId="12">
    <w:name w:val="toc 1"/>
    <w:next w:val="1"/>
    <w:qFormat/>
    <w:uiPriority w:val="0"/>
    <w:pPr>
      <w:widowControl w:val="0"/>
      <w:jc w:val="both"/>
    </w:pPr>
    <w:rPr>
      <w:rFonts w:ascii="Calibri" w:hAnsi="Calibri" w:eastAsia="宋体" w:cs="Times New Roman"/>
      <w:kern w:val="2"/>
      <w:sz w:val="21"/>
      <w:szCs w:val="22"/>
      <w:lang w:val="en-US" w:eastAsia="zh-CN" w:bidi="ar-SA"/>
    </w:rPr>
  </w:style>
  <w:style w:type="paragraph" w:styleId="13">
    <w:name w:val="Body Text 2"/>
    <w:basedOn w:val="1"/>
    <w:qFormat/>
    <w:uiPriority w:val="0"/>
    <w:pPr>
      <w:spacing w:line="360" w:lineRule="auto"/>
    </w:pPr>
    <w:rPr>
      <w:sz w:val="24"/>
    </w:rPr>
  </w:style>
  <w:style w:type="paragraph" w:styleId="14">
    <w:name w:val="Title"/>
    <w:basedOn w:val="1"/>
    <w:next w:val="1"/>
    <w:link w:val="21"/>
    <w:qFormat/>
    <w:uiPriority w:val="10"/>
    <w:pPr>
      <w:spacing w:before="240" w:after="60"/>
      <w:jc w:val="center"/>
      <w:outlineLvl w:val="0"/>
    </w:pPr>
    <w:rPr>
      <w:rFonts w:asciiTheme="majorHAnsi" w:hAnsiTheme="majorHAnsi" w:eastAsiaTheme="majorEastAsia" w:cstheme="majorBidi"/>
      <w:b/>
      <w:bCs/>
      <w:sz w:val="32"/>
      <w:szCs w:val="32"/>
    </w:rPr>
  </w:style>
  <w:style w:type="paragraph" w:styleId="15">
    <w:name w:val="annotation subject"/>
    <w:basedOn w:val="7"/>
    <w:next w:val="7"/>
    <w:link w:val="23"/>
    <w:unhideWhenUsed/>
    <w:qFormat/>
    <w:uiPriority w:val="99"/>
    <w:pPr>
      <w:spacing w:after="0" w:line="240" w:lineRule="auto"/>
    </w:pPr>
    <w:rPr>
      <w:rFonts w:asciiTheme="minorHAnsi" w:hAnsiTheme="minorHAnsi" w:eastAsiaTheme="minorEastAsia" w:cstheme="minorBidi"/>
      <w:b/>
      <w:bCs/>
      <w:kern w:val="2"/>
      <w:sz w:val="21"/>
    </w:rPr>
  </w:style>
  <w:style w:type="character" w:styleId="18">
    <w:name w:val="annotation reference"/>
    <w:basedOn w:val="17"/>
    <w:unhideWhenUsed/>
    <w:qFormat/>
    <w:uiPriority w:val="99"/>
    <w:rPr>
      <w:sz w:val="21"/>
      <w:szCs w:val="21"/>
    </w:rPr>
  </w:style>
  <w:style w:type="character" w:customStyle="1" w:styleId="19">
    <w:name w:val="正文文本 字符"/>
    <w:basedOn w:val="17"/>
    <w:link w:val="5"/>
    <w:qFormat/>
    <w:uiPriority w:val="0"/>
    <w:rPr>
      <w:rFonts w:ascii="宋体" w:hAnsi="宋体" w:eastAsia="宋体"/>
      <w:kern w:val="0"/>
      <w:sz w:val="28"/>
      <w:szCs w:val="28"/>
      <w:lang w:eastAsia="en-US"/>
    </w:rPr>
  </w:style>
  <w:style w:type="character" w:customStyle="1" w:styleId="20">
    <w:name w:val="批注文字 字符"/>
    <w:basedOn w:val="17"/>
    <w:link w:val="7"/>
    <w:qFormat/>
    <w:uiPriority w:val="0"/>
    <w:rPr>
      <w:rFonts w:ascii="等线" w:hAnsi="等线" w:eastAsia="等线" w:cs="Times New Roman"/>
      <w:kern w:val="0"/>
      <w:sz w:val="22"/>
    </w:rPr>
  </w:style>
  <w:style w:type="character" w:customStyle="1" w:styleId="21">
    <w:name w:val="标题 字符"/>
    <w:basedOn w:val="17"/>
    <w:link w:val="14"/>
    <w:qFormat/>
    <w:uiPriority w:val="10"/>
    <w:rPr>
      <w:rFonts w:asciiTheme="majorHAnsi" w:hAnsiTheme="majorHAnsi" w:eastAsiaTheme="majorEastAsia" w:cstheme="majorBidi"/>
      <w:b/>
      <w:bCs/>
      <w:sz w:val="32"/>
      <w:szCs w:val="32"/>
    </w:rPr>
  </w:style>
  <w:style w:type="paragraph" w:customStyle="1" w:styleId="22">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3">
    <w:name w:val="批注主题 字符"/>
    <w:basedOn w:val="20"/>
    <w:link w:val="15"/>
    <w:semiHidden/>
    <w:qFormat/>
    <w:uiPriority w:val="99"/>
    <w:rPr>
      <w:rFonts w:ascii="等线" w:hAnsi="等线" w:eastAsia="等线" w:cs="Times New Roman"/>
      <w:b/>
      <w:bCs/>
      <w:kern w:val="0"/>
      <w:sz w:val="22"/>
    </w:rPr>
  </w:style>
  <w:style w:type="character" w:customStyle="1" w:styleId="24">
    <w:name w:val="文档结构图 字符"/>
    <w:basedOn w:val="17"/>
    <w:link w:val="6"/>
    <w:semiHidden/>
    <w:qFormat/>
    <w:uiPriority w:val="0"/>
    <w:rPr>
      <w:rFonts w:ascii="Times New Roman" w:hAnsi="Times New Roman" w:eastAsia="宋体" w:cs="Times New Roman"/>
      <w:szCs w:val="24"/>
      <w:shd w:val="clear" w:color="auto" w:fill="000080"/>
    </w:rPr>
  </w:style>
  <w:style w:type="character" w:customStyle="1" w:styleId="25">
    <w:name w:val="页眉 字符"/>
    <w:basedOn w:val="17"/>
    <w:link w:val="11"/>
    <w:qFormat/>
    <w:uiPriority w:val="99"/>
    <w:rPr>
      <w:sz w:val="18"/>
      <w:szCs w:val="18"/>
    </w:rPr>
  </w:style>
  <w:style w:type="character" w:customStyle="1" w:styleId="26">
    <w:name w:val="页脚 字符"/>
    <w:basedOn w:val="17"/>
    <w:link w:val="10"/>
    <w:qFormat/>
    <w:uiPriority w:val="99"/>
    <w:rPr>
      <w:sz w:val="18"/>
      <w:szCs w:val="18"/>
    </w:rPr>
  </w:style>
  <w:style w:type="paragraph" w:customStyle="1" w:styleId="27">
    <w:name w:val="List Paragraph"/>
    <w:basedOn w:val="1"/>
    <w:qFormat/>
    <w:uiPriority w:val="99"/>
    <w:pPr>
      <w:widowControl w:val="0"/>
      <w:ind w:firstLine="420" w:firstLineChars="200"/>
      <w:jc w:val="both"/>
    </w:pPr>
    <w:rPr>
      <w:rFonts w:ascii="Times New Roman" w:hAnsi="Times New Roman" w:eastAsia="宋体" w:cs="Times New Roman"/>
    </w:rPr>
  </w:style>
  <w:style w:type="character" w:customStyle="1" w:styleId="28">
    <w:name w:val="正文缩进 字符"/>
    <w:link w:val="4"/>
    <w:qFormat/>
    <w:locked/>
    <w:uiPriority w:val="0"/>
    <w:rPr>
      <w:rFonts w:ascii="Times New Roman" w:hAnsi="Times New Roman" w:eastAsia="宋体" w:cs="Times New Roman"/>
    </w:rPr>
  </w:style>
  <w:style w:type="paragraph" w:customStyle="1" w:styleId="29">
    <w:name w:val="_Style 3"/>
    <w:basedOn w:val="1"/>
    <w:qFormat/>
    <w:uiPriority w:val="34"/>
    <w:pPr>
      <w:ind w:firstLine="420" w:firstLineChars="200"/>
    </w:pPr>
    <w:rPr>
      <w:rFonts w:asciiTheme="minorHAnsi" w:hAnsiTheme="minorHAnsi" w:eastAsiaTheme="minorEastAsia" w:cstheme="minorBidi"/>
    </w:rPr>
  </w:style>
  <w:style w:type="character" w:customStyle="1" w:styleId="30">
    <w:name w:val="wea-url"/>
    <w:basedOn w:val="17"/>
    <w:qFormat/>
    <w:uiPriority w:val="0"/>
  </w:style>
  <w:style w:type="paragraph" w:customStyle="1" w:styleId="31">
    <w:name w:val="Table Text"/>
    <w:semiHidden/>
    <w:qFormat/>
    <w:uiPriority w:val="0"/>
    <w:pPr>
      <w:widowControl w:val="0"/>
      <w:jc w:val="both"/>
    </w:pPr>
    <w:rPr>
      <w:rFonts w:ascii="微软雅黑" w:hAnsi="微软雅黑" w:eastAsia="微软雅黑" w:cs="微软雅黑"/>
      <w:kern w:val="2"/>
      <w:sz w:val="24"/>
      <w:szCs w:val="24"/>
      <w:lang w:val="en-US" w:eastAsia="en-US" w:bidi="ar-SA"/>
    </w:rPr>
  </w:style>
  <w:style w:type="table" w:customStyle="1" w:styleId="32">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7029</Words>
  <Characters>7223</Characters>
  <Lines>62</Lines>
  <Paragraphs>17</Paragraphs>
  <TotalTime>1</TotalTime>
  <ScaleCrop>false</ScaleCrop>
  <LinksUpToDate>false</LinksUpToDate>
  <CharactersWithSpaces>7268</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2023-08-08T11:36:00Z</dcterms:created>
  <dc:creator>ying xie</dc:creator>
  <cp:lastModifiedBy>huangyun</cp:lastModifiedBy>
  <dcterms:modified xsi:type="dcterms:W3CDTF">2026-09-07T11:18:04Z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D284D604423E4AD181EA0B7E4EB2CA59_13</vt:lpwstr>
  </property>
  <property fmtid="{D5CDD505-2E9C-101B-9397-08002B2CF9AE}" pid="4" name="KSOTemplateDocerSaveRecord">
    <vt:lpwstr>eyJoZGlkIjoiNGMxYjY3ZmViMjMzZmM1MTE3MjViODZiNmZlZTdhOTkiLCJ1c2VySWQiOiIzMzA1Mzc0MDgifQ==</vt:lpwstr>
  </property>
</Properties>
</file>