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36F0">
      <w:pPr>
        <w:wordWrap w:val="0"/>
        <w:spacing w:line="480" w:lineRule="exact"/>
        <w:ind w:right="480" w:firstLine="6375" w:firstLineChars="2646"/>
        <w:rPr>
          <w:rFonts w:hint="eastAsia"/>
          <w:b/>
          <w:bCs/>
          <w:sz w:val="24"/>
          <w:szCs w:val="24"/>
          <w:u w:val="single"/>
        </w:rPr>
      </w:pPr>
      <w:r>
        <w:rPr>
          <w:rFonts w:hint="eastAsia" w:cs="宋体"/>
          <w:b/>
          <w:bCs/>
          <w:sz w:val="24"/>
          <w:szCs w:val="24"/>
        </w:rPr>
        <w:t>合同编号</w:t>
      </w:r>
      <w:r>
        <w:rPr>
          <w:rFonts w:hint="eastAsia"/>
          <w:b/>
          <w:bCs/>
          <w:sz w:val="24"/>
          <w:szCs w:val="24"/>
          <w:u w:val="single"/>
        </w:rPr>
        <w:t xml:space="preserve">         </w:t>
      </w:r>
    </w:p>
    <w:p w14:paraId="43E113DA">
      <w:pPr>
        <w:pStyle w:val="3"/>
        <w:rPr>
          <w:rFonts w:hint="eastAsia"/>
        </w:rPr>
      </w:pPr>
    </w:p>
    <w:p w14:paraId="61A1879B">
      <w:pPr>
        <w:pStyle w:val="3"/>
        <w:jc w:val="center"/>
        <w:rPr>
          <w:rFonts w:hint="default" w:eastAsia="宋体"/>
          <w:u w:val="none"/>
          <w:lang w:val="en-US" w:eastAsia="zh-CN"/>
        </w:rPr>
      </w:pPr>
      <w:r>
        <w:rPr>
          <w:rFonts w:hint="eastAsia" w:cs="黑体" w:asciiTheme="minorEastAsia" w:hAnsiTheme="minorEastAsia" w:eastAsiaTheme="minorEastAsia"/>
          <w:b/>
          <w:bCs/>
          <w:kern w:val="2"/>
          <w:sz w:val="36"/>
          <w:szCs w:val="36"/>
          <w:lang w:val="en-US" w:eastAsia="zh-CN" w:bidi="ar-SA"/>
        </w:rPr>
        <w:t>深圳大鹏半岛国家地质自然公园管理处</w:t>
      </w:r>
    </w:p>
    <w:p w14:paraId="0AAF88F7">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lang w:val="en-US" w:eastAsia="zh-CN"/>
        </w:rPr>
        <w:t>主峰登山口宣传屏及公安监控设施迁移项目</w:t>
      </w:r>
      <w:r>
        <w:rPr>
          <w:rFonts w:hint="eastAsia" w:cs="黑体" w:asciiTheme="minorEastAsia" w:hAnsiTheme="minorEastAsia" w:eastAsiaTheme="minorEastAsia"/>
          <w:b/>
          <w:bCs/>
          <w:sz w:val="36"/>
          <w:szCs w:val="36"/>
        </w:rPr>
        <w:t>合同</w:t>
      </w:r>
    </w:p>
    <w:p w14:paraId="3AB83202">
      <w:pPr>
        <w:spacing w:line="360" w:lineRule="auto"/>
        <w:jc w:val="center"/>
        <w:rPr>
          <w:rFonts w:ascii="宋体" w:hAnsi="宋体" w:cs="宋体"/>
          <w:sz w:val="24"/>
          <w:szCs w:val="24"/>
        </w:rPr>
      </w:pPr>
    </w:p>
    <w:p w14:paraId="0AF13CA1">
      <w:pPr>
        <w:spacing w:line="360" w:lineRule="auto"/>
        <w:rPr>
          <w:rFonts w:hint="default" w:ascii="宋体" w:hAnsi="宋体" w:eastAsia="宋体" w:cs="宋体"/>
          <w:sz w:val="24"/>
          <w:szCs w:val="24"/>
          <w:lang w:val="en-US" w:eastAsia="zh-CN"/>
        </w:rPr>
      </w:pPr>
      <w:r>
        <w:rPr>
          <w:rFonts w:hint="eastAsia" w:ascii="宋体" w:hAnsi="宋体" w:cs="宋体"/>
          <w:sz w:val="24"/>
          <w:szCs w:val="24"/>
        </w:rPr>
        <w:t>甲</w:t>
      </w:r>
      <w:r>
        <w:rPr>
          <w:rFonts w:hint="eastAsia" w:ascii="宋体" w:hAnsi="宋体" w:cs="宋体"/>
          <w:sz w:val="24"/>
          <w:szCs w:val="24"/>
          <w:lang w:val="en-US" w:eastAsia="zh-CN"/>
        </w:rPr>
        <w:t xml:space="preserve">  </w:t>
      </w:r>
      <w:r>
        <w:rPr>
          <w:rFonts w:hint="eastAsia" w:ascii="宋体" w:hAnsi="宋体" w:cs="宋体"/>
          <w:sz w:val="24"/>
          <w:szCs w:val="24"/>
        </w:rPr>
        <w:t>方：</w:t>
      </w:r>
      <w:bookmarkStart w:id="0" w:name="_Hlk7805192"/>
    </w:p>
    <w:p w14:paraId="70234791">
      <w:pPr>
        <w:spacing w:line="360" w:lineRule="auto"/>
        <w:rPr>
          <w:rFonts w:hint="default" w:ascii="宋体" w:hAnsi="宋体" w:eastAsia="宋体" w:cs="宋体"/>
          <w:sz w:val="24"/>
          <w:szCs w:val="24"/>
          <w:lang w:val="en-US" w:eastAsia="zh-CN"/>
        </w:rPr>
      </w:pPr>
      <w:r>
        <w:rPr>
          <w:rFonts w:hint="eastAsia" w:ascii="宋体" w:hAnsi="宋体" w:cs="宋体"/>
          <w:sz w:val="24"/>
          <w:szCs w:val="24"/>
        </w:rPr>
        <w:t xml:space="preserve">地  址: </w:t>
      </w:r>
    </w:p>
    <w:p w14:paraId="571E0EED">
      <w:pPr>
        <w:spacing w:line="360" w:lineRule="auto"/>
        <w:rPr>
          <w:rFonts w:ascii="宋体" w:hAnsi="宋体" w:cs="宋体"/>
          <w:sz w:val="24"/>
          <w:szCs w:val="24"/>
        </w:rPr>
      </w:pPr>
      <w:r>
        <w:rPr>
          <w:rFonts w:hint="eastAsia" w:ascii="宋体" w:hAnsi="宋体" w:cs="宋体"/>
          <w:sz w:val="24"/>
          <w:szCs w:val="24"/>
        </w:rPr>
        <w:t xml:space="preserve">联系人:                                             </w:t>
      </w:r>
    </w:p>
    <w:p w14:paraId="1A328E9F">
      <w:pPr>
        <w:spacing w:line="360" w:lineRule="auto"/>
        <w:rPr>
          <w:rFonts w:hint="default" w:ascii="宋体" w:hAnsi="宋体"/>
          <w:sz w:val="24"/>
          <w:szCs w:val="24"/>
          <w:u w:val="single"/>
          <w:lang w:val="en-US"/>
        </w:rPr>
      </w:pPr>
      <w:r>
        <w:rPr>
          <w:rFonts w:hint="eastAsia" w:ascii="宋体" w:hAnsi="宋体" w:cs="宋体"/>
          <w:sz w:val="24"/>
          <w:szCs w:val="24"/>
        </w:rPr>
        <w:t>电  话:</w:t>
      </w:r>
      <w:r>
        <w:rPr>
          <w:rFonts w:hint="eastAsia" w:ascii="宋体" w:hAnsi="宋体" w:cs="宋体"/>
          <w:sz w:val="24"/>
          <w:szCs w:val="24"/>
          <w:lang w:val="en-US" w:eastAsia="zh-CN"/>
        </w:rPr>
        <w:t xml:space="preserve"> </w:t>
      </w:r>
      <w:bookmarkEnd w:id="0"/>
    </w:p>
    <w:p w14:paraId="4D87A2F9">
      <w:pPr>
        <w:pStyle w:val="3"/>
      </w:pPr>
    </w:p>
    <w:p w14:paraId="1B6749FF">
      <w:pPr>
        <w:pStyle w:val="3"/>
      </w:pPr>
    </w:p>
    <w:p w14:paraId="30A7354E">
      <w:pPr>
        <w:spacing w:line="360" w:lineRule="auto"/>
        <w:rPr>
          <w:rFonts w:hint="eastAsia" w:ascii="宋体" w:hAnsi="宋体" w:cs="宋体"/>
          <w:sz w:val="24"/>
          <w:szCs w:val="24"/>
        </w:rPr>
      </w:pPr>
      <w:r>
        <w:rPr>
          <w:rFonts w:hint="eastAsia" w:ascii="宋体" w:hAnsi="宋体" w:cs="宋体"/>
          <w:sz w:val="24"/>
          <w:szCs w:val="24"/>
        </w:rPr>
        <w:t>乙</w:t>
      </w:r>
      <w:r>
        <w:rPr>
          <w:rFonts w:hint="eastAsia" w:ascii="宋体" w:hAnsi="宋体" w:cs="宋体"/>
          <w:sz w:val="24"/>
          <w:szCs w:val="24"/>
          <w:lang w:val="en-US" w:eastAsia="zh-CN"/>
        </w:rPr>
        <w:t xml:space="preserve">  </w:t>
      </w:r>
      <w:r>
        <w:rPr>
          <w:rFonts w:hint="eastAsia" w:ascii="宋体" w:hAnsi="宋体" w:cs="宋体"/>
          <w:sz w:val="24"/>
          <w:szCs w:val="24"/>
        </w:rPr>
        <w:t>方：</w:t>
      </w:r>
    </w:p>
    <w:p w14:paraId="41FCAB40">
      <w:pPr>
        <w:spacing w:line="360" w:lineRule="auto"/>
        <w:rPr>
          <w:rFonts w:hint="eastAsia" w:ascii="宋体" w:hAnsi="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14:paraId="3CF9E8B3">
      <w:pPr>
        <w:spacing w:line="360" w:lineRule="auto"/>
        <w:rPr>
          <w:rFonts w:ascii="宋体" w:hAnsi="宋体"/>
          <w:sz w:val="24"/>
          <w:szCs w:val="24"/>
        </w:rPr>
      </w:pPr>
      <w:r>
        <w:rPr>
          <w:rFonts w:hint="eastAsia" w:ascii="宋体" w:hAnsi="宋体"/>
          <w:sz w:val="24"/>
          <w:szCs w:val="24"/>
        </w:rPr>
        <w:t xml:space="preserve">联系人:                                     </w:t>
      </w:r>
    </w:p>
    <w:p w14:paraId="4B904DB3">
      <w:pPr>
        <w:spacing w:line="360" w:lineRule="auto"/>
        <w:rPr>
          <w:rFonts w:hint="default" w:ascii="宋体" w:hAnsi="宋体" w:cs="宋体"/>
          <w:sz w:val="24"/>
          <w:szCs w:val="24"/>
          <w:lang w:val="en-US" w:eastAsia="zh-CN"/>
        </w:rPr>
      </w:pPr>
      <w:r>
        <w:rPr>
          <w:rFonts w:hint="eastAsia" w:ascii="宋体" w:hAnsi="宋体"/>
          <w:sz w:val="24"/>
          <w:szCs w:val="24"/>
        </w:rPr>
        <w:t>电  话:</w:t>
      </w:r>
      <w:r>
        <w:rPr>
          <w:rFonts w:hint="eastAsia" w:ascii="宋体" w:hAnsi="宋体" w:cs="宋体"/>
          <w:sz w:val="24"/>
          <w:szCs w:val="24"/>
        </w:rPr>
        <w:t xml:space="preserve"> </w:t>
      </w:r>
    </w:p>
    <w:p w14:paraId="3DC46569">
      <w:pPr>
        <w:pStyle w:val="3"/>
        <w:rPr>
          <w:rFonts w:hint="default"/>
          <w:lang w:val="en-US"/>
        </w:rPr>
      </w:pPr>
    </w:p>
    <w:p w14:paraId="779B60AA">
      <w:pPr>
        <w:spacing w:line="360" w:lineRule="auto"/>
        <w:ind w:firstLine="480" w:firstLineChars="200"/>
        <w:jc w:val="left"/>
        <w:rPr>
          <w:rFonts w:hint="eastAsia" w:ascii="宋体" w:hAnsi="宋体"/>
          <w:sz w:val="24"/>
          <w:szCs w:val="24"/>
        </w:rPr>
      </w:pPr>
      <w:r>
        <w:rPr>
          <w:rFonts w:hint="eastAsia" w:ascii="宋体" w:hAnsi="宋体"/>
          <w:sz w:val="24"/>
          <w:szCs w:val="24"/>
        </w:rPr>
        <w:t>依照《中华人民共和国民法典》及相关法律法规，甲乙双方经过洽谈和友好协商，现就甲方委托乙方提供</w:t>
      </w:r>
      <w:r>
        <w:rPr>
          <w:rFonts w:hint="eastAsia" w:ascii="宋体" w:hAnsi="宋体"/>
          <w:sz w:val="24"/>
          <w:szCs w:val="24"/>
          <w:u w:val="single"/>
          <w:lang w:val="en-US" w:eastAsia="zh-CN"/>
        </w:rPr>
        <w:t xml:space="preserve"> 主峰登山口宣传屏及公安监控设施迁移服务 </w:t>
      </w:r>
      <w:r>
        <w:rPr>
          <w:rFonts w:hint="eastAsia" w:ascii="宋体" w:hAnsi="宋体"/>
          <w:sz w:val="24"/>
          <w:szCs w:val="24"/>
        </w:rPr>
        <w:t>签署本合同。</w:t>
      </w:r>
    </w:p>
    <w:p w14:paraId="47D0AF75">
      <w:pPr>
        <w:pStyle w:val="3"/>
        <w:rPr>
          <w:rFonts w:hint="eastAsia"/>
        </w:rPr>
      </w:pPr>
    </w:p>
    <w:p w14:paraId="327AD3FF">
      <w:pPr>
        <w:pStyle w:val="8"/>
        <w:widowControl/>
        <w:numPr>
          <w:ilvl w:val="0"/>
          <w:numId w:val="1"/>
        </w:numPr>
        <w:tabs>
          <w:tab w:val="clear" w:pos="0"/>
        </w:tabs>
        <w:spacing w:line="500" w:lineRule="exact"/>
        <w:ind w:left="0" w:leftChars="0" w:firstLine="0" w:firstLineChars="0"/>
        <w:textAlignment w:val="baseline"/>
        <w:rPr>
          <w:rFonts w:hint="eastAsia"/>
          <w:b/>
        </w:rPr>
      </w:pPr>
      <w:r>
        <w:rPr>
          <w:rFonts w:hint="eastAsia"/>
          <w:b/>
        </w:rPr>
        <w:t>服务内容</w:t>
      </w:r>
    </w:p>
    <w:p w14:paraId="204FCC91">
      <w:pPr>
        <w:pStyle w:val="8"/>
        <w:widowControl/>
        <w:numPr>
          <w:ilvl w:val="0"/>
          <w:numId w:val="0"/>
        </w:numPr>
        <w:spacing w:line="500" w:lineRule="exact"/>
        <w:ind w:left="420" w:leftChars="0"/>
        <w:textAlignment w:val="baseline"/>
        <w:rPr>
          <w:rFonts w:hint="eastAsia"/>
          <w:b w:val="0"/>
          <w:bCs/>
          <w:lang w:val="en-US" w:eastAsia="zh-CN"/>
        </w:rPr>
      </w:pPr>
      <w:r>
        <w:rPr>
          <w:rFonts w:hint="eastAsia"/>
          <w:b w:val="0"/>
          <w:bCs/>
          <w:lang w:val="en-US" w:eastAsia="zh-CN"/>
        </w:rPr>
        <w:t>对主峰登山口LED宣传屏、公安监控设备实施整体迁改，包含设备拆除转运、新点位</w:t>
      </w:r>
    </w:p>
    <w:p w14:paraId="088A4409">
      <w:pPr>
        <w:pStyle w:val="8"/>
        <w:widowControl/>
        <w:numPr>
          <w:ilvl w:val="0"/>
          <w:numId w:val="0"/>
        </w:numPr>
        <w:spacing w:line="500" w:lineRule="exact"/>
        <w:textAlignment w:val="baseline"/>
        <w:rPr>
          <w:rFonts w:hint="eastAsia"/>
          <w:b w:val="0"/>
          <w:bCs/>
          <w:lang w:val="en-US" w:eastAsia="zh-CN"/>
        </w:rPr>
      </w:pPr>
      <w:r>
        <w:rPr>
          <w:rFonts w:hint="eastAsia"/>
          <w:b w:val="0"/>
          <w:bCs/>
          <w:lang w:val="en-US" w:eastAsia="zh-CN"/>
        </w:rPr>
        <w:t>土建基础新建、设备复原安装、强弱电管线布设、外观修复、光纤熔接、前端设备调试、公安监控系统平台对接联调等全部配套工作。</w:t>
      </w:r>
    </w:p>
    <w:p w14:paraId="7A4C3977">
      <w:pPr>
        <w:pStyle w:val="8"/>
        <w:widowControl/>
        <w:spacing w:line="500" w:lineRule="exact"/>
        <w:textAlignment w:val="baseline"/>
        <w:rPr>
          <w:b/>
        </w:rPr>
      </w:pPr>
      <w:r>
        <w:rPr>
          <w:rFonts w:hint="eastAsia"/>
          <w:b/>
          <w:lang w:val="en-US" w:eastAsia="zh-CN"/>
        </w:rPr>
        <w:t>二</w:t>
      </w:r>
      <w:r>
        <w:rPr>
          <w:rFonts w:hint="eastAsia"/>
          <w:b/>
        </w:rPr>
        <w:t>、服务</w:t>
      </w:r>
      <w:r>
        <w:rPr>
          <w:rFonts w:hint="eastAsia"/>
          <w:b/>
          <w:lang w:eastAsia="zh-CN"/>
        </w:rPr>
        <w:t>期限</w:t>
      </w:r>
      <w:r>
        <w:rPr>
          <w:rFonts w:hint="eastAsia"/>
          <w:b/>
        </w:rPr>
        <w:t>：</w:t>
      </w:r>
    </w:p>
    <w:p w14:paraId="4420FFF8">
      <w:pPr>
        <w:spacing w:line="500" w:lineRule="exact"/>
        <w:ind w:firstLine="480" w:firstLineChars="200"/>
        <w:rPr>
          <w:rFonts w:hint="default" w:ascii="宋体" w:hAnsi="宋体" w:cs="宋体"/>
          <w:bCs/>
          <w:sz w:val="24"/>
          <w:szCs w:val="24"/>
          <w:lang w:val="en-US" w:eastAsia="zh-CN"/>
        </w:rPr>
      </w:pPr>
      <w:bookmarkStart w:id="1" w:name="_Hlk8130107"/>
      <w:r>
        <w:rPr>
          <w:rFonts w:hint="eastAsia" w:ascii="宋体" w:hAnsi="宋体" w:cs="宋体"/>
          <w:bCs/>
          <w:sz w:val="24"/>
          <w:szCs w:val="24"/>
          <w:lang w:val="en-US" w:eastAsia="zh-CN"/>
        </w:rPr>
        <w:t>自本合同签订之日起20个日历日内完成本合同第一条约定的全部工作并通过甲方验收。</w:t>
      </w:r>
    </w:p>
    <w:bookmarkEnd w:id="1"/>
    <w:p w14:paraId="569C3EBF">
      <w:pPr>
        <w:numPr>
          <w:ilvl w:val="0"/>
          <w:numId w:val="2"/>
        </w:numPr>
        <w:spacing w:line="500" w:lineRule="exact"/>
        <w:ind w:left="0" w:leftChars="0" w:firstLine="0" w:firstLineChars="0"/>
        <w:rPr>
          <w:rFonts w:hint="eastAsia" w:ascii="宋体" w:hAnsi="宋体"/>
          <w:b/>
          <w:bCs/>
          <w:sz w:val="24"/>
          <w:szCs w:val="24"/>
        </w:rPr>
      </w:pPr>
      <w:r>
        <w:rPr>
          <w:rFonts w:hint="eastAsia" w:ascii="宋体" w:hAnsi="宋体"/>
          <w:b/>
          <w:bCs/>
          <w:sz w:val="24"/>
          <w:szCs w:val="24"/>
        </w:rPr>
        <w:t>服务验收</w:t>
      </w:r>
    </w:p>
    <w:p w14:paraId="30CFE627">
      <w:pPr>
        <w:numPr>
          <w:ilvl w:val="0"/>
          <w:numId w:val="3"/>
        </w:num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甲方全程对乙方施工全过程、服务成果开展监督、现场检查及验收。</w:t>
      </w:r>
    </w:p>
    <w:p w14:paraId="6BBB3412">
      <w:pPr>
        <w:numPr>
          <w:ilvl w:val="0"/>
          <w:numId w:val="3"/>
        </w:num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验收合格判定标准：主峰登山口LED宣传屏、公安监控设备完整迁移至新点位，且全部设备均可正常运作，LED 宣传屏显示正常，监控成像清晰稳定，监控系统可正常对接公安平台运行。</w:t>
      </w:r>
    </w:p>
    <w:p w14:paraId="5FDE0CD3">
      <w:pPr>
        <w:numPr>
          <w:ilvl w:val="0"/>
          <w:numId w:val="3"/>
        </w:num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验收不合格的，乙方须在甲方指定时限内免费完成整改，直至验收合格，由此产生的额外成本均由乙方自行承担。</w:t>
      </w:r>
      <w:r>
        <w:rPr>
          <w:rFonts w:hint="eastAsia" w:ascii="宋体" w:hAnsi="宋体" w:cs="宋体"/>
          <w:bCs/>
          <w:sz w:val="24"/>
          <w:szCs w:val="24"/>
        </w:rPr>
        <w:t>两次整改仍无法通过甲方验收的，视为乙方根本违约，甲方有权单方解除本合同，无需支付任何款项；乙方</w:t>
      </w:r>
      <w:r>
        <w:rPr>
          <w:rFonts w:hint="eastAsia" w:ascii="宋体" w:hAnsi="宋体" w:cs="宋体"/>
          <w:bCs/>
          <w:sz w:val="24"/>
          <w:szCs w:val="24"/>
          <w:lang w:val="en-US" w:eastAsia="zh-CN"/>
        </w:rPr>
        <w:t>应</w:t>
      </w:r>
      <w:bookmarkStart w:id="6" w:name="_GoBack"/>
      <w:bookmarkEnd w:id="6"/>
      <w:r>
        <w:rPr>
          <w:rFonts w:hint="eastAsia" w:ascii="宋体" w:hAnsi="宋体" w:cs="宋体"/>
          <w:bCs/>
          <w:sz w:val="24"/>
          <w:szCs w:val="24"/>
        </w:rPr>
        <w:t>赔偿甲方因此产生的全部经济损失。</w:t>
      </w:r>
    </w:p>
    <w:p w14:paraId="6F033674">
      <w:pPr>
        <w:numPr>
          <w:ilvl w:val="0"/>
          <w:numId w:val="2"/>
        </w:numPr>
        <w:spacing w:line="500" w:lineRule="exact"/>
        <w:ind w:left="0" w:leftChars="0" w:firstLine="0" w:firstLineChars="0"/>
        <w:rPr>
          <w:rFonts w:hint="eastAsia" w:ascii="宋体" w:hAnsi="宋体" w:cs="宋体"/>
          <w:b/>
          <w:sz w:val="24"/>
          <w:szCs w:val="24"/>
          <w:lang w:eastAsia="zh-CN"/>
        </w:rPr>
      </w:pPr>
      <w:r>
        <w:rPr>
          <w:rFonts w:hint="eastAsia" w:ascii="宋体" w:hAnsi="宋体" w:cs="宋体"/>
          <w:b/>
          <w:sz w:val="24"/>
          <w:szCs w:val="24"/>
          <w:lang w:eastAsia="zh-CN"/>
        </w:rPr>
        <w:t>合同价款</w:t>
      </w:r>
    </w:p>
    <w:p w14:paraId="467BB1A2">
      <w:pPr>
        <w:numPr>
          <w:ilvl w:val="0"/>
          <w:numId w:val="4"/>
        </w:numPr>
        <w:spacing w:line="500" w:lineRule="exact"/>
        <w:ind w:firstLine="480" w:firstLineChars="200"/>
        <w:rPr>
          <w:rFonts w:hint="eastAsia"/>
          <w:lang w:eastAsia="zh-CN"/>
        </w:rPr>
      </w:pPr>
      <w:r>
        <w:rPr>
          <w:rFonts w:hint="eastAsia" w:ascii="宋体" w:hAnsi="宋体" w:eastAsia="宋体" w:cs="宋体"/>
          <w:bCs/>
          <w:sz w:val="24"/>
          <w:szCs w:val="24"/>
          <w:lang w:val="en-US" w:eastAsia="zh-CN"/>
        </w:rPr>
        <w:t>本合同总价（含税包干价）：人民币￥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元（大写：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元整）。该</w:t>
      </w:r>
      <w:r>
        <w:rPr>
          <w:rFonts w:hint="eastAsia" w:ascii="宋体" w:hAnsi="宋体" w:eastAsia="宋体" w:cs="宋体"/>
          <w:bCs/>
          <w:sz w:val="24"/>
          <w:szCs w:val="24"/>
        </w:rPr>
        <w:t>价款</w:t>
      </w:r>
      <w:r>
        <w:rPr>
          <w:rFonts w:hint="eastAsia" w:ascii="宋体" w:hAnsi="宋体" w:eastAsia="宋体" w:cs="宋体"/>
          <w:bCs/>
          <w:sz w:val="24"/>
          <w:szCs w:val="24"/>
          <w:lang w:val="en-US" w:eastAsia="zh-CN"/>
        </w:rPr>
        <w:t>已包括完成全部服务内容所需人工、材料、机械、运输、垃圾清运、调试等所有费用</w:t>
      </w:r>
      <w:r>
        <w:rPr>
          <w:rFonts w:hint="eastAsia" w:ascii="宋体" w:hAnsi="宋体" w:eastAsia="宋体" w:cs="宋体"/>
          <w:bCs/>
          <w:sz w:val="24"/>
          <w:szCs w:val="24"/>
        </w:rPr>
        <w:t xml:space="preserve">，甲方无需另行支付其他任何费用。 </w:t>
      </w:r>
    </w:p>
    <w:p w14:paraId="6D932BAE">
      <w:pPr>
        <w:numPr>
          <w:ilvl w:val="0"/>
          <w:numId w:val="4"/>
        </w:num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乙方已自行踏勘现场，线路布设涉及必要的路面挖沟、开槽、线缆敷设、回填夯实及路面、绿化原貌恢复等配套作业，所有人工、机具、相关耗材及复原费用均已包含在本合同包干总价内，实施过程中乙方不得再以任何理由申请追加费用。 </w:t>
      </w:r>
    </w:p>
    <w:p w14:paraId="6DD60D09">
      <w:pPr>
        <w:numPr>
          <w:ilvl w:val="0"/>
          <w:numId w:val="2"/>
        </w:numPr>
        <w:spacing w:line="500" w:lineRule="exact"/>
        <w:ind w:left="0" w:leftChars="0" w:firstLine="0" w:firstLineChars="0"/>
        <w:rPr>
          <w:rFonts w:ascii="宋体" w:hAnsi="宋体"/>
          <w:b/>
          <w:bCs/>
          <w:sz w:val="24"/>
          <w:szCs w:val="24"/>
          <w:u w:val="single"/>
        </w:rPr>
      </w:pPr>
      <w:r>
        <w:rPr>
          <w:rFonts w:hint="eastAsia" w:ascii="宋体" w:hAnsi="宋体" w:cs="宋体"/>
          <w:b/>
          <w:sz w:val="24"/>
          <w:szCs w:val="24"/>
        </w:rPr>
        <w:t>付款方式</w:t>
      </w:r>
    </w:p>
    <w:p w14:paraId="6FAD3299">
      <w:pPr>
        <w:pStyle w:val="3"/>
        <w:ind w:firstLine="480" w:firstLineChars="200"/>
        <w:rPr>
          <w:rFonts w:hint="default" w:eastAsia="宋体"/>
          <w:lang w:val="en-US" w:eastAsia="zh-CN"/>
        </w:rPr>
      </w:pPr>
      <w:bookmarkStart w:id="2" w:name="_Hlk8130416"/>
      <w:r>
        <w:rPr>
          <w:rFonts w:hint="eastAsia" w:ascii="宋体" w:hAnsi="宋体" w:cs="宋体"/>
          <w:b w:val="0"/>
          <w:bCs w:val="0"/>
          <w:sz w:val="24"/>
          <w:szCs w:val="24"/>
          <w:lang w:val="en-US" w:eastAsia="zh-CN"/>
        </w:rPr>
        <w:t>项目完成并经甲方验收合格后，甲方向乙方支付合同总金额的100%。</w:t>
      </w:r>
    </w:p>
    <w:bookmarkEnd w:id="2"/>
    <w:p w14:paraId="03F9F22B">
      <w:pPr>
        <w:spacing w:line="500" w:lineRule="exact"/>
        <w:ind w:firstLine="480" w:firstLineChars="200"/>
        <w:rPr>
          <w:rFonts w:ascii="宋体" w:hAnsi="宋体" w:cs="宋体"/>
          <w:sz w:val="24"/>
          <w:szCs w:val="24"/>
          <w:lang w:val="zh-TW"/>
        </w:rPr>
      </w:pPr>
      <w:r>
        <w:rPr>
          <w:rFonts w:hint="eastAsia" w:ascii="宋体" w:hAnsi="宋体" w:cs="宋体"/>
          <w:sz w:val="24"/>
          <w:szCs w:val="24"/>
          <w:lang w:val="zh-TW" w:eastAsia="zh-TW"/>
        </w:rPr>
        <w:t>甲方基于本合同的所有付款应当全部转入乙方指定的以下银行账户：</w:t>
      </w:r>
      <w:r>
        <w:rPr>
          <w:rFonts w:ascii="宋体" w:hAnsi="宋体" w:cs="宋体"/>
          <w:sz w:val="24"/>
          <w:szCs w:val="24"/>
          <w:lang w:val="zh-TW" w:eastAsia="zh-TW"/>
        </w:rPr>
        <w:t xml:space="preserve"> </w:t>
      </w:r>
    </w:p>
    <w:p w14:paraId="7D4761D7">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开户名：</w:t>
      </w:r>
    </w:p>
    <w:p w14:paraId="3152D8FB">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开户行：</w:t>
      </w:r>
    </w:p>
    <w:p w14:paraId="1FD18381">
      <w:pPr>
        <w:spacing w:line="500" w:lineRule="exact"/>
        <w:ind w:firstLine="1200" w:firstLineChars="500"/>
        <w:rPr>
          <w:rFonts w:hint="eastAsia" w:ascii="宋体" w:hAnsi="宋体" w:cs="宋体"/>
          <w:sz w:val="24"/>
          <w:szCs w:val="24"/>
          <w:lang w:val="en-US" w:eastAsia="zh-CN"/>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14:paraId="30F96D14">
      <w:pPr>
        <w:spacing w:line="500" w:lineRule="exact"/>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乙方向甲方请款前，应先提供符合要求的有效的等额发票。因甲方内部审批及乙方未及时提供合格发票原因导致的付款迟延，不视为甲方违约。</w:t>
      </w:r>
    </w:p>
    <w:p w14:paraId="4AC794BE">
      <w:pPr>
        <w:spacing w:line="500" w:lineRule="exact"/>
        <w:rPr>
          <w:rFonts w:ascii="宋体" w:hAnsi="宋体"/>
          <w:sz w:val="24"/>
          <w:szCs w:val="24"/>
        </w:rPr>
      </w:pPr>
      <w:r>
        <w:rPr>
          <w:rFonts w:hint="eastAsia" w:ascii="宋体" w:hAnsi="宋体" w:cs="宋体"/>
          <w:b/>
          <w:sz w:val="24"/>
          <w:szCs w:val="24"/>
          <w:lang w:val="en-US" w:eastAsia="zh-CN"/>
        </w:rPr>
        <w:t>五</w:t>
      </w:r>
      <w:r>
        <w:rPr>
          <w:rFonts w:hint="eastAsia" w:ascii="宋体" w:hAnsi="宋体" w:cs="宋体"/>
          <w:b/>
          <w:sz w:val="24"/>
          <w:szCs w:val="24"/>
        </w:rPr>
        <w:t>、售后服务：</w:t>
      </w:r>
    </w:p>
    <w:p w14:paraId="75AD206A">
      <w:pPr>
        <w:spacing w:line="5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本项目整体质保期 1 年，质保期自项目最终验收合格、交付使用当日起计算。</w:t>
      </w:r>
    </w:p>
    <w:p w14:paraId="235BD42C">
      <w:pPr>
        <w:spacing w:line="500" w:lineRule="exact"/>
        <w:ind w:firstLine="480" w:firstLineChars="200"/>
        <w:rPr>
          <w:rFonts w:ascii="宋体" w:hAnsi="宋体" w:cs="宋体"/>
          <w:sz w:val="24"/>
          <w:szCs w:val="24"/>
        </w:rPr>
      </w:pPr>
      <w:r>
        <w:rPr>
          <w:rFonts w:hint="eastAsia" w:ascii="宋体" w:hAnsi="宋体" w:cs="宋体"/>
          <w:sz w:val="24"/>
          <w:szCs w:val="24"/>
        </w:rPr>
        <w:t>质保期</w:t>
      </w:r>
      <w:r>
        <w:rPr>
          <w:rFonts w:hint="eastAsia" w:ascii="宋体" w:hAnsi="宋体" w:cs="宋体"/>
          <w:sz w:val="24"/>
          <w:szCs w:val="24"/>
          <w:lang w:eastAsia="zh-CN"/>
        </w:rPr>
        <w:t>内，</w:t>
      </w:r>
      <w:r>
        <w:rPr>
          <w:rFonts w:hint="eastAsia" w:ascii="宋体" w:hAnsi="宋体" w:cs="宋体"/>
          <w:sz w:val="24"/>
          <w:szCs w:val="24"/>
        </w:rPr>
        <w:t>如出现</w:t>
      </w:r>
      <w:r>
        <w:rPr>
          <w:rFonts w:hint="eastAsia" w:ascii="宋体" w:hAnsi="宋体" w:cs="宋体"/>
          <w:sz w:val="24"/>
          <w:szCs w:val="24"/>
          <w:lang w:val="en-US" w:eastAsia="zh-CN"/>
        </w:rPr>
        <w:t>线路、基础、大屏、监控传输等故障</w:t>
      </w:r>
      <w:r>
        <w:rPr>
          <w:rFonts w:hint="eastAsia" w:ascii="宋体" w:hAnsi="宋体" w:cs="宋体"/>
          <w:sz w:val="24"/>
          <w:szCs w:val="24"/>
        </w:rPr>
        <w:t>问题，乙方应在接到甲方通知后</w:t>
      </w:r>
      <w:r>
        <w:rPr>
          <w:rFonts w:hint="eastAsia" w:ascii="宋体" w:hAnsi="宋体" w:cs="宋体"/>
          <w:sz w:val="24"/>
          <w:szCs w:val="24"/>
          <w:u w:val="single"/>
          <w:lang w:val="en-US" w:eastAsia="zh-CN"/>
        </w:rPr>
        <w:t>24小时</w:t>
      </w:r>
      <w:r>
        <w:rPr>
          <w:rFonts w:hint="eastAsia" w:ascii="宋体" w:hAnsi="宋体" w:cs="宋体"/>
          <w:sz w:val="24"/>
          <w:szCs w:val="24"/>
        </w:rPr>
        <w:t>内免费派专业工作人员上门维修</w:t>
      </w:r>
      <w:r>
        <w:rPr>
          <w:rFonts w:hint="eastAsia" w:ascii="宋体" w:hAnsi="宋体" w:cs="宋体"/>
          <w:sz w:val="24"/>
          <w:szCs w:val="24"/>
          <w:lang w:val="en-US" w:eastAsia="zh-CN"/>
        </w:rPr>
        <w:t>更换配件、重新调试。乙方逾期未响应的，甲方可委托第三方维修，由此产生的全部维修费用及其他额外费用由乙方承担。</w:t>
      </w:r>
      <w:r>
        <w:rPr>
          <w:rFonts w:hint="eastAsia" w:ascii="宋体" w:hAnsi="宋体" w:cs="宋体"/>
          <w:sz w:val="24"/>
          <w:szCs w:val="24"/>
        </w:rPr>
        <w:t>质保期过后乙方可提供维修服务，由甲方负担用于维修的人工及材料的成本费</w:t>
      </w:r>
      <w:r>
        <w:rPr>
          <w:rFonts w:hint="eastAsia" w:ascii="宋体" w:hAnsi="宋体" w:cs="宋体"/>
          <w:sz w:val="24"/>
          <w:szCs w:val="24"/>
          <w:lang w:val="en-US" w:eastAsia="zh-CN"/>
        </w:rPr>
        <w:t>用</w:t>
      </w:r>
      <w:r>
        <w:rPr>
          <w:rFonts w:hint="eastAsia" w:ascii="宋体" w:hAnsi="宋体" w:cs="宋体"/>
          <w:sz w:val="24"/>
          <w:szCs w:val="24"/>
        </w:rPr>
        <w:t>。</w:t>
      </w:r>
    </w:p>
    <w:p w14:paraId="1262C71E">
      <w:pPr>
        <w:spacing w:line="500" w:lineRule="exact"/>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、知识产权</w:t>
      </w:r>
    </w:p>
    <w:p w14:paraId="086DAAF9">
      <w:pPr>
        <w:spacing w:line="500" w:lineRule="exact"/>
        <w:ind w:firstLine="480" w:firstLineChars="200"/>
        <w:rPr>
          <w:rFonts w:ascii="宋体" w:hAnsi="宋体" w:cs="宋体"/>
          <w:sz w:val="24"/>
          <w:szCs w:val="24"/>
        </w:rPr>
      </w:pPr>
      <w:r>
        <w:rPr>
          <w:rFonts w:hint="eastAsia" w:ascii="宋体" w:hAnsi="宋体" w:cs="宋体"/>
          <w:sz w:val="24"/>
          <w:szCs w:val="24"/>
        </w:rPr>
        <w:t>（一）因乙方为实施本合同而向甲方提供的任何产品、资料、物件及服务引起的知识产权纠纷，由乙方承担由此引起的一切法律和经济上的责任。</w:t>
      </w:r>
    </w:p>
    <w:p w14:paraId="0144A183">
      <w:pPr>
        <w:spacing w:line="500" w:lineRule="exact"/>
        <w:ind w:firstLine="480" w:firstLineChars="200"/>
        <w:rPr>
          <w:rFonts w:ascii="宋体" w:hAnsi="宋体" w:cs="宋体"/>
          <w:sz w:val="24"/>
          <w:szCs w:val="24"/>
        </w:rPr>
      </w:pPr>
      <w:r>
        <w:rPr>
          <w:rFonts w:hint="eastAsia" w:ascii="宋体" w:hAnsi="宋体" w:cs="宋体"/>
          <w:sz w:val="24"/>
          <w:szCs w:val="24"/>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宋体" w:hAnsi="宋体" w:cs="宋体"/>
          <w:sz w:val="24"/>
          <w:szCs w:val="24"/>
          <w:lang w:val="en-US" w:eastAsia="zh-CN"/>
        </w:rPr>
        <w:t>乙</w:t>
      </w:r>
      <w:r>
        <w:rPr>
          <w:rFonts w:hint="eastAsia" w:ascii="宋体" w:hAnsi="宋体" w:cs="宋体"/>
          <w:sz w:val="24"/>
          <w:szCs w:val="24"/>
        </w:rPr>
        <w:t>方承担（包括但不限于赔偿、更换产品费用、律师费、诉讼费等）。</w:t>
      </w:r>
    </w:p>
    <w:p w14:paraId="1A7C2EC7">
      <w:pPr>
        <w:spacing w:line="500" w:lineRule="exact"/>
        <w:ind w:firstLine="480" w:firstLineChars="200"/>
        <w:rPr>
          <w:rFonts w:ascii="宋体" w:hAnsi="宋体" w:cs="宋体"/>
          <w:sz w:val="24"/>
          <w:szCs w:val="24"/>
        </w:rPr>
      </w:pPr>
      <w:r>
        <w:rPr>
          <w:rFonts w:hint="eastAsia" w:ascii="宋体" w:hAnsi="宋体" w:cs="宋体"/>
          <w:sz w:val="24"/>
          <w:szCs w:val="24"/>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582566AB">
      <w:pPr>
        <w:spacing w:line="500" w:lineRule="exact"/>
        <w:ind w:firstLine="480" w:firstLineChars="200"/>
        <w:rPr>
          <w:rFonts w:ascii="宋体" w:hAnsi="宋体" w:cs="宋体"/>
          <w:sz w:val="24"/>
          <w:szCs w:val="24"/>
        </w:rPr>
      </w:pPr>
      <w:r>
        <w:rPr>
          <w:rFonts w:hint="eastAsia" w:ascii="宋体" w:hAnsi="宋体" w:cs="宋体"/>
          <w:sz w:val="24"/>
          <w:szCs w:val="24"/>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202AFFC4">
      <w:pPr>
        <w:spacing w:line="500" w:lineRule="exact"/>
        <w:ind w:firstLine="480" w:firstLineChars="200"/>
        <w:rPr>
          <w:rFonts w:ascii="宋体" w:hAnsi="宋体" w:cs="宋体"/>
          <w:sz w:val="24"/>
          <w:szCs w:val="24"/>
        </w:rPr>
      </w:pPr>
      <w:r>
        <w:rPr>
          <w:rFonts w:hint="eastAsia" w:ascii="宋体" w:hAnsi="宋体" w:cs="宋体"/>
          <w:sz w:val="24"/>
          <w:szCs w:val="24"/>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09D1CBD7">
      <w:pPr>
        <w:spacing w:line="500" w:lineRule="exact"/>
        <w:ind w:firstLine="480" w:firstLineChars="200"/>
        <w:rPr>
          <w:rFonts w:ascii="宋体" w:hAnsi="宋体" w:cs="宋体"/>
          <w:sz w:val="24"/>
          <w:szCs w:val="24"/>
        </w:rPr>
      </w:pPr>
      <w:r>
        <w:rPr>
          <w:rFonts w:hint="eastAsia" w:ascii="宋体" w:hAnsi="宋体" w:cs="宋体"/>
          <w:sz w:val="24"/>
          <w:szCs w:val="24"/>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宋体" w:hAnsi="宋体" w:cs="宋体"/>
          <w:sz w:val="24"/>
          <w:szCs w:val="24"/>
          <w:lang w:val="en-US" w:eastAsia="zh-CN"/>
        </w:rPr>
        <w:t>生</w:t>
      </w:r>
      <w:r>
        <w:rPr>
          <w:rFonts w:hint="eastAsia" w:ascii="宋体" w:hAnsi="宋体" w:cs="宋体"/>
          <w:sz w:val="24"/>
          <w:szCs w:val="24"/>
        </w:rPr>
        <w:t>的一切费用。</w:t>
      </w:r>
    </w:p>
    <w:p w14:paraId="7625860C">
      <w:pPr>
        <w:spacing w:line="500" w:lineRule="exact"/>
        <w:ind w:firstLine="480" w:firstLineChars="200"/>
        <w:rPr>
          <w:rFonts w:ascii="宋体" w:hAnsi="宋体" w:cs="宋体"/>
          <w:sz w:val="24"/>
          <w:szCs w:val="24"/>
        </w:rPr>
      </w:pPr>
      <w:r>
        <w:rPr>
          <w:rFonts w:hint="eastAsia" w:ascii="宋体" w:hAnsi="宋体" w:cs="宋体"/>
          <w:sz w:val="24"/>
          <w:szCs w:val="24"/>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宋体" w:hAnsi="宋体" w:cs="宋体"/>
          <w:sz w:val="24"/>
          <w:szCs w:val="24"/>
          <w:lang w:val="en-US" w:eastAsia="zh-CN"/>
        </w:rPr>
        <w:t>时</w:t>
      </w:r>
      <w:r>
        <w:rPr>
          <w:rFonts w:hint="eastAsia" w:ascii="宋体" w:hAnsi="宋体" w:cs="宋体"/>
          <w:sz w:val="24"/>
          <w:szCs w:val="24"/>
        </w:rPr>
        <w:t>应同时交付本程序的全部源代码（包括底层程序源代码）。</w:t>
      </w:r>
    </w:p>
    <w:p w14:paraId="541E7B48">
      <w:pPr>
        <w:spacing w:line="500" w:lineRule="exact"/>
        <w:ind w:firstLine="480" w:firstLineChars="200"/>
        <w:rPr>
          <w:rFonts w:ascii="宋体" w:hAnsi="宋体" w:cs="宋体"/>
          <w:sz w:val="24"/>
          <w:szCs w:val="24"/>
        </w:rPr>
      </w:pPr>
      <w:r>
        <w:rPr>
          <w:rFonts w:hint="eastAsia" w:ascii="宋体" w:hAnsi="宋体" w:cs="宋体"/>
          <w:sz w:val="24"/>
          <w:szCs w:val="24"/>
        </w:rPr>
        <w:t>（八）乙方不得将开发的程序/制作的物料</w:t>
      </w:r>
      <w:r>
        <w:rPr>
          <w:rFonts w:ascii="宋体" w:hAnsi="宋体" w:cs="宋体"/>
          <w:sz w:val="24"/>
          <w:szCs w:val="24"/>
        </w:rPr>
        <w:t>/</w:t>
      </w:r>
      <w:r>
        <w:rPr>
          <w:rFonts w:hint="eastAsia" w:ascii="宋体" w:hAnsi="宋体" w:cs="宋体"/>
          <w:sz w:val="24"/>
          <w:szCs w:val="24"/>
        </w:rPr>
        <w:t>文件以任何形式使用或转让，由此造成的侵权，甲方有权追究其法律责任。</w:t>
      </w:r>
    </w:p>
    <w:p w14:paraId="6FE52139">
      <w:pPr>
        <w:spacing w:line="500" w:lineRule="exact"/>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、保密条款</w:t>
      </w:r>
    </w:p>
    <w:p w14:paraId="56386B32">
      <w:pPr>
        <w:spacing w:line="500" w:lineRule="exact"/>
        <w:ind w:firstLine="480" w:firstLineChars="200"/>
        <w:rPr>
          <w:rFonts w:ascii="宋体" w:hAnsi="宋体" w:cs="宋体"/>
          <w:sz w:val="24"/>
          <w:szCs w:val="24"/>
        </w:rPr>
      </w:pPr>
      <w:r>
        <w:rPr>
          <w:rFonts w:hint="eastAsia" w:ascii="宋体" w:hAnsi="宋体" w:cs="宋体"/>
          <w:sz w:val="24"/>
          <w:szCs w:val="24"/>
        </w:rPr>
        <w:t>（一）甲乙合同双方应遵守国家的有关保密规定，妥善保管对方提供的资料，保守对方的各项秘密。</w:t>
      </w:r>
    </w:p>
    <w:p w14:paraId="7EE1A4BD">
      <w:pPr>
        <w:spacing w:line="500" w:lineRule="exact"/>
        <w:ind w:firstLine="480" w:firstLineChars="200"/>
        <w:rPr>
          <w:rFonts w:ascii="宋体" w:hAnsi="宋体" w:cs="宋体"/>
          <w:sz w:val="24"/>
          <w:szCs w:val="24"/>
        </w:rPr>
      </w:pPr>
      <w:r>
        <w:rPr>
          <w:rFonts w:hint="eastAsia" w:ascii="宋体" w:hAnsi="宋体" w:cs="宋体"/>
          <w:sz w:val="24"/>
          <w:szCs w:val="24"/>
        </w:rPr>
        <w:t xml:space="preserve">（二） 保密内容（包括技术信息和经营信息）：1. 本合同所指的保密信息是指双方及双方人员在本合同生效前及本合同生效后通过任何方式接触或知悉的对方的任何信息，以及虽属第三方，但对方承担保密义务的技术秘密和其他商业秘密。包括但不限于： </w:t>
      </w:r>
    </w:p>
    <w:p w14:paraId="32F1FC38">
      <w:pPr>
        <w:spacing w:line="500" w:lineRule="exact"/>
        <w:ind w:firstLine="480" w:firstLineChars="200"/>
        <w:rPr>
          <w:rFonts w:ascii="宋体" w:hAnsi="宋体" w:cs="宋体"/>
          <w:sz w:val="24"/>
          <w:szCs w:val="24"/>
        </w:rPr>
      </w:pPr>
      <w:r>
        <w:rPr>
          <w:rFonts w:hint="eastAsia" w:ascii="宋体" w:hAnsi="宋体" w:cs="宋体"/>
          <w:sz w:val="24"/>
          <w:szCs w:val="24"/>
        </w:rPr>
        <w:t>（1）对方在合作前及合作中提供的所有文件、信息、数据；</w:t>
      </w:r>
    </w:p>
    <w:p w14:paraId="5DA6C826">
      <w:pPr>
        <w:spacing w:line="500" w:lineRule="exact"/>
        <w:ind w:firstLine="480" w:firstLineChars="200"/>
        <w:rPr>
          <w:rFonts w:ascii="宋体" w:hAnsi="宋体" w:cs="宋体"/>
          <w:sz w:val="24"/>
          <w:szCs w:val="24"/>
        </w:rPr>
      </w:pPr>
      <w:r>
        <w:rPr>
          <w:rFonts w:hint="eastAsia" w:ascii="宋体" w:hAnsi="宋体" w:cs="宋体"/>
          <w:sz w:val="24"/>
          <w:szCs w:val="24"/>
        </w:rPr>
        <w:t xml:space="preserve">（2）合同期内任何一方从对方取得的开发设计内容，包括技术、工程设计、产品设计图纸及其说明等； </w:t>
      </w:r>
    </w:p>
    <w:p w14:paraId="4E326718">
      <w:pPr>
        <w:spacing w:line="500" w:lineRule="exact"/>
        <w:ind w:firstLine="480" w:firstLineChars="200"/>
        <w:rPr>
          <w:rFonts w:ascii="宋体" w:hAnsi="宋体" w:cs="宋体"/>
          <w:sz w:val="24"/>
          <w:szCs w:val="24"/>
        </w:rPr>
      </w:pPr>
      <w:r>
        <w:rPr>
          <w:rFonts w:hint="eastAsia" w:ascii="宋体" w:hAnsi="宋体" w:cs="宋体"/>
          <w:sz w:val="24"/>
          <w:szCs w:val="24"/>
        </w:rPr>
        <w:t>（3）对方现有开发和技术秘密及设计开发方案、 对方所有工艺技术资料、图纸和所有财务资料及数据；</w:t>
      </w:r>
    </w:p>
    <w:p w14:paraId="03A24581">
      <w:pPr>
        <w:spacing w:line="500" w:lineRule="exact"/>
        <w:ind w:firstLine="480" w:firstLineChars="200"/>
        <w:rPr>
          <w:rFonts w:ascii="宋体" w:hAnsi="宋体" w:cs="宋体"/>
          <w:sz w:val="24"/>
          <w:szCs w:val="24"/>
        </w:rPr>
      </w:pPr>
      <w:r>
        <w:rPr>
          <w:rFonts w:hint="eastAsia" w:ascii="宋体" w:hAnsi="宋体" w:cs="宋体"/>
          <w:sz w:val="24"/>
          <w:szCs w:val="24"/>
        </w:rPr>
        <w:t xml:space="preserve">（4）对方尚未付诸实施经营战略、规划及生产经营数据； </w:t>
      </w:r>
    </w:p>
    <w:p w14:paraId="55B60EBC">
      <w:pPr>
        <w:spacing w:line="500" w:lineRule="exact"/>
        <w:ind w:firstLine="480" w:firstLineChars="200"/>
        <w:rPr>
          <w:rFonts w:ascii="宋体" w:hAnsi="宋体" w:cs="宋体"/>
          <w:sz w:val="24"/>
          <w:szCs w:val="24"/>
        </w:rPr>
      </w:pPr>
      <w:r>
        <w:rPr>
          <w:rFonts w:hint="eastAsia" w:ascii="宋体" w:hAnsi="宋体" w:cs="宋体"/>
          <w:sz w:val="24"/>
          <w:szCs w:val="24"/>
        </w:rPr>
        <w:t xml:space="preserve">（5）对方销售方案、计划及客户资料、甲方采购计划及供应商资料； </w:t>
      </w:r>
    </w:p>
    <w:p w14:paraId="6305E883">
      <w:pPr>
        <w:spacing w:line="500" w:lineRule="exact"/>
        <w:ind w:firstLine="480" w:firstLineChars="200"/>
        <w:rPr>
          <w:rFonts w:ascii="宋体" w:hAnsi="宋体" w:cs="宋体"/>
          <w:sz w:val="24"/>
          <w:szCs w:val="24"/>
        </w:rPr>
      </w:pPr>
      <w:r>
        <w:rPr>
          <w:rFonts w:hint="eastAsia" w:ascii="宋体" w:hAnsi="宋体" w:cs="宋体"/>
          <w:sz w:val="24"/>
          <w:szCs w:val="24"/>
        </w:rPr>
        <w:t xml:space="preserve">（6）对方提供之业务、经营、投资、人事及财务之相关资料（包括但不限于有关产品、技术、商业机密、战略及未来发展、工程、生产、市场推广、定价、售后服务、融资、资产、公司结构及管理等其它方面的信息资料）； </w:t>
      </w:r>
    </w:p>
    <w:p w14:paraId="395E0514">
      <w:pPr>
        <w:spacing w:line="500" w:lineRule="exact"/>
        <w:ind w:firstLine="480" w:firstLineChars="200"/>
        <w:rPr>
          <w:rFonts w:ascii="宋体" w:hAnsi="宋体" w:cs="宋体"/>
          <w:sz w:val="24"/>
          <w:szCs w:val="24"/>
        </w:rPr>
      </w:pPr>
      <w:r>
        <w:rPr>
          <w:rFonts w:hint="eastAsia" w:ascii="宋体" w:hAnsi="宋体" w:cs="宋体"/>
          <w:sz w:val="24"/>
          <w:szCs w:val="24"/>
        </w:rPr>
        <w:t xml:space="preserve">（7）双方交谈及讨论之有关产品、技术、财务、投资、人事及经营相关之内容； </w:t>
      </w:r>
    </w:p>
    <w:p w14:paraId="0D1C8F66">
      <w:pPr>
        <w:spacing w:line="500" w:lineRule="exact"/>
        <w:ind w:firstLine="480" w:firstLineChars="200"/>
        <w:rPr>
          <w:rFonts w:ascii="宋体" w:hAnsi="宋体" w:cs="宋体"/>
          <w:sz w:val="24"/>
          <w:szCs w:val="24"/>
        </w:rPr>
      </w:pPr>
      <w:r>
        <w:rPr>
          <w:rFonts w:hint="eastAsia" w:ascii="宋体" w:hAnsi="宋体" w:cs="宋体"/>
          <w:sz w:val="24"/>
          <w:szCs w:val="24"/>
        </w:rPr>
        <w:t xml:space="preserve">（8）双方往来或交易，任何有关双方业务合作或服务之契约。 </w:t>
      </w:r>
    </w:p>
    <w:p w14:paraId="1CCD131E">
      <w:pPr>
        <w:spacing w:line="500" w:lineRule="exact"/>
        <w:ind w:firstLine="480" w:firstLineChars="200"/>
        <w:rPr>
          <w:rFonts w:ascii="宋体" w:hAnsi="宋体" w:cs="宋体"/>
          <w:sz w:val="24"/>
          <w:szCs w:val="24"/>
        </w:rPr>
      </w:pPr>
      <w:r>
        <w:rPr>
          <w:rFonts w:hint="eastAsia" w:ascii="宋体" w:hAnsi="宋体" w:cs="宋体"/>
          <w:sz w:val="24"/>
          <w:szCs w:val="24"/>
        </w:rPr>
        <w:t xml:space="preserve">2．以上保密信息的获得形式包括但不限于： </w:t>
      </w:r>
    </w:p>
    <w:p w14:paraId="411D12B5">
      <w:pPr>
        <w:spacing w:line="500" w:lineRule="exact"/>
        <w:ind w:firstLine="480" w:firstLineChars="200"/>
        <w:rPr>
          <w:rFonts w:ascii="宋体" w:hAnsi="宋体" w:cs="宋体"/>
          <w:sz w:val="24"/>
          <w:szCs w:val="24"/>
        </w:rPr>
      </w:pPr>
      <w:r>
        <w:rPr>
          <w:rFonts w:hint="eastAsia" w:ascii="宋体" w:hAnsi="宋体" w:cs="宋体"/>
          <w:sz w:val="24"/>
          <w:szCs w:val="24"/>
        </w:rPr>
        <w:t xml:space="preserve">（1）任何一方以手写、打印、软盘、胶片、电子邮件以及其它可接触的方式或以口头方式提供； </w:t>
      </w:r>
    </w:p>
    <w:p w14:paraId="5B7BA710">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（2）双方及双方人员在双方合作过程中通过观察、测试、体验、分析等方式知悉。 </w:t>
      </w:r>
    </w:p>
    <w:p w14:paraId="138ED567">
      <w:pPr>
        <w:spacing w:line="500" w:lineRule="exact"/>
        <w:ind w:firstLine="480" w:firstLineChars="200"/>
        <w:rPr>
          <w:rFonts w:ascii="宋体" w:hAnsi="宋体" w:cs="宋体"/>
          <w:sz w:val="24"/>
          <w:szCs w:val="24"/>
        </w:rPr>
      </w:pPr>
      <w:r>
        <w:rPr>
          <w:rFonts w:hint="eastAsia" w:ascii="宋体" w:hAnsi="宋体" w:cs="宋体"/>
          <w:sz w:val="24"/>
          <w:szCs w:val="24"/>
        </w:rPr>
        <w:t>（三）保密责任</w:t>
      </w:r>
    </w:p>
    <w:p w14:paraId="3876C18B">
      <w:pPr>
        <w:spacing w:line="500" w:lineRule="exact"/>
        <w:ind w:firstLine="480" w:firstLineChars="200"/>
        <w:rPr>
          <w:rFonts w:ascii="宋体" w:hAnsi="宋体" w:cs="宋体"/>
          <w:sz w:val="24"/>
          <w:szCs w:val="24"/>
        </w:rPr>
      </w:pPr>
      <w:r>
        <w:rPr>
          <w:rFonts w:hint="eastAsia" w:ascii="宋体" w:hAnsi="宋体" w:cs="宋体"/>
          <w:sz w:val="24"/>
          <w:szCs w:val="24"/>
        </w:rPr>
        <w:t xml:space="preserve">1．双方受本合同约束，不得用于其它目的。 </w:t>
      </w:r>
    </w:p>
    <w:p w14:paraId="2493A925">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与双方有关联的任何人不能直接或间接披露部分或全部保密资料予不相关之第三人。一方应当与知悉另一方保密信息的工作人员签署保密合同，确保该等人员承担与乙方相同的保密义务，任何有关一方或该方有关人员的涉密行为均视为该方违约。 </w:t>
      </w:r>
    </w:p>
    <w:p w14:paraId="62A074BC">
      <w:pPr>
        <w:spacing w:line="500" w:lineRule="exact"/>
        <w:ind w:firstLine="480" w:firstLineChars="200"/>
        <w:rPr>
          <w:rFonts w:ascii="宋体" w:hAnsi="宋体" w:cs="宋体"/>
          <w:sz w:val="24"/>
          <w:szCs w:val="24"/>
        </w:rPr>
      </w:pPr>
      <w:r>
        <w:rPr>
          <w:rFonts w:hint="eastAsia" w:ascii="宋体" w:hAnsi="宋体" w:cs="宋体"/>
          <w:sz w:val="24"/>
          <w:szCs w:val="24"/>
        </w:rPr>
        <w:t>3. 任何一方从另一方或者另一方以外的其他渠道获得的涉及相关工作的技术信息和资料负有保密责任，未经另一方同意不得提供给任何第三方，包括</w:t>
      </w:r>
      <w:r>
        <w:rPr>
          <w:rFonts w:hint="eastAsia" w:ascii="宋体" w:hAnsi="宋体" w:cs="宋体"/>
          <w:sz w:val="24"/>
          <w:szCs w:val="24"/>
          <w:lang w:val="en-US" w:eastAsia="zh-CN"/>
        </w:rPr>
        <w:t>己</w:t>
      </w:r>
      <w:r>
        <w:rPr>
          <w:rFonts w:hint="eastAsia" w:ascii="宋体" w:hAnsi="宋体" w:cs="宋体"/>
          <w:sz w:val="24"/>
          <w:szCs w:val="24"/>
        </w:rPr>
        <w:t xml:space="preserve">方的分支机构，子公司等； </w:t>
      </w:r>
    </w:p>
    <w:p w14:paraId="625F6FB4">
      <w:pPr>
        <w:spacing w:line="500" w:lineRule="exact"/>
        <w:ind w:firstLine="480" w:firstLineChars="200"/>
        <w:rPr>
          <w:rFonts w:ascii="宋体" w:hAnsi="宋体" w:cs="宋体"/>
          <w:sz w:val="24"/>
          <w:szCs w:val="24"/>
        </w:rPr>
      </w:pPr>
      <w:r>
        <w:rPr>
          <w:rFonts w:hint="eastAsia" w:ascii="宋体" w:hAnsi="宋体" w:cs="宋体"/>
          <w:sz w:val="24"/>
          <w:szCs w:val="24"/>
        </w:rPr>
        <w:t xml:space="preserve">4. 任何一方为承担本合同约定的保密责任，应妥善保管有关的文件和资料，未经另一方事先的书面许可，不对其复制，仿造等； </w:t>
      </w:r>
    </w:p>
    <w:p w14:paraId="17969F2F">
      <w:pPr>
        <w:spacing w:line="500" w:lineRule="exact"/>
        <w:ind w:firstLine="480" w:firstLineChars="200"/>
        <w:rPr>
          <w:rFonts w:ascii="宋体" w:hAnsi="宋体" w:cs="宋体"/>
          <w:sz w:val="24"/>
          <w:szCs w:val="24"/>
        </w:rPr>
      </w:pPr>
      <w:r>
        <w:rPr>
          <w:rFonts w:hint="eastAsia" w:ascii="宋体" w:hAnsi="宋体" w:cs="宋体"/>
          <w:sz w:val="24"/>
          <w:szCs w:val="24"/>
        </w:rPr>
        <w:t xml:space="preserve">5. 含有甲方商业秘密或技术秘密的作品，如乙方或相关人员发表论文、评定职称等，需要事先得到甲方书面认可； </w:t>
      </w:r>
    </w:p>
    <w:p w14:paraId="20818814">
      <w:pPr>
        <w:spacing w:line="500" w:lineRule="exact"/>
        <w:ind w:firstLine="480" w:firstLineChars="200"/>
        <w:rPr>
          <w:rFonts w:ascii="宋体" w:hAnsi="宋体" w:cs="宋体"/>
          <w:sz w:val="24"/>
          <w:szCs w:val="24"/>
        </w:rPr>
      </w:pPr>
      <w:r>
        <w:rPr>
          <w:rFonts w:hint="eastAsia" w:ascii="宋体" w:hAnsi="宋体" w:cs="宋体"/>
          <w:sz w:val="24"/>
          <w:szCs w:val="24"/>
        </w:rPr>
        <w:t xml:space="preserve">6. 在本合同约定的保密期间内，乙方如发现有关保密信息被泄露，应及时通知甲方，并采取积极的措施避免损失的扩大。 </w:t>
      </w:r>
    </w:p>
    <w:p w14:paraId="2221F37A">
      <w:pPr>
        <w:spacing w:line="500" w:lineRule="exact"/>
        <w:ind w:firstLine="480" w:firstLineChars="200"/>
        <w:rPr>
          <w:rFonts w:ascii="宋体" w:hAnsi="宋体" w:cs="宋体"/>
          <w:sz w:val="24"/>
          <w:szCs w:val="24"/>
        </w:rPr>
      </w:pPr>
      <w:r>
        <w:rPr>
          <w:rFonts w:hint="eastAsia" w:ascii="宋体" w:hAnsi="宋体" w:cs="宋体"/>
          <w:sz w:val="24"/>
          <w:szCs w:val="24"/>
        </w:rPr>
        <w:t xml:space="preserve">7．如果法律规定或任何有关监管机构要求乙方必须对保密信息或由保密信息得出的任何意见、判断或推论做出披露时，乙方应当立即通知甲方，以使甲方能采取必要的保护措施。 </w:t>
      </w:r>
    </w:p>
    <w:p w14:paraId="67C698CD">
      <w:pPr>
        <w:spacing w:line="500" w:lineRule="exact"/>
        <w:ind w:firstLine="480" w:firstLineChars="200"/>
        <w:rPr>
          <w:rFonts w:ascii="宋体" w:hAnsi="宋体" w:cs="宋体"/>
          <w:sz w:val="24"/>
          <w:szCs w:val="24"/>
        </w:rPr>
      </w:pPr>
      <w:r>
        <w:rPr>
          <w:rFonts w:hint="eastAsia" w:ascii="宋体" w:hAnsi="宋体" w:cs="宋体"/>
          <w:sz w:val="24"/>
          <w:szCs w:val="24"/>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2ADDBE7B">
      <w:pPr>
        <w:spacing w:line="500" w:lineRule="exact"/>
        <w:ind w:firstLine="480" w:firstLineChars="200"/>
        <w:rPr>
          <w:rFonts w:ascii="宋体" w:hAnsi="宋体" w:cs="宋体"/>
          <w:sz w:val="24"/>
          <w:szCs w:val="24"/>
        </w:rPr>
      </w:pPr>
      <w:r>
        <w:rPr>
          <w:rFonts w:ascii="宋体" w:hAnsi="宋体" w:cs="宋体"/>
          <w:sz w:val="24"/>
          <w:szCs w:val="24"/>
        </w:rPr>
        <w:t>9</w:t>
      </w:r>
      <w:bookmarkStart w:id="3" w:name="_Hlk8149427"/>
      <w:r>
        <w:rPr>
          <w:rFonts w:hint="eastAsia" w:ascii="宋体" w:hAnsi="宋体" w:cs="宋体"/>
          <w:sz w:val="24"/>
          <w:szCs w:val="24"/>
        </w:rPr>
        <w:t>．任何一方违反本合同约定的保密义务，应向另一方支付合同总金额的2</w:t>
      </w:r>
      <w:r>
        <w:rPr>
          <w:rFonts w:ascii="宋体" w:hAnsi="宋体" w:cs="宋体"/>
          <w:sz w:val="24"/>
          <w:szCs w:val="24"/>
        </w:rPr>
        <w:t>0</w:t>
      </w:r>
      <w:r>
        <w:rPr>
          <w:rFonts w:hint="eastAsia" w:ascii="宋体" w:hAnsi="宋体" w:cs="宋体"/>
          <w:sz w:val="24"/>
          <w:szCs w:val="24"/>
        </w:rPr>
        <w:t>%作为违约金，并承担另一方因此所遭受的全部损失。</w:t>
      </w:r>
    </w:p>
    <w:bookmarkEnd w:id="3"/>
    <w:p w14:paraId="058EA053">
      <w:pPr>
        <w:spacing w:line="500" w:lineRule="exact"/>
        <w:ind w:firstLine="480" w:firstLineChars="200"/>
        <w:rPr>
          <w:rFonts w:ascii="宋体" w:hAnsi="宋体" w:cs="宋体"/>
          <w:sz w:val="24"/>
          <w:szCs w:val="24"/>
        </w:rPr>
      </w:pPr>
      <w:r>
        <w:rPr>
          <w:rFonts w:ascii="宋体" w:hAnsi="宋体" w:cs="宋体"/>
          <w:sz w:val="24"/>
          <w:szCs w:val="24"/>
        </w:rPr>
        <w:t xml:space="preserve">10. </w:t>
      </w:r>
      <w:r>
        <w:rPr>
          <w:rFonts w:hint="eastAsia" w:ascii="宋体" w:hAnsi="宋体" w:cs="宋体"/>
          <w:sz w:val="24"/>
          <w:szCs w:val="24"/>
        </w:rPr>
        <w:t xml:space="preserve">双方应当根据本合同承担保密义务，双方根据本协议承担的保密义务不因本协议的解除或终止而免除。 </w:t>
      </w:r>
    </w:p>
    <w:p w14:paraId="4457A682">
      <w:pPr>
        <w:spacing w:line="500" w:lineRule="exact"/>
        <w:rPr>
          <w:rFonts w:ascii="宋体" w:hAnsi="宋体"/>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w:t>
      </w:r>
      <w:r>
        <w:rPr>
          <w:rFonts w:hint="eastAsia" w:ascii="宋体" w:hAnsi="宋体" w:cs="宋体"/>
          <w:b/>
          <w:sz w:val="24"/>
          <w:szCs w:val="24"/>
        </w:rPr>
        <w:t>违约责任：</w:t>
      </w:r>
    </w:p>
    <w:p w14:paraId="03DBE1ED">
      <w:pPr>
        <w:spacing w:line="500" w:lineRule="exact"/>
        <w:ind w:firstLine="482" w:firstLineChars="200"/>
        <w:rPr>
          <w:rFonts w:hint="eastAsia" w:ascii="宋体" w:hAnsi="宋体" w:cs="宋体"/>
          <w:sz w:val="24"/>
          <w:szCs w:val="24"/>
        </w:rPr>
      </w:pPr>
      <w:r>
        <w:rPr>
          <w:rFonts w:hint="eastAsia" w:ascii="宋体" w:hAnsi="宋体" w:cs="宋体"/>
          <w:b/>
          <w:bCs/>
          <w:sz w:val="24"/>
          <w:szCs w:val="24"/>
          <w:u w:val="single"/>
        </w:rPr>
        <w:t>（一）</w:t>
      </w:r>
      <w:bookmarkStart w:id="4" w:name="_Hlk5549830"/>
      <w:r>
        <w:rPr>
          <w:rFonts w:hint="eastAsia" w:ascii="宋体" w:hAnsi="宋体" w:cs="宋体"/>
          <w:b/>
          <w:bCs/>
          <w:sz w:val="24"/>
          <w:szCs w:val="24"/>
          <w:u w:val="single"/>
          <w:lang w:val="en-US" w:eastAsia="zh-CN"/>
        </w:rPr>
        <w:t>乙方知悉甲方资金来源于财政拨款，乙方同意</w:t>
      </w:r>
      <w:r>
        <w:rPr>
          <w:rFonts w:hint="eastAsia" w:ascii="宋体" w:hAnsi="宋体" w:cs="宋体"/>
          <w:b/>
          <w:bCs/>
          <w:sz w:val="24"/>
          <w:szCs w:val="24"/>
          <w:u w:val="single"/>
        </w:rPr>
        <w:t>因</w:t>
      </w:r>
      <w:r>
        <w:rPr>
          <w:rFonts w:hint="eastAsia" w:ascii="宋体" w:hAnsi="宋体" w:cs="宋体"/>
          <w:b/>
          <w:bCs/>
          <w:sz w:val="24"/>
          <w:szCs w:val="24"/>
          <w:u w:val="single"/>
          <w:lang w:val="en-US" w:eastAsia="zh-CN"/>
        </w:rPr>
        <w:t>财政拨款、</w:t>
      </w:r>
      <w:r>
        <w:rPr>
          <w:rFonts w:hint="eastAsia" w:ascii="宋体" w:hAnsi="宋体" w:cs="宋体"/>
          <w:b/>
          <w:bCs/>
          <w:sz w:val="24"/>
          <w:szCs w:val="24"/>
          <w:u w:val="single"/>
        </w:rPr>
        <w:t>政府内部</w:t>
      </w:r>
      <w:r>
        <w:rPr>
          <w:rFonts w:hint="eastAsia" w:ascii="宋体" w:hAnsi="宋体" w:cs="宋体"/>
          <w:b/>
          <w:bCs/>
          <w:sz w:val="24"/>
          <w:szCs w:val="24"/>
          <w:u w:val="single"/>
          <w:lang w:val="en-US" w:eastAsia="zh-CN"/>
        </w:rPr>
        <w:t>审核等原因</w:t>
      </w:r>
      <w:r>
        <w:rPr>
          <w:rFonts w:hint="eastAsia" w:ascii="宋体" w:hAnsi="宋体" w:cs="宋体"/>
          <w:b/>
          <w:bCs/>
          <w:sz w:val="24"/>
          <w:szCs w:val="24"/>
          <w:u w:val="single"/>
        </w:rPr>
        <w:t>导致甲方迟延付款的，不视为甲方逾期付款。</w:t>
      </w:r>
    </w:p>
    <w:bookmarkEnd w:id="4"/>
    <w:p w14:paraId="6DD9F48D">
      <w:pPr>
        <w:spacing w:line="5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）未经甲方许可，乙方将本合同项目与第三方合作，或将本合同标的的全部或部分擅自转包给第三方的，甲方有权</w:t>
      </w:r>
      <w:r>
        <w:rPr>
          <w:rFonts w:hint="eastAsia" w:ascii="宋体" w:hAnsi="宋体" w:cs="宋体"/>
          <w:sz w:val="24"/>
          <w:szCs w:val="24"/>
          <w:lang w:val="en-US" w:eastAsia="zh-CN"/>
        </w:rPr>
        <w:t>解除合同，乙方应返还甲方已支付的全部费用，按合同总价的30%支付违约金，并承担因此造成的全部经济损失</w:t>
      </w:r>
      <w:r>
        <w:rPr>
          <w:rFonts w:hint="eastAsia" w:ascii="宋体" w:hAnsi="宋体" w:cs="宋体"/>
          <w:sz w:val="24"/>
          <w:szCs w:val="24"/>
        </w:rPr>
        <w:t>。</w:t>
      </w:r>
    </w:p>
    <w:p w14:paraId="3F210A7E">
      <w:pPr>
        <w:spacing w:line="500" w:lineRule="exact"/>
        <w:ind w:firstLine="480" w:firstLineChars="200"/>
        <w:rPr>
          <w:rFonts w:hint="eastAsia" w:ascii="宋体" w:hAnsi="宋体"/>
          <w:spacing w:val="-6"/>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spacing w:val="-6"/>
          <w:sz w:val="24"/>
          <w:szCs w:val="24"/>
        </w:rPr>
        <w:t>由于乙方工作的错误或遗漏</w:t>
      </w:r>
      <w:r>
        <w:rPr>
          <w:rFonts w:hint="eastAsia" w:ascii="宋体" w:hAnsi="宋体"/>
          <w:spacing w:val="-6"/>
          <w:sz w:val="24"/>
          <w:szCs w:val="24"/>
          <w:lang w:val="en-US" w:eastAsia="zh-CN"/>
        </w:rPr>
        <w:t>给甲方造成</w:t>
      </w:r>
      <w:r>
        <w:rPr>
          <w:rFonts w:hint="eastAsia" w:ascii="宋体" w:hAnsi="宋体"/>
          <w:spacing w:val="-6"/>
          <w:sz w:val="24"/>
          <w:szCs w:val="24"/>
        </w:rPr>
        <w:t>损失的，乙方</w:t>
      </w:r>
      <w:r>
        <w:rPr>
          <w:rFonts w:hint="eastAsia" w:ascii="宋体" w:hAnsi="宋体"/>
          <w:spacing w:val="-6"/>
          <w:sz w:val="24"/>
          <w:szCs w:val="24"/>
          <w:lang w:val="en-US" w:eastAsia="zh-CN"/>
        </w:rPr>
        <w:t>应</w:t>
      </w:r>
      <w:r>
        <w:rPr>
          <w:rFonts w:hint="eastAsia" w:ascii="宋体" w:hAnsi="宋体"/>
          <w:spacing w:val="-6"/>
          <w:sz w:val="24"/>
          <w:szCs w:val="24"/>
        </w:rPr>
        <w:t>及时采取有效补救措施</w:t>
      </w:r>
      <w:r>
        <w:rPr>
          <w:rFonts w:hint="eastAsia" w:ascii="宋体" w:hAnsi="宋体"/>
          <w:spacing w:val="-6"/>
          <w:sz w:val="24"/>
          <w:szCs w:val="24"/>
          <w:lang w:eastAsia="zh-CN"/>
        </w:rPr>
        <w:t>。</w:t>
      </w:r>
      <w:r>
        <w:rPr>
          <w:rFonts w:hint="eastAsia" w:ascii="宋体" w:hAnsi="宋体"/>
          <w:spacing w:val="-6"/>
          <w:sz w:val="24"/>
          <w:szCs w:val="24"/>
          <w:lang w:val="en-US" w:eastAsia="zh-CN"/>
        </w:rPr>
        <w:t>甲方有权要求乙方</w:t>
      </w:r>
      <w:r>
        <w:rPr>
          <w:rFonts w:hint="eastAsia" w:ascii="宋体" w:hAnsi="宋体"/>
          <w:spacing w:val="-6"/>
          <w:sz w:val="24"/>
          <w:szCs w:val="24"/>
        </w:rPr>
        <w:t>支付合同总价款</w:t>
      </w:r>
      <w:r>
        <w:rPr>
          <w:rFonts w:hint="eastAsia" w:ascii="宋体" w:hAnsi="宋体"/>
          <w:spacing w:val="-6"/>
          <w:sz w:val="24"/>
          <w:szCs w:val="24"/>
          <w:lang w:val="en-US" w:eastAsia="zh-CN"/>
        </w:rPr>
        <w:t>30</w:t>
      </w:r>
      <w:r>
        <w:rPr>
          <w:rFonts w:hint="eastAsia" w:ascii="宋体" w:hAnsi="宋体"/>
          <w:spacing w:val="-6"/>
          <w:sz w:val="24"/>
          <w:szCs w:val="24"/>
        </w:rPr>
        <w:t>%的违约金</w:t>
      </w:r>
      <w:r>
        <w:rPr>
          <w:rFonts w:hint="eastAsia" w:ascii="宋体" w:hAnsi="宋体"/>
          <w:spacing w:val="-6"/>
          <w:sz w:val="24"/>
          <w:szCs w:val="24"/>
          <w:lang w:eastAsia="zh-CN"/>
        </w:rPr>
        <w:t>，</w:t>
      </w:r>
      <w:r>
        <w:rPr>
          <w:rFonts w:hint="eastAsia" w:ascii="宋体" w:hAnsi="宋体"/>
          <w:spacing w:val="-6"/>
          <w:sz w:val="24"/>
          <w:szCs w:val="24"/>
          <w:lang w:val="en-US" w:eastAsia="zh-CN"/>
        </w:rPr>
        <w:t>并</w:t>
      </w:r>
      <w:r>
        <w:rPr>
          <w:rFonts w:hint="eastAsia" w:ascii="宋体" w:hAnsi="宋体"/>
          <w:spacing w:val="-6"/>
          <w:sz w:val="24"/>
          <w:szCs w:val="24"/>
        </w:rPr>
        <w:t>赔偿甲方或第三人因此所遭受的经济损失。</w:t>
      </w:r>
    </w:p>
    <w:p w14:paraId="1E3023A6">
      <w:pPr>
        <w:spacing w:line="500" w:lineRule="exact"/>
        <w:ind w:firstLine="480" w:firstLineChars="200"/>
        <w:rPr>
          <w:rFonts w:hint="eastAsia" w:ascii="宋体" w:hAnsi="宋体" w:cs="宋体"/>
          <w:sz w:val="24"/>
          <w:szCs w:val="24"/>
          <w:lang w:eastAsia="zh-Hans"/>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）乙方不能按时</w:t>
      </w:r>
      <w:r>
        <w:rPr>
          <w:rFonts w:hint="eastAsia" w:ascii="宋体" w:hAnsi="宋体" w:cs="宋体"/>
          <w:sz w:val="24"/>
          <w:szCs w:val="24"/>
          <w:lang w:val="en-US" w:eastAsia="zh-Hans"/>
        </w:rPr>
        <w:t>完成服务的</w:t>
      </w:r>
      <w:r>
        <w:rPr>
          <w:rFonts w:hint="eastAsia" w:ascii="宋体" w:hAnsi="宋体" w:cs="宋体"/>
          <w:sz w:val="24"/>
          <w:szCs w:val="24"/>
        </w:rPr>
        <w:t>，每逾期一天，应向甲方支付总价款的</w:t>
      </w:r>
      <w:r>
        <w:rPr>
          <w:rFonts w:hint="eastAsia" w:ascii="宋体" w:hAnsi="宋体" w:cs="宋体"/>
          <w:sz w:val="24"/>
          <w:szCs w:val="24"/>
          <w:lang w:val="en-US" w:eastAsia="zh-CN"/>
        </w:rPr>
        <w:t>万分之五</w:t>
      </w:r>
      <w:r>
        <w:rPr>
          <w:rFonts w:hint="eastAsia" w:ascii="宋体" w:hAnsi="宋体" w:cs="宋体"/>
          <w:sz w:val="24"/>
          <w:szCs w:val="24"/>
        </w:rPr>
        <w:t>作为违约金，甲方有权在应付款项中扣除；逾期超过</w:t>
      </w:r>
      <w:r>
        <w:rPr>
          <w:rFonts w:hint="eastAsia" w:ascii="宋体" w:hAnsi="宋体" w:cs="宋体"/>
          <w:sz w:val="24"/>
          <w:szCs w:val="24"/>
          <w:u w:val="single"/>
        </w:rPr>
        <w:t>7</w:t>
      </w:r>
      <w:r>
        <w:rPr>
          <w:rFonts w:hint="eastAsia" w:ascii="宋体" w:hAnsi="宋体" w:cs="宋体"/>
          <w:sz w:val="24"/>
          <w:szCs w:val="24"/>
        </w:rPr>
        <w:t>日，甲方有权解除本合同不支付合同价款，乙方除支付相应违约金</w:t>
      </w:r>
      <w:r>
        <w:rPr>
          <w:rFonts w:hint="eastAsia" w:ascii="宋体" w:hAnsi="宋体" w:cs="宋体"/>
          <w:sz w:val="24"/>
          <w:szCs w:val="24"/>
          <w:lang w:val="en-US" w:eastAsia="zh-Hans"/>
        </w:rPr>
        <w:t>外</w:t>
      </w:r>
      <w:r>
        <w:rPr>
          <w:rFonts w:hint="eastAsia" w:ascii="宋体" w:hAnsi="宋体" w:cs="宋体"/>
          <w:sz w:val="24"/>
          <w:szCs w:val="24"/>
        </w:rPr>
        <w:t>还应赔偿甲方因此所遭受的全部损失</w:t>
      </w:r>
      <w:r>
        <w:rPr>
          <w:rFonts w:hint="eastAsia" w:ascii="宋体" w:hAnsi="宋体" w:cs="宋体"/>
          <w:sz w:val="24"/>
          <w:szCs w:val="24"/>
          <w:lang w:eastAsia="zh-Hans"/>
        </w:rPr>
        <w:t>。</w:t>
      </w:r>
    </w:p>
    <w:p w14:paraId="7A6BD8EE">
      <w:pPr>
        <w:pStyle w:val="3"/>
        <w:ind w:firstLine="480" w:firstLineChars="200"/>
        <w:rPr>
          <w:rFonts w:hint="default" w:eastAsia="宋体"/>
          <w:lang w:val="en-US" w:eastAsia="zh-CN"/>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lang w:val="en-US" w:eastAsia="zh-CN"/>
        </w:rPr>
        <w:t>乙方违反合同约定的，除应承担相应违约责任外，还应赔偿因此造成甲方的全部经济损失，损失包括但不限于甲方为解决本纠纷所支出的诉讼费、律师费、保全费、保全担保费、差旅费等全部</w:t>
      </w:r>
      <w:r>
        <w:rPr>
          <w:rFonts w:hint="eastAsia" w:ascii="宋体" w:hAnsi="宋体" w:cs="宋体"/>
          <w:b w:val="0"/>
          <w:bCs w:val="0"/>
          <w:sz w:val="24"/>
          <w:szCs w:val="24"/>
          <w:lang w:val="en-US" w:eastAsia="zh-CN"/>
        </w:rPr>
        <w:t>费用</w:t>
      </w:r>
      <w:r>
        <w:rPr>
          <w:rFonts w:hint="eastAsia" w:ascii="宋体" w:hAnsi="宋体" w:eastAsia="宋体" w:cs="宋体"/>
          <w:b w:val="0"/>
          <w:bCs w:val="0"/>
          <w:sz w:val="24"/>
          <w:szCs w:val="24"/>
          <w:lang w:val="en-US" w:eastAsia="zh-CN"/>
        </w:rPr>
        <w:t>。</w:t>
      </w:r>
    </w:p>
    <w:p w14:paraId="08E67533">
      <w:pPr>
        <w:spacing w:line="500" w:lineRule="exact"/>
        <w:rPr>
          <w:rFonts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、责任免除：</w:t>
      </w:r>
    </w:p>
    <w:p w14:paraId="42BA2F40">
      <w:pPr>
        <w:spacing w:line="500" w:lineRule="exact"/>
        <w:ind w:firstLine="480" w:firstLineChars="200"/>
        <w:rPr>
          <w:rFonts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w:t>
      </w:r>
      <w:r>
        <w:rPr>
          <w:rFonts w:hint="eastAsia" w:ascii="宋体" w:hAnsi="宋体" w:cs="宋体"/>
          <w:bCs/>
          <w:sz w:val="24"/>
          <w:szCs w:val="24"/>
          <w:lang w:val="en-US" w:eastAsia="zh-CN"/>
        </w:rPr>
        <w:t>的</w:t>
      </w:r>
      <w:r>
        <w:rPr>
          <w:rFonts w:hint="eastAsia" w:ascii="宋体" w:hAnsi="宋体" w:cs="宋体"/>
          <w:bCs/>
          <w:sz w:val="24"/>
          <w:szCs w:val="24"/>
        </w:rPr>
        <w:t>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27B89478">
      <w:pPr>
        <w:spacing w:line="500" w:lineRule="exact"/>
        <w:rPr>
          <w:rFonts w:ascii="宋体" w:hAnsi="宋体" w:cs="宋体"/>
          <w:b/>
          <w:bCs/>
          <w:sz w:val="24"/>
          <w:szCs w:val="24"/>
        </w:rPr>
      </w:pPr>
      <w:bookmarkStart w:id="5" w:name="_Hlk8131395"/>
      <w:r>
        <w:rPr>
          <w:rFonts w:hint="eastAsia" w:ascii="宋体" w:hAnsi="宋体" w:cs="宋体"/>
          <w:b/>
          <w:bCs/>
          <w:sz w:val="24"/>
          <w:szCs w:val="24"/>
        </w:rPr>
        <w:t>十、争端的解决</w:t>
      </w:r>
      <w:bookmarkEnd w:id="5"/>
      <w:r>
        <w:rPr>
          <w:rFonts w:hint="eastAsia" w:ascii="宋体" w:hAnsi="宋体" w:cs="宋体"/>
          <w:b/>
          <w:bCs/>
          <w:sz w:val="24"/>
          <w:szCs w:val="24"/>
        </w:rPr>
        <w:t>：</w:t>
      </w:r>
    </w:p>
    <w:p w14:paraId="6D80024C">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因本合同引起的或与本合同有关的一切争议，双方应通过友好协商解决。经协商后仍未能达成一致，任何一方可以向</w:t>
      </w:r>
      <w:r>
        <w:rPr>
          <w:rFonts w:hint="eastAsia" w:ascii="宋体" w:hAnsi="宋体" w:cs="宋体"/>
          <w:b/>
          <w:bCs/>
          <w:sz w:val="24"/>
          <w:szCs w:val="24"/>
        </w:rPr>
        <w:t>甲方所在地有管辖权的人民法院</w:t>
      </w:r>
      <w:r>
        <w:rPr>
          <w:rFonts w:hint="eastAsia" w:ascii="宋体" w:hAnsi="宋体" w:cs="宋体"/>
          <w:bCs/>
          <w:sz w:val="24"/>
          <w:szCs w:val="24"/>
        </w:rPr>
        <w:t>提起诉讼解决。</w:t>
      </w:r>
    </w:p>
    <w:p w14:paraId="305DE86B">
      <w:pPr>
        <w:pStyle w:val="3"/>
        <w:numPr>
          <w:ilvl w:val="0"/>
          <w:numId w:val="5"/>
        </w:numPr>
        <w:rPr>
          <w:rFonts w:hint="eastAsia"/>
          <w:lang w:val="en-US" w:eastAsia="zh-CN"/>
        </w:rPr>
      </w:pPr>
      <w:r>
        <w:rPr>
          <w:rFonts w:hint="eastAsia"/>
          <w:lang w:val="en-US" w:eastAsia="zh-CN"/>
        </w:rPr>
        <w:t>通知与送达</w:t>
      </w:r>
    </w:p>
    <w:p w14:paraId="49DDF374">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1、乙方确认以下通讯地址和联系方式为履行合同、解决合同争议时接收其他方商业文件信函或司法机关(人民法院、仲裁机构)诉讼、仲裁文书的送达地址和联系方式：                     </w:t>
      </w:r>
    </w:p>
    <w:p w14:paraId="7E8C6A1E">
      <w:pPr>
        <w:spacing w:line="500" w:lineRule="exact"/>
        <w:ind w:firstLine="480" w:firstLineChars="200"/>
        <w:rPr>
          <w:rFonts w:hint="eastAsia" w:ascii="宋体" w:hAnsi="宋体" w:cs="宋体"/>
          <w:bCs/>
          <w:sz w:val="24"/>
          <w:szCs w:val="24"/>
          <w:u w:val="single"/>
          <w:lang w:val="en-US" w:eastAsia="zh-CN"/>
        </w:rPr>
      </w:pPr>
      <w:r>
        <w:rPr>
          <w:rFonts w:hint="eastAsia" w:ascii="宋体" w:hAnsi="宋体" w:eastAsia="宋体" w:cs="宋体"/>
          <w:bCs/>
          <w:sz w:val="24"/>
          <w:szCs w:val="24"/>
          <w:lang w:val="en-US" w:eastAsia="zh-CN"/>
        </w:rPr>
        <w:t>乙方联系人：</w:t>
      </w:r>
      <w:r>
        <w:rPr>
          <w:rFonts w:hint="eastAsia" w:ascii="宋体" w:hAnsi="宋体" w:cs="宋体"/>
          <w:bCs/>
          <w:sz w:val="24"/>
          <w:szCs w:val="24"/>
          <w:u w:val="single"/>
          <w:lang w:val="en-US" w:eastAsia="zh-CN"/>
        </w:rPr>
        <w:t xml:space="preserve">         </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地址：</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w:t>
      </w:r>
    </w:p>
    <w:p w14:paraId="344ED91C">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w:t>
      </w:r>
      <w:r>
        <w:rPr>
          <w:rFonts w:hint="eastAsia" w:ascii="宋体" w:hAnsi="宋体" w:eastAsia="宋体" w:cs="宋体"/>
          <w:bCs/>
          <w:sz w:val="24"/>
          <w:szCs w:val="24"/>
          <w:lang w:val="en-US" w:eastAsia="zh-CN"/>
        </w:rPr>
        <w:t>电子邮箱：</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w:t>
      </w:r>
      <w:r>
        <w:rPr>
          <w:rFonts w:hint="eastAsia" w:ascii="宋体" w:hAnsi="宋体" w:eastAsia="宋体" w:cs="宋体"/>
          <w:bCs/>
          <w:sz w:val="24"/>
          <w:szCs w:val="24"/>
          <w:lang w:val="en-US" w:eastAsia="zh-CN"/>
        </w:rPr>
        <w:t xml:space="preserve">                    </w:t>
      </w:r>
    </w:p>
    <w:p w14:paraId="4F43B46E">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上述通讯地址和联系方式适用至本合同履行完毕或争议经过一审、二审至案件执行终结时止，除非乙方依本条第2项约定方式变更。</w:t>
      </w:r>
    </w:p>
    <w:p w14:paraId="51DC94E1">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2、乙方通讯地址和联系方式需要变更的，应提前三个工作日向合同其他方或司法机关送交书面变更告知书(若争议已经进入司法程序解决)。</w:t>
      </w:r>
    </w:p>
    <w:p w14:paraId="1F163AEC">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3、乙方承诺：上述确认的通讯地址和联系方式真实有效，如有错误，导致的商业信函和诉讼文书送达不能的法律后果由自己承担。</w:t>
      </w:r>
    </w:p>
    <w:p w14:paraId="5760D389">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乙方明确：如因提供或者确认的送达地址和联系方式不准确、或者送达地址变更后未及时依程序告知相对方和司法机关、或者当事人和指定接收人拒绝签收等原因，导致诉讼文书未能被当事人实际接收的，按如下方式处理：邮寄送达的，以文书退回之日视为送达之日；直接送达的，送达人当场在送达回证上记明情况之日视为送达之日。</w:t>
      </w:r>
    </w:p>
    <w:p w14:paraId="05F11E7C">
      <w:pPr>
        <w:spacing w:line="50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bCs/>
          <w:sz w:val="24"/>
          <w:szCs w:val="24"/>
        </w:rPr>
        <w:t>合同变更及终止</w:t>
      </w:r>
    </w:p>
    <w:p w14:paraId="2A9B990F">
      <w:pPr>
        <w:spacing w:line="500" w:lineRule="exact"/>
        <w:ind w:firstLine="480" w:firstLineChars="200"/>
        <w:rPr>
          <w:rFonts w:ascii="宋体" w:hAnsi="宋体"/>
          <w:bCs/>
          <w:sz w:val="24"/>
          <w:szCs w:val="24"/>
        </w:rPr>
      </w:pPr>
      <w:r>
        <w:rPr>
          <w:rFonts w:hint="eastAsia" w:ascii="宋体" w:hAnsi="宋体"/>
          <w:bCs/>
          <w:sz w:val="24"/>
          <w:szCs w:val="24"/>
        </w:rPr>
        <w:t>（一）在合同有效期内，经甲乙双方协商一致，可变更本合同。</w:t>
      </w:r>
    </w:p>
    <w:p w14:paraId="0D24802D">
      <w:pPr>
        <w:spacing w:line="500" w:lineRule="exact"/>
        <w:ind w:firstLine="480" w:firstLineChars="200"/>
        <w:rPr>
          <w:rFonts w:ascii="宋体" w:hAnsi="宋体"/>
          <w:bCs/>
          <w:sz w:val="24"/>
          <w:szCs w:val="24"/>
        </w:rPr>
      </w:pPr>
      <w:r>
        <w:rPr>
          <w:rFonts w:hint="eastAsia" w:ascii="宋体" w:hAnsi="宋体"/>
          <w:bCs/>
          <w:sz w:val="24"/>
          <w:szCs w:val="24"/>
        </w:rPr>
        <w:t>（二）在合同有效期内单方提出</w:t>
      </w:r>
      <w:r>
        <w:rPr>
          <w:rFonts w:hint="default" w:ascii="宋体" w:hAnsi="宋体"/>
          <w:bCs/>
          <w:sz w:val="24"/>
          <w:szCs w:val="24"/>
          <w:lang w:val="en-US"/>
        </w:rPr>
        <w:t>终止</w:t>
      </w:r>
      <w:r>
        <w:rPr>
          <w:rFonts w:hint="eastAsia" w:ascii="宋体" w:hAnsi="宋体"/>
          <w:bCs/>
          <w:sz w:val="24"/>
          <w:szCs w:val="24"/>
        </w:rPr>
        <w:t>合同的，需提前</w:t>
      </w:r>
      <w:r>
        <w:rPr>
          <w:rFonts w:ascii="宋体" w:hAnsi="宋体"/>
          <w:bCs/>
          <w:sz w:val="24"/>
          <w:szCs w:val="24"/>
        </w:rPr>
        <w:t>30</w:t>
      </w:r>
      <w:r>
        <w:rPr>
          <w:rFonts w:hint="eastAsia" w:ascii="宋体" w:hAnsi="宋体"/>
          <w:bCs/>
          <w:sz w:val="24"/>
          <w:szCs w:val="24"/>
        </w:rPr>
        <w:t>天告</w:t>
      </w:r>
      <w:r>
        <w:rPr>
          <w:rFonts w:hint="eastAsia" w:ascii="宋体" w:hAnsi="宋体"/>
          <w:bCs/>
          <w:sz w:val="24"/>
          <w:szCs w:val="24"/>
          <w:lang w:val="en-US" w:eastAsia="zh-CN"/>
        </w:rPr>
        <w:t>知</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14:paraId="0F81F266">
      <w:pPr>
        <w:spacing w:line="500" w:lineRule="exa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、本合同经双方代表签字</w:t>
      </w:r>
      <w:r>
        <w:rPr>
          <w:rFonts w:hint="eastAsia" w:ascii="宋体" w:hAnsi="宋体" w:cs="宋体"/>
          <w:b/>
          <w:bCs/>
          <w:sz w:val="24"/>
          <w:szCs w:val="24"/>
          <w:lang w:val="en-US" w:eastAsia="zh-CN"/>
        </w:rPr>
        <w:t>或</w:t>
      </w:r>
      <w:r>
        <w:rPr>
          <w:rFonts w:hint="eastAsia" w:ascii="宋体" w:hAnsi="宋体" w:cs="宋体"/>
          <w:b/>
          <w:bCs/>
          <w:sz w:val="24"/>
          <w:szCs w:val="24"/>
        </w:rPr>
        <w:t>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14:paraId="68AD0795">
      <w:pPr>
        <w:pStyle w:val="3"/>
      </w:pPr>
    </w:p>
    <w:p w14:paraId="6AD9F0C8">
      <w:pPr>
        <w:spacing w:line="540" w:lineRule="exact"/>
        <w:rPr>
          <w:rFonts w:ascii="宋体" w:hAnsi="宋体"/>
          <w:sz w:val="24"/>
          <w:szCs w:val="24"/>
        </w:rPr>
      </w:pPr>
      <w:r>
        <w:rPr>
          <w:rFonts w:hint="eastAsia" w:ascii="宋体" w:hAnsi="宋体"/>
          <w:sz w:val="24"/>
          <w:szCs w:val="24"/>
          <w:lang w:val="en-US" w:eastAsia="zh-CN"/>
        </w:rPr>
        <w:t>附件：《服务清单》</w:t>
      </w:r>
    </w:p>
    <w:p w14:paraId="6676F9FA">
      <w:pPr>
        <w:pStyle w:val="3"/>
      </w:pPr>
    </w:p>
    <w:p w14:paraId="28B8CBEC">
      <w:pPr>
        <w:spacing w:line="360" w:lineRule="auto"/>
        <w:ind w:left="7200" w:hanging="7200" w:hangingChars="3000"/>
        <w:rPr>
          <w:rFonts w:hint="eastAsia" w:ascii="宋体" w:hAnsi="宋体" w:cs="宋体"/>
          <w:sz w:val="24"/>
          <w:szCs w:val="24"/>
        </w:rPr>
      </w:pPr>
    </w:p>
    <w:tbl>
      <w:tblPr>
        <w:tblStyle w:val="10"/>
        <w:tblW w:w="10727" w:type="dxa"/>
        <w:tblInd w:w="-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06"/>
        <w:gridCol w:w="5121"/>
      </w:tblGrid>
      <w:tr w14:paraId="4D17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92E4773">
            <w:pPr>
              <w:spacing w:line="520" w:lineRule="exact"/>
              <w:rPr>
                <w:rFonts w:ascii="宋体" w:hAnsi="宋体"/>
                <w:spacing w:val="0"/>
                <w:sz w:val="24"/>
                <w:szCs w:val="24"/>
              </w:rPr>
            </w:pPr>
            <w:r>
              <w:rPr>
                <w:rFonts w:hint="eastAsia" w:ascii="宋体" w:hAnsi="宋体" w:cs="宋体"/>
                <w:sz w:val="24"/>
                <w:szCs w:val="24"/>
              </w:rPr>
              <w:t>甲方（盖章）：</w:t>
            </w:r>
          </w:p>
          <w:p w14:paraId="6B07D964">
            <w:pPr>
              <w:pStyle w:val="3"/>
              <w:rPr>
                <w:rFonts w:hint="eastAsia"/>
                <w:vertAlign w:val="baseline"/>
              </w:rPr>
            </w:pPr>
          </w:p>
        </w:tc>
        <w:tc>
          <w:tcPr>
            <w:tcW w:w="5121" w:type="dxa"/>
          </w:tcPr>
          <w:p w14:paraId="76F1F162">
            <w:pPr>
              <w:spacing w:line="500" w:lineRule="exact"/>
              <w:jc w:val="left"/>
              <w:rPr>
                <w:rFonts w:ascii="宋体" w:hAnsi="宋体"/>
                <w:sz w:val="24"/>
                <w:szCs w:val="24"/>
              </w:rPr>
            </w:pPr>
            <w:r>
              <w:rPr>
                <w:rFonts w:hint="eastAsia" w:ascii="宋体" w:hAnsi="宋体" w:cs="宋体"/>
                <w:sz w:val="24"/>
                <w:szCs w:val="24"/>
              </w:rPr>
              <w:t>乙方（盖章）：</w:t>
            </w:r>
          </w:p>
          <w:p w14:paraId="32460DF8">
            <w:pPr>
              <w:pStyle w:val="3"/>
              <w:rPr>
                <w:rFonts w:hint="eastAsia"/>
                <w:vertAlign w:val="baseline"/>
              </w:rPr>
            </w:pPr>
          </w:p>
        </w:tc>
      </w:tr>
      <w:tr w14:paraId="01AD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5606" w:type="dxa"/>
          </w:tcPr>
          <w:p w14:paraId="0321AFDA">
            <w:pPr>
              <w:spacing w:line="520" w:lineRule="exact"/>
              <w:ind w:left="7200" w:hanging="7200" w:hangingChars="3000"/>
              <w:rPr>
                <w:rFonts w:hint="eastAsia" w:ascii="宋体" w:hAnsi="宋体" w:cs="宋体"/>
                <w:sz w:val="24"/>
                <w:szCs w:val="24"/>
              </w:rPr>
            </w:pPr>
            <w:r>
              <w:rPr>
                <w:rFonts w:hint="eastAsia" w:ascii="宋体" w:hAnsi="宋体" w:cs="宋体"/>
                <w:sz w:val="24"/>
                <w:szCs w:val="24"/>
              </w:rPr>
              <w:t>代表（签字）：</w:t>
            </w:r>
          </w:p>
          <w:p w14:paraId="617523F3">
            <w:pPr>
              <w:pStyle w:val="3"/>
              <w:rPr>
                <w:rFonts w:hint="eastAsia"/>
                <w:vertAlign w:val="baseline"/>
              </w:rPr>
            </w:pPr>
          </w:p>
        </w:tc>
        <w:tc>
          <w:tcPr>
            <w:tcW w:w="5121" w:type="dxa"/>
          </w:tcPr>
          <w:p w14:paraId="38C73742">
            <w:pPr>
              <w:spacing w:line="520" w:lineRule="exact"/>
              <w:rPr>
                <w:rFonts w:hint="eastAsia" w:ascii="宋体" w:hAnsi="宋体" w:cs="宋体"/>
                <w:sz w:val="24"/>
                <w:szCs w:val="24"/>
              </w:rPr>
            </w:pPr>
            <w:r>
              <w:rPr>
                <w:rFonts w:hint="eastAsia" w:ascii="宋体" w:hAnsi="宋体" w:cs="宋体"/>
                <w:sz w:val="24"/>
                <w:szCs w:val="24"/>
              </w:rPr>
              <w:t>代表（签字）：</w:t>
            </w:r>
          </w:p>
          <w:p w14:paraId="38D7706B">
            <w:pPr>
              <w:pStyle w:val="3"/>
              <w:rPr>
                <w:rFonts w:hint="eastAsia"/>
                <w:vertAlign w:val="baseline"/>
              </w:rPr>
            </w:pPr>
          </w:p>
        </w:tc>
      </w:tr>
      <w:tr w14:paraId="3541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34123CA">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0F6BF28F">
            <w:pPr>
              <w:pStyle w:val="3"/>
              <w:rPr>
                <w:rFonts w:hint="eastAsia"/>
                <w:b w:val="0"/>
                <w:bCs w:val="0"/>
                <w:vertAlign w:val="baseline"/>
              </w:rPr>
            </w:pPr>
          </w:p>
        </w:tc>
        <w:tc>
          <w:tcPr>
            <w:tcW w:w="5121" w:type="dxa"/>
          </w:tcPr>
          <w:p w14:paraId="6E35DB2E">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7FF4C46E">
            <w:pPr>
              <w:spacing w:line="520" w:lineRule="exact"/>
              <w:rPr>
                <w:rFonts w:hint="eastAsia"/>
                <w:b w:val="0"/>
                <w:bCs w:val="0"/>
                <w:vertAlign w:val="baseline"/>
              </w:rPr>
            </w:pPr>
          </w:p>
        </w:tc>
      </w:tr>
    </w:tbl>
    <w:p w14:paraId="58442ABE">
      <w:pPr>
        <w:pStyle w:val="3"/>
        <w:rPr>
          <w:rFonts w:hint="eastAsia"/>
        </w:rPr>
        <w:sectPr>
          <w:footerReference r:id="rId3" w:type="default"/>
          <w:pgSz w:w="11906" w:h="16838"/>
          <w:pgMar w:top="1644" w:right="1287" w:bottom="1247" w:left="1287" w:header="851" w:footer="992" w:gutter="0"/>
          <w:cols w:space="0" w:num="1"/>
          <w:docGrid w:type="lines" w:linePitch="312" w:charSpace="0"/>
        </w:sectPr>
      </w:pPr>
    </w:p>
    <w:p w14:paraId="55DE1DB9">
      <w:pPr>
        <w:spacing w:line="520" w:lineRule="exact"/>
        <w:ind w:left="0" w:firstLine="0" w:firstLineChars="0"/>
        <w:jc w:val="left"/>
        <w:rPr>
          <w:rFonts w:hint="eastAsia" w:ascii="宋体" w:hAnsi="宋体"/>
          <w:sz w:val="24"/>
          <w:szCs w:val="24"/>
          <w:lang w:val="en-US" w:eastAsia="zh-CN"/>
        </w:rPr>
      </w:pPr>
    </w:p>
    <w:p w14:paraId="0BB46570">
      <w:pPr>
        <w:pStyle w:val="3"/>
        <w:rPr>
          <w:rFonts w:hint="eastAsia" w:ascii="宋体" w:hAnsi="宋体"/>
          <w:sz w:val="24"/>
          <w:szCs w:val="24"/>
          <w:lang w:val="en-US" w:eastAsia="zh-CN"/>
        </w:rPr>
        <w:sectPr>
          <w:type w:val="continuous"/>
          <w:pgSz w:w="11906" w:h="16838"/>
          <w:pgMar w:top="1644" w:right="1287" w:bottom="1247" w:left="1287" w:header="851" w:footer="992" w:gutter="0"/>
          <w:cols w:space="0" w:num="1"/>
          <w:docGrid w:type="lines" w:linePitch="312" w:charSpace="0"/>
        </w:sectPr>
      </w:pPr>
    </w:p>
    <w:p w14:paraId="1C4A4A37">
      <w:pPr>
        <w:spacing w:line="540" w:lineRule="exact"/>
        <w:jc w:val="left"/>
        <w:rPr>
          <w:rFonts w:hint="eastAsia" w:ascii="宋体" w:hAnsi="宋体"/>
          <w:b/>
          <w:bCs/>
          <w:sz w:val="24"/>
          <w:szCs w:val="24"/>
          <w:lang w:val="en-US" w:eastAsia="zh-CN"/>
        </w:rPr>
      </w:pPr>
      <w:r>
        <w:rPr>
          <w:rFonts w:hint="eastAsia" w:ascii="宋体" w:hAnsi="宋体"/>
          <w:b/>
          <w:bCs/>
          <w:sz w:val="24"/>
          <w:szCs w:val="24"/>
          <w:lang w:val="en-US" w:eastAsia="zh-CN"/>
        </w:rPr>
        <w:t>附件</w:t>
      </w:r>
    </w:p>
    <w:p w14:paraId="3602E60A">
      <w:pPr>
        <w:pStyle w:val="3"/>
        <w:jc w:val="center"/>
        <w:rPr>
          <w:rFonts w:hint="default" w:ascii="宋体" w:hAnsi="宋体"/>
          <w:sz w:val="36"/>
          <w:szCs w:val="36"/>
          <w:lang w:val="en-US" w:eastAsia="zh-CN"/>
        </w:rPr>
      </w:pPr>
      <w:r>
        <w:rPr>
          <w:rFonts w:hint="eastAsia" w:ascii="宋体" w:hAnsi="宋体"/>
          <w:sz w:val="36"/>
          <w:szCs w:val="36"/>
          <w:lang w:val="en-US" w:eastAsia="zh-CN"/>
        </w:rPr>
        <w:t>服务清单</w:t>
      </w:r>
    </w:p>
    <w:tbl>
      <w:tblPr>
        <w:tblStyle w:val="9"/>
        <w:tblW w:w="10755"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572"/>
        <w:gridCol w:w="3750"/>
        <w:gridCol w:w="780"/>
        <w:gridCol w:w="855"/>
        <w:gridCol w:w="1005"/>
        <w:gridCol w:w="1995"/>
      </w:tblGrid>
      <w:tr w14:paraId="4CF4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8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9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项目</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9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服务内容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9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8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3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小计</w:t>
            </w:r>
            <w:r>
              <w:rPr>
                <w:rFonts w:hint="eastAsia" w:ascii="宋体" w:hAnsi="宋体" w:eastAsia="宋体" w:cs="宋体"/>
                <w:i w:val="0"/>
                <w:iCs w:val="0"/>
                <w:color w:val="000000"/>
                <w:kern w:val="0"/>
                <w:sz w:val="24"/>
                <w:szCs w:val="24"/>
                <w:u w:val="none"/>
                <w:lang w:val="en-US" w:eastAsia="zh-CN" w:bidi="ar"/>
              </w:rPr>
              <w:t>（元）</w:t>
            </w:r>
          </w:p>
        </w:tc>
      </w:tr>
      <w:tr w14:paraId="30B2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9739">
            <w:pPr>
              <w:keepNext w:val="0"/>
              <w:keepLines w:val="0"/>
              <w:widowControl/>
              <w:numPr>
                <w:ilvl w:val="0"/>
                <w:numId w:val="6"/>
              </w:numPr>
              <w:suppressLineNumbers w:val="0"/>
              <w:tabs>
                <w:tab w:val="clear" w:pos="0"/>
              </w:tabs>
              <w:ind w:left="454" w:leftChars="0" w:hanging="454" w:firstLineChars="0"/>
              <w:jc w:val="center"/>
              <w:textAlignment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2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LED显示屏</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28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1、LED显示大屏立杆地笼2套</w:t>
            </w:r>
          </w:p>
          <w:p w14:paraId="3B1604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2、新建LED显示大屏地笼基础2套</w:t>
            </w:r>
          </w:p>
          <w:p w14:paraId="4DA351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3、拆除原大屏</w:t>
            </w:r>
          </w:p>
          <w:p w14:paraId="43944D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4、大屏设备的搬迁</w:t>
            </w:r>
          </w:p>
          <w:p w14:paraId="0381DA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5、大屏组装、调试、恢复显示</w:t>
            </w:r>
          </w:p>
          <w:p w14:paraId="5009EB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6、外观破损修恢复</w:t>
            </w:r>
          </w:p>
          <w:p w14:paraId="1E5C67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7、电源、控制线、显示线路布设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C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419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BF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0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70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2141">
            <w:pPr>
              <w:keepNext w:val="0"/>
              <w:keepLines w:val="0"/>
              <w:widowControl/>
              <w:numPr>
                <w:ilvl w:val="0"/>
                <w:numId w:val="6"/>
              </w:numPr>
              <w:suppressLineNumbers w:val="0"/>
              <w:ind w:left="454" w:leftChars="0" w:hanging="454" w:firstLineChars="0"/>
              <w:jc w:val="center"/>
              <w:textAlignment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C37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公安监控杆</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4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1、设备清单、整理登记</w:t>
            </w:r>
          </w:p>
          <w:p w14:paraId="12A457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2、新建监控杆基础一套</w:t>
            </w:r>
          </w:p>
          <w:p w14:paraId="7EDB1A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3、公园内部监控恢复</w:t>
            </w:r>
          </w:p>
          <w:p w14:paraId="50A353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4、视频的调试</w:t>
            </w:r>
          </w:p>
          <w:p w14:paraId="40ACA0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5、公安</w:t>
            </w:r>
            <w:r>
              <w:rPr>
                <w:rFonts w:hint="eastAsia" w:ascii="宋体" w:hAnsi="宋体" w:eastAsia="宋体" w:cs="宋体"/>
                <w:i w:val="0"/>
                <w:iCs w:val="0"/>
                <w:color w:val="000000"/>
                <w:sz w:val="24"/>
                <w:szCs w:val="24"/>
                <w:u w:val="none"/>
                <w:lang w:val="en-US" w:eastAsia="zh-CN"/>
              </w:rPr>
              <w:t>监控摄像头</w:t>
            </w:r>
            <w:r>
              <w:rPr>
                <w:rFonts w:hint="eastAsia" w:ascii="宋体" w:hAnsi="宋体" w:eastAsia="宋体" w:cs="宋体"/>
                <w:i w:val="0"/>
                <w:iCs w:val="0"/>
                <w:color w:val="000000"/>
                <w:sz w:val="24"/>
                <w:szCs w:val="24"/>
                <w:u w:val="none"/>
              </w:rPr>
              <w:t>安装</w:t>
            </w:r>
          </w:p>
          <w:p w14:paraId="70BCFE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6、光纤、电源线布设、光纤熔接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1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ED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A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D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36FB">
            <w:pPr>
              <w:keepNext w:val="0"/>
              <w:keepLines w:val="0"/>
              <w:widowControl/>
              <w:numPr>
                <w:ilvl w:val="0"/>
                <w:numId w:val="6"/>
              </w:numPr>
              <w:suppressLineNumbers w:val="0"/>
              <w:ind w:left="454" w:leftChars="0" w:hanging="454" w:firstLineChars="0"/>
              <w:jc w:val="center"/>
              <w:textAlignment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D95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公安监控视频调试</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F4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与公安系统对接调式工作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A4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6C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2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EF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7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8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none"/>
                <w:lang w:val="en-US" w:eastAsia="zh-CN" w:bidi="ar"/>
              </w:rPr>
              <w:t>（元）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A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3A9B9AC3">
      <w:pPr>
        <w:pStyle w:val="3"/>
        <w:numPr>
          <w:ilvl w:val="0"/>
          <w:numId w:val="0"/>
        </w:numPr>
        <w:spacing w:line="240" w:lineRule="auto"/>
        <w:ind w:leftChars="0"/>
        <w:rPr>
          <w:rFonts w:hint="default" w:ascii="宋体" w:hAnsi="宋体" w:cs="Times New Roman"/>
          <w:b w:val="0"/>
          <w:bCs w:val="0"/>
          <w:kern w:val="2"/>
          <w:sz w:val="24"/>
          <w:szCs w:val="24"/>
          <w:lang w:val="en-US" w:eastAsia="zh-CN" w:bidi="ar-SA"/>
        </w:rPr>
      </w:pPr>
    </w:p>
    <w:p w14:paraId="09FE9424">
      <w:pPr>
        <w:pStyle w:val="3"/>
        <w:rPr>
          <w:rFonts w:hint="eastAsia" w:ascii="宋体" w:hAnsi="宋体"/>
          <w:sz w:val="24"/>
          <w:szCs w:val="24"/>
          <w:lang w:val="en-US" w:eastAsia="zh-CN"/>
        </w:rPr>
      </w:pPr>
    </w:p>
    <w:p w14:paraId="3C8F566D">
      <w:pPr>
        <w:pStyle w:val="3"/>
        <w:rPr>
          <w:rFonts w:hint="eastAsia" w:ascii="宋体" w:hAnsi="宋体"/>
          <w:sz w:val="24"/>
          <w:szCs w:val="24"/>
          <w:lang w:val="en-US" w:eastAsia="zh-CN"/>
        </w:rPr>
      </w:pPr>
    </w:p>
    <w:sectPr>
      <w:pgSz w:w="11906" w:h="16838"/>
      <w:pgMar w:top="1644" w:right="1287" w:bottom="1247" w:left="12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0F3C52" w:usb2="00000016" w:usb3="00000000" w:csb0="0004001F" w:csb1="00000000"/>
  </w:font>
  <w:font w:name="DejaVu Sans">
    <w:panose1 w:val="020B0606030804020204"/>
    <w:charset w:val="00"/>
    <w:family w:val="auto"/>
    <w:pitch w:val="default"/>
    <w:sig w:usb0="E7006EFF" w:usb1="D200FDFF" w:usb2="0A246029" w:usb3="0400200C" w:csb0="600001FF" w:csb1="DFFF0000"/>
  </w:font>
  <w:font w:name="OpenSymbol">
    <w:panose1 w:val="05010000000000000000"/>
    <w:charset w:val="00"/>
    <w:family w:val="auto"/>
    <w:pitch w:val="default"/>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DAD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029D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2029D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936C"/>
    <w:multiLevelType w:val="singleLevel"/>
    <w:tmpl w:val="B0EB936C"/>
    <w:lvl w:ilvl="0" w:tentative="0">
      <w:start w:val="3"/>
      <w:numFmt w:val="chineseCounting"/>
      <w:suff w:val="nothing"/>
      <w:lvlText w:val="%1、"/>
      <w:lvlJc w:val="left"/>
      <w:pPr>
        <w:tabs>
          <w:tab w:val="left" w:pos="0"/>
        </w:tabs>
      </w:pPr>
      <w:rPr>
        <w:rFonts w:hint="eastAsia"/>
      </w:rPr>
    </w:lvl>
  </w:abstractNum>
  <w:abstractNum w:abstractNumId="1">
    <w:nsid w:val="CD1F137C"/>
    <w:multiLevelType w:val="singleLevel"/>
    <w:tmpl w:val="CD1F137C"/>
    <w:lvl w:ilvl="0" w:tentative="0">
      <w:start w:val="1"/>
      <w:numFmt w:val="chineseCounting"/>
      <w:suff w:val="nothing"/>
      <w:lvlText w:val="（%1）"/>
      <w:lvlJc w:val="left"/>
      <w:rPr>
        <w:rFonts w:hint="eastAsia"/>
        <w:sz w:val="24"/>
        <w:szCs w:val="24"/>
      </w:rPr>
    </w:lvl>
  </w:abstractNum>
  <w:abstractNum w:abstractNumId="2">
    <w:nsid w:val="D7F3DC6E"/>
    <w:multiLevelType w:val="singleLevel"/>
    <w:tmpl w:val="D7F3DC6E"/>
    <w:lvl w:ilvl="0" w:tentative="0">
      <w:start w:val="11"/>
      <w:numFmt w:val="chineseCounting"/>
      <w:suff w:val="nothing"/>
      <w:lvlText w:val="%1、"/>
      <w:lvlJc w:val="left"/>
      <w:rPr>
        <w:rFonts w:hint="eastAsia"/>
      </w:rPr>
    </w:lvl>
  </w:abstractNum>
  <w:abstractNum w:abstractNumId="3">
    <w:nsid w:val="F36F4CAE"/>
    <w:multiLevelType w:val="singleLevel"/>
    <w:tmpl w:val="F36F4CAE"/>
    <w:lvl w:ilvl="0" w:tentative="0">
      <w:start w:val="1"/>
      <w:numFmt w:val="chineseCounting"/>
      <w:suff w:val="nothing"/>
      <w:lvlText w:val="%1、"/>
      <w:lvlJc w:val="left"/>
      <w:pPr>
        <w:tabs>
          <w:tab w:val="left" w:pos="0"/>
        </w:tabs>
      </w:pPr>
      <w:rPr>
        <w:rFonts w:hint="eastAsia"/>
      </w:rPr>
    </w:lvl>
  </w:abstractNum>
  <w:abstractNum w:abstractNumId="4">
    <w:nsid w:val="0362EFE6"/>
    <w:multiLevelType w:val="singleLevel"/>
    <w:tmpl w:val="0362EFE6"/>
    <w:lvl w:ilvl="0" w:tentative="0">
      <w:start w:val="1"/>
      <w:numFmt w:val="decimal"/>
      <w:suff w:val="nothing"/>
      <w:lvlText w:val="%1"/>
      <w:lvlJc w:val="left"/>
      <w:pPr>
        <w:tabs>
          <w:tab w:val="left" w:pos="0"/>
        </w:tabs>
        <w:ind w:left="454" w:leftChars="0" w:hanging="454" w:firstLineChars="0"/>
      </w:pPr>
      <w:rPr>
        <w:rFonts w:hint="default"/>
      </w:rPr>
    </w:lvl>
  </w:abstractNum>
  <w:abstractNum w:abstractNumId="5">
    <w:nsid w:val="3EF6AD7C"/>
    <w:multiLevelType w:val="singleLevel"/>
    <w:tmpl w:val="3EF6AD7C"/>
    <w:lvl w:ilvl="0" w:tentative="0">
      <w:start w:val="1"/>
      <w:numFmt w:val="chineseCounting"/>
      <w:suff w:val="nothing"/>
      <w:lvlText w:val="（%1）"/>
      <w:lvlJc w:val="left"/>
      <w:rPr>
        <w:rFonts w:hint="eastAsia"/>
        <w:sz w:val="24"/>
        <w:szCs w:val="24"/>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NGU5NWI4OTQ3ZTRlMzNhNmFhOWIxZjE4NWMzNWMifQ=="/>
  </w:docVars>
  <w:rsids>
    <w:rsidRoot w:val="00C6657C"/>
    <w:rsid w:val="000D091B"/>
    <w:rsid w:val="00144D36"/>
    <w:rsid w:val="0027539B"/>
    <w:rsid w:val="00341C64"/>
    <w:rsid w:val="003F1710"/>
    <w:rsid w:val="004F3ADD"/>
    <w:rsid w:val="006258F6"/>
    <w:rsid w:val="00627A10"/>
    <w:rsid w:val="008A6CE4"/>
    <w:rsid w:val="00946D8B"/>
    <w:rsid w:val="00C6657C"/>
    <w:rsid w:val="00E4119E"/>
    <w:rsid w:val="01B77C5F"/>
    <w:rsid w:val="05762682"/>
    <w:rsid w:val="058039FB"/>
    <w:rsid w:val="0776012E"/>
    <w:rsid w:val="0AF576C4"/>
    <w:rsid w:val="0B3E4E83"/>
    <w:rsid w:val="0C445AB6"/>
    <w:rsid w:val="0EDF1C87"/>
    <w:rsid w:val="10421888"/>
    <w:rsid w:val="1119632A"/>
    <w:rsid w:val="117C58B0"/>
    <w:rsid w:val="11B9087C"/>
    <w:rsid w:val="12BA674A"/>
    <w:rsid w:val="12D32A56"/>
    <w:rsid w:val="13BA42F9"/>
    <w:rsid w:val="144D1D9E"/>
    <w:rsid w:val="18C12BC6"/>
    <w:rsid w:val="196552FC"/>
    <w:rsid w:val="1ED273D3"/>
    <w:rsid w:val="20970172"/>
    <w:rsid w:val="210C7DF8"/>
    <w:rsid w:val="215A25F6"/>
    <w:rsid w:val="221A4759"/>
    <w:rsid w:val="232017F2"/>
    <w:rsid w:val="23C30D69"/>
    <w:rsid w:val="240C25F0"/>
    <w:rsid w:val="2464431D"/>
    <w:rsid w:val="247B1DD1"/>
    <w:rsid w:val="24D003C5"/>
    <w:rsid w:val="25CE547A"/>
    <w:rsid w:val="29384890"/>
    <w:rsid w:val="29E0264F"/>
    <w:rsid w:val="2A4679CC"/>
    <w:rsid w:val="2BB312DD"/>
    <w:rsid w:val="2C1B06D1"/>
    <w:rsid w:val="2D4637FC"/>
    <w:rsid w:val="2FB33B47"/>
    <w:rsid w:val="30B74DC0"/>
    <w:rsid w:val="32025A95"/>
    <w:rsid w:val="32483B47"/>
    <w:rsid w:val="329C31D2"/>
    <w:rsid w:val="346C6485"/>
    <w:rsid w:val="348D33B4"/>
    <w:rsid w:val="34CB3929"/>
    <w:rsid w:val="355232DE"/>
    <w:rsid w:val="38101363"/>
    <w:rsid w:val="397B6C2E"/>
    <w:rsid w:val="3A9953C9"/>
    <w:rsid w:val="3AB3140F"/>
    <w:rsid w:val="3BD64CA7"/>
    <w:rsid w:val="3C016F4D"/>
    <w:rsid w:val="3E402275"/>
    <w:rsid w:val="42181F24"/>
    <w:rsid w:val="436E366B"/>
    <w:rsid w:val="44EB6E1B"/>
    <w:rsid w:val="45270B51"/>
    <w:rsid w:val="455A7D74"/>
    <w:rsid w:val="468D649E"/>
    <w:rsid w:val="4A4A4FFB"/>
    <w:rsid w:val="4AA36798"/>
    <w:rsid w:val="4B4F4F95"/>
    <w:rsid w:val="4B8069C4"/>
    <w:rsid w:val="4DBB590A"/>
    <w:rsid w:val="4E2A1771"/>
    <w:rsid w:val="503F1E59"/>
    <w:rsid w:val="50693449"/>
    <w:rsid w:val="52666B4F"/>
    <w:rsid w:val="534E03E0"/>
    <w:rsid w:val="53716ADE"/>
    <w:rsid w:val="537C627B"/>
    <w:rsid w:val="53DC0BA5"/>
    <w:rsid w:val="55637FEF"/>
    <w:rsid w:val="56DC1C0D"/>
    <w:rsid w:val="56E4160D"/>
    <w:rsid w:val="590D66E8"/>
    <w:rsid w:val="59446A0E"/>
    <w:rsid w:val="5A5B1F09"/>
    <w:rsid w:val="5B16CAA8"/>
    <w:rsid w:val="5B934B5B"/>
    <w:rsid w:val="5BFEFD32"/>
    <w:rsid w:val="5CA34AB2"/>
    <w:rsid w:val="5CE875DD"/>
    <w:rsid w:val="5D9560F8"/>
    <w:rsid w:val="5FDA5EBD"/>
    <w:rsid w:val="636924B2"/>
    <w:rsid w:val="63AE0217"/>
    <w:rsid w:val="64640CAB"/>
    <w:rsid w:val="65453379"/>
    <w:rsid w:val="65632EE6"/>
    <w:rsid w:val="668A4911"/>
    <w:rsid w:val="69871FC7"/>
    <w:rsid w:val="6BB80B37"/>
    <w:rsid w:val="6DB67CC1"/>
    <w:rsid w:val="6DFF56EA"/>
    <w:rsid w:val="6FCF0608"/>
    <w:rsid w:val="74742E84"/>
    <w:rsid w:val="757CF737"/>
    <w:rsid w:val="78E54935"/>
    <w:rsid w:val="798363BD"/>
    <w:rsid w:val="79EE0242"/>
    <w:rsid w:val="7B547787"/>
    <w:rsid w:val="7E7D9D22"/>
    <w:rsid w:val="7F6FD480"/>
    <w:rsid w:val="7FEF60A4"/>
    <w:rsid w:val="ACB5B5F0"/>
    <w:rsid w:val="BBEF5214"/>
    <w:rsid w:val="D3BF5625"/>
    <w:rsid w:val="D77CC180"/>
    <w:rsid w:val="E3BF5311"/>
    <w:rsid w:val="EEBF480A"/>
    <w:rsid w:val="EFF7E752"/>
    <w:rsid w:val="F7EDA34B"/>
    <w:rsid w:val="FDF3AB76"/>
    <w:rsid w:val="FFDA6B04"/>
    <w:rsid w:val="FFF9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spacing w:line="360" w:lineRule="auto"/>
    </w:pPr>
    <w:rPr>
      <w:b/>
      <w:bCs/>
      <w:sz w:val="24"/>
    </w:rPr>
  </w:style>
  <w:style w:type="paragraph" w:styleId="4">
    <w:name w:val="toc 5"/>
    <w:basedOn w:val="1"/>
    <w:next w:val="1"/>
    <w:semiHidden/>
    <w:qFormat/>
    <w:uiPriority w:val="0"/>
    <w:pPr>
      <w:ind w:left="1680"/>
    </w:pPr>
  </w:style>
  <w:style w:type="paragraph" w:styleId="5">
    <w:name w:val="annotation text"/>
    <w:basedOn w:val="1"/>
    <w:semiHidden/>
    <w:unhideWhenUsed/>
    <w:qFormat/>
    <w:uiPriority w:val="99"/>
    <w:pPr>
      <w:jc w:val="left"/>
    </w:pPr>
  </w:style>
  <w:style w:type="paragraph" w:styleId="6">
    <w:name w:val="footer"/>
    <w:basedOn w:val="1"/>
    <w:autoRedefine/>
    <w:unhideWhenUsed/>
    <w:qFormat/>
    <w:uiPriority w:val="99"/>
    <w:pPr>
      <w:tabs>
        <w:tab w:val="center" w:pos="4153"/>
        <w:tab w:val="right" w:pos="8306"/>
      </w:tabs>
      <w:snapToGrid w:val="0"/>
      <w:jc w:val="left"/>
    </w:pPr>
    <w:rPr>
      <w:sz w:val="18"/>
    </w:rPr>
  </w:style>
  <w:style w:type="paragraph" w:styleId="7">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13"/>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HTML 预设格式 字符"/>
    <w:basedOn w:val="11"/>
    <w:link w:val="8"/>
    <w:autoRedefine/>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1187</Words>
  <Characters>1339</Characters>
  <Lines>40</Lines>
  <Paragraphs>11</Paragraphs>
  <TotalTime>15</TotalTime>
  <ScaleCrop>false</ScaleCrop>
  <LinksUpToDate>false</LinksUpToDate>
  <CharactersWithSpaces>1447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2020-03-22T17:38:00Z</dcterms:created>
  <dc:creator>pgos</dc:creator>
  <cp:lastModifiedBy>嘉琪</cp:lastModifiedBy>
  <cp:lastPrinted>2025-12-18T14:23:00Z</cp:lastPrinted>
  <dcterms:modified xsi:type="dcterms:W3CDTF">2026-07-07T15:10:47Z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9AC58EE0B852DE7767A64C6AE945CB57_43</vt:lpwstr>
  </property>
  <property fmtid="{D5CDD505-2E9C-101B-9397-08002B2CF9AE}" pid="4" name="KSOTemplateDocerSaveRecord">
    <vt:lpwstr>eyJoZGlkIjoiNmUyMTM5N2Y2YTIwYzA0MjQwZTNmOGIwZWZkNGY5MzIiLCJ1c2VySWQiOiIzODcyOTQ2MTcifQ==</vt:lpwstr>
  </property>
</Properties>
</file>