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79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主峰登山口宣传屏及公安监控设施迁移项目</w:t>
      </w:r>
    </w:p>
    <w:p w14:paraId="2D099E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采购需求文件</w:t>
      </w:r>
    </w:p>
    <w:tbl>
      <w:tblPr>
        <w:tblStyle w:val="8"/>
        <w:tblW w:w="8985"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3780"/>
        <w:gridCol w:w="1366"/>
        <w:gridCol w:w="1955"/>
      </w:tblGrid>
      <w:tr w14:paraId="3563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trPr>
        <w:tc>
          <w:tcPr>
            <w:tcW w:w="1884" w:type="dxa"/>
            <w:noWrap w:val="0"/>
            <w:vAlign w:val="center"/>
          </w:tcPr>
          <w:p w14:paraId="38EB624C">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项目名称</w:t>
            </w:r>
          </w:p>
        </w:tc>
        <w:tc>
          <w:tcPr>
            <w:tcW w:w="7101" w:type="dxa"/>
            <w:gridSpan w:val="3"/>
            <w:noWrap w:val="0"/>
            <w:vAlign w:val="center"/>
          </w:tcPr>
          <w:p w14:paraId="12E20623">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主峰登山口宣传屏及公安监控设施迁移</w:t>
            </w:r>
          </w:p>
        </w:tc>
      </w:tr>
      <w:tr w14:paraId="01C4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trPr>
        <w:tc>
          <w:tcPr>
            <w:tcW w:w="1884" w:type="dxa"/>
            <w:noWrap w:val="0"/>
            <w:vAlign w:val="center"/>
          </w:tcPr>
          <w:p w14:paraId="34D59BDC">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采购人名称</w:t>
            </w:r>
          </w:p>
        </w:tc>
        <w:tc>
          <w:tcPr>
            <w:tcW w:w="3780" w:type="dxa"/>
            <w:noWrap w:val="0"/>
            <w:vAlign w:val="center"/>
          </w:tcPr>
          <w:p w14:paraId="4F77155F">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深圳大鹏半岛国家地质</w:t>
            </w:r>
            <w:r>
              <w:rPr>
                <w:rFonts w:hint="eastAsia" w:ascii="仿宋_GB2312" w:hAnsi="仿宋_GB2312" w:eastAsia="仿宋_GB2312" w:cs="仿宋_GB2312"/>
                <w:color w:val="000000"/>
                <w:sz w:val="24"/>
                <w:szCs w:val="24"/>
                <w:lang w:eastAsia="zh-CN"/>
              </w:rPr>
              <w:t>自然</w:t>
            </w:r>
            <w:r>
              <w:rPr>
                <w:rFonts w:hint="eastAsia" w:ascii="仿宋_GB2312" w:hAnsi="仿宋_GB2312" w:eastAsia="仿宋_GB2312" w:cs="仿宋_GB2312"/>
                <w:color w:val="000000"/>
                <w:sz w:val="24"/>
                <w:szCs w:val="24"/>
              </w:rPr>
              <w:t>公园管理处</w:t>
            </w:r>
          </w:p>
        </w:tc>
        <w:tc>
          <w:tcPr>
            <w:tcW w:w="1366" w:type="dxa"/>
            <w:noWrap w:val="0"/>
            <w:vAlign w:val="center"/>
          </w:tcPr>
          <w:p w14:paraId="3DC25E18">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采购方式</w:t>
            </w:r>
          </w:p>
        </w:tc>
        <w:tc>
          <w:tcPr>
            <w:tcW w:w="1955" w:type="dxa"/>
            <w:noWrap w:val="0"/>
            <w:vAlign w:val="center"/>
          </w:tcPr>
          <w:p w14:paraId="4DF5DF07">
            <w:pPr>
              <w:spacing w:line="36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询价</w:t>
            </w:r>
          </w:p>
        </w:tc>
      </w:tr>
      <w:tr w14:paraId="31DD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884" w:type="dxa"/>
            <w:noWrap w:val="0"/>
            <w:vAlign w:val="center"/>
          </w:tcPr>
          <w:p w14:paraId="585E633E">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计划立项批文号</w:t>
            </w:r>
          </w:p>
        </w:tc>
        <w:tc>
          <w:tcPr>
            <w:tcW w:w="3780" w:type="dxa"/>
            <w:noWrap w:val="0"/>
            <w:vAlign w:val="center"/>
          </w:tcPr>
          <w:p w14:paraId="48EB8ECB">
            <w:pPr>
              <w:spacing w:line="360" w:lineRule="exact"/>
              <w:jc w:val="left"/>
              <w:rPr>
                <w:rFonts w:hint="eastAsia" w:ascii="仿宋_GB2312" w:hAnsi="仿宋_GB2312" w:eastAsia="仿宋_GB2312" w:cs="仿宋_GB2312"/>
                <w:sz w:val="24"/>
                <w:szCs w:val="24"/>
              </w:rPr>
            </w:pPr>
          </w:p>
        </w:tc>
        <w:tc>
          <w:tcPr>
            <w:tcW w:w="1366" w:type="dxa"/>
            <w:noWrap w:val="0"/>
            <w:vAlign w:val="center"/>
          </w:tcPr>
          <w:p w14:paraId="066AD49E">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资金来源</w:t>
            </w:r>
          </w:p>
        </w:tc>
        <w:tc>
          <w:tcPr>
            <w:tcW w:w="1955" w:type="dxa"/>
            <w:noWrap w:val="0"/>
            <w:vAlign w:val="center"/>
          </w:tcPr>
          <w:p w14:paraId="1BA80F46">
            <w:pPr>
              <w:spacing w:line="36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部门预算</w:t>
            </w:r>
          </w:p>
        </w:tc>
      </w:tr>
      <w:tr w14:paraId="2788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884" w:type="dxa"/>
            <w:noWrap w:val="0"/>
            <w:vAlign w:val="center"/>
          </w:tcPr>
          <w:p w14:paraId="56E06384">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财政预算限额（元）</w:t>
            </w:r>
          </w:p>
        </w:tc>
        <w:tc>
          <w:tcPr>
            <w:tcW w:w="7101" w:type="dxa"/>
            <w:gridSpan w:val="3"/>
            <w:noWrap w:val="0"/>
            <w:vAlign w:val="center"/>
          </w:tcPr>
          <w:p w14:paraId="315F438D">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2.4万元人民币</w:t>
            </w:r>
          </w:p>
        </w:tc>
      </w:tr>
      <w:tr w14:paraId="78D0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5" w:hRule="atLeast"/>
        </w:trPr>
        <w:tc>
          <w:tcPr>
            <w:tcW w:w="1884" w:type="dxa"/>
            <w:noWrap w:val="0"/>
            <w:vAlign w:val="center"/>
          </w:tcPr>
          <w:p w14:paraId="5DC176A8">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项目背景</w:t>
            </w:r>
          </w:p>
        </w:tc>
        <w:tc>
          <w:tcPr>
            <w:tcW w:w="7101" w:type="dxa"/>
            <w:gridSpan w:val="3"/>
            <w:noWrap w:val="0"/>
            <w:vAlign w:val="center"/>
          </w:tcPr>
          <w:p w14:paraId="5EA84F91">
            <w:pPr>
              <w:spacing w:line="36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受主峰登山口环境提升改造施工影响，原有LED宣传屏、公安监控设备需整体迁移、新建基础并完成系统调试。</w:t>
            </w:r>
          </w:p>
        </w:tc>
      </w:tr>
      <w:tr w14:paraId="7273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884" w:type="dxa"/>
            <w:noWrap w:val="0"/>
            <w:vAlign w:val="center"/>
          </w:tcPr>
          <w:p w14:paraId="416F1AAE">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项目前期设计、规划论证单位</w:t>
            </w:r>
          </w:p>
        </w:tc>
        <w:tc>
          <w:tcPr>
            <w:tcW w:w="7101" w:type="dxa"/>
            <w:gridSpan w:val="3"/>
            <w:noWrap w:val="0"/>
            <w:vAlign w:val="center"/>
          </w:tcPr>
          <w:p w14:paraId="50119272">
            <w:pPr>
              <w:spacing w:line="3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14:paraId="2DD2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5" w:hRule="atLeast"/>
        </w:trPr>
        <w:tc>
          <w:tcPr>
            <w:tcW w:w="1884" w:type="dxa"/>
            <w:noWrap w:val="0"/>
            <w:vAlign w:val="center"/>
          </w:tcPr>
          <w:p w14:paraId="473FAFCE">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投标人资质要求</w:t>
            </w:r>
          </w:p>
        </w:tc>
        <w:tc>
          <w:tcPr>
            <w:tcW w:w="7101" w:type="dxa"/>
            <w:gridSpan w:val="3"/>
            <w:noWrap w:val="0"/>
            <w:vAlign w:val="center"/>
          </w:tcPr>
          <w:p w14:paraId="2B82EBD1">
            <w:pPr>
              <w:spacing w:line="36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具有独立法人资格；</w:t>
            </w:r>
          </w:p>
          <w:p w14:paraId="570C73E4">
            <w:pPr>
              <w:spacing w:line="360" w:lineRule="exact"/>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本项目不接受联合体投标，不允许分包，（不接受投标人选用进口产品参与投标）。</w:t>
            </w:r>
          </w:p>
          <w:p w14:paraId="13417E5D">
            <w:pPr>
              <w:spacing w:line="360" w:lineRule="exact"/>
              <w:jc w:val="both"/>
              <w:rPr>
                <w:rFonts w:hint="eastAsia" w:ascii="仿宋_GB2312" w:hAnsi="仿宋_GB2312" w:eastAsia="仿宋_GB2312" w:cs="仿宋_GB2312"/>
                <w:b/>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000000"/>
                <w:sz w:val="24"/>
                <w:szCs w:val="24"/>
                <w:lang w:eastAsia="zh-CN"/>
              </w:rPr>
              <w:t>投标人须提供《政府采购投标及履约承诺函》、《政府采购违法行为风险知悉确认书》、《</w:t>
            </w:r>
            <w:r>
              <w:rPr>
                <w:rFonts w:hint="eastAsia" w:ascii="仿宋_GB2312" w:hAnsi="仿宋_GB2312" w:eastAsia="仿宋_GB2312" w:cs="仿宋_GB2312"/>
                <w:color w:val="000000"/>
                <w:sz w:val="24"/>
                <w:szCs w:val="24"/>
                <w:lang w:val="en-US" w:eastAsia="zh-CN"/>
              </w:rPr>
              <w:t>供应商基本情况表</w:t>
            </w:r>
            <w:r>
              <w:rPr>
                <w:rFonts w:hint="eastAsia" w:ascii="仿宋_GB2312" w:hAnsi="仿宋_GB2312" w:eastAsia="仿宋_GB2312" w:cs="仿宋_GB2312"/>
                <w:color w:val="000000"/>
                <w:sz w:val="24"/>
                <w:szCs w:val="24"/>
                <w:lang w:eastAsia="zh-CN"/>
              </w:rPr>
              <w:t>》（见附件），</w:t>
            </w:r>
            <w:r>
              <w:rPr>
                <w:rFonts w:hint="eastAsia" w:ascii="仿宋_GB2312" w:hAnsi="仿宋_GB2312" w:eastAsia="仿宋_GB2312" w:cs="仿宋_GB2312"/>
                <w:sz w:val="24"/>
                <w:szCs w:val="24"/>
              </w:rPr>
              <w:t>否则作废标处理</w:t>
            </w:r>
            <w:r>
              <w:rPr>
                <w:rFonts w:hint="eastAsia" w:ascii="仿宋_GB2312" w:hAnsi="仿宋_GB2312" w:eastAsia="仿宋_GB2312" w:cs="仿宋_GB2312"/>
                <w:color w:val="000000"/>
                <w:sz w:val="24"/>
                <w:szCs w:val="24"/>
                <w:lang w:eastAsia="zh-CN"/>
              </w:rPr>
              <w:t>。</w:t>
            </w:r>
          </w:p>
        </w:tc>
      </w:tr>
      <w:tr w14:paraId="6280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6" w:hRule="atLeast"/>
        </w:trPr>
        <w:tc>
          <w:tcPr>
            <w:tcW w:w="1884" w:type="dxa"/>
            <w:noWrap w:val="0"/>
            <w:vAlign w:val="center"/>
          </w:tcPr>
          <w:p w14:paraId="1190793C">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Cs/>
                <w:sz w:val="24"/>
                <w:szCs w:val="24"/>
              </w:rPr>
              <w:t>需求内容</w:t>
            </w:r>
          </w:p>
        </w:tc>
        <w:tc>
          <w:tcPr>
            <w:tcW w:w="7101" w:type="dxa"/>
            <w:gridSpan w:val="3"/>
            <w:noWrap w:val="0"/>
            <w:vAlign w:val="top"/>
          </w:tcPr>
          <w:p w14:paraId="1CAF873C">
            <w:pPr>
              <w:spacing w:line="3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sz w:val="24"/>
                <w:szCs w:val="24"/>
              </w:rPr>
              <w:t>报价要求</w:t>
            </w:r>
          </w:p>
          <w:p w14:paraId="1A4F8579">
            <w:pPr>
              <w:spacing w:line="36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报价人不得以低于成本的价格报价；报价人不能证明其报价合理性的，采购人可将其作为无效报价处理。</w:t>
            </w:r>
            <w:r>
              <w:rPr>
                <w:rFonts w:hint="eastAsia" w:ascii="仿宋_GB2312" w:hAnsi="仿宋_GB2312" w:eastAsia="仿宋_GB2312" w:cs="仿宋_GB2312"/>
                <w:kern w:val="0"/>
                <w:sz w:val="24"/>
                <w:szCs w:val="24"/>
                <w:lang w:val="en-US" w:eastAsia="zh-CN"/>
              </w:rPr>
              <w:t>且投标总价不得超过预算金额，一旦超出，将按废标处理。</w:t>
            </w:r>
          </w:p>
          <w:p w14:paraId="766D6D6D">
            <w:pPr>
              <w:pStyle w:val="3"/>
              <w:rPr>
                <w:rFonts w:hint="eastAsia" w:ascii="仿宋_GB2312" w:hAnsi="仿宋_GB2312" w:eastAsia="仿宋_GB2312" w:cs="仿宋_GB2312"/>
                <w:lang w:val="en-US" w:eastAsia="zh-CN"/>
              </w:rPr>
            </w:pPr>
            <w:r>
              <w:rPr>
                <w:rFonts w:hint="eastAsia" w:ascii="仿宋_GB2312" w:hAnsi="仿宋_GB2312" w:eastAsia="仿宋_GB2312" w:cs="仿宋_GB2312"/>
                <w:kern w:val="0"/>
                <w:sz w:val="24"/>
                <w:szCs w:val="24"/>
                <w:lang w:val="en-US" w:eastAsia="zh-CN"/>
              </w:rPr>
              <w:t xml:space="preserve">    （2）本项目为总价包干报价，报价包含完成全部服务内容所需人工、材料、机械、运输、垃圾清运、调试等所有费用，采购人无需额外支付任何款项。</w:t>
            </w:r>
          </w:p>
          <w:p w14:paraId="264239CB">
            <w:pPr>
              <w:numPr>
                <w:ilvl w:val="0"/>
                <w:numId w:val="1"/>
              </w:numPr>
              <w:spacing w:line="360" w:lineRule="exact"/>
              <w:ind w:left="480" w:leftChars="0" w:firstLine="0" w:firstLineChars="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服务内容</w:t>
            </w:r>
          </w:p>
          <w:p w14:paraId="3C76DD87">
            <w:pPr>
              <w:spacing w:line="36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对主峰登山口LED宣传屏、公安监控设备实施整体迁改，包含设备拆除转运、新点位土建基础新建、设备复原安装、强弱电管线布设、外观修复、光纤熔接、前端设备调试、公安监控系统平台对接联调等全部配套工作。</w:t>
            </w:r>
          </w:p>
          <w:p w14:paraId="2C9B4F06">
            <w:pPr>
              <w:pStyle w:val="2"/>
              <w:numPr>
                <w:ilvl w:val="0"/>
                <w:numId w:val="0"/>
              </w:numPr>
              <w:ind w:left="437" w:leftChars="208"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3、服务期限</w:t>
            </w:r>
          </w:p>
          <w:p w14:paraId="72EF7417">
            <w:pPr>
              <w:pStyle w:val="3"/>
              <w:numPr>
                <w:ilvl w:val="0"/>
                <w:numId w:val="0"/>
              </w:numPr>
              <w:ind w:leftChars="0" w:firstLine="54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自合同签订之日起20个日历日内。</w:t>
            </w:r>
          </w:p>
          <w:p w14:paraId="265D7220">
            <w:pPr>
              <w:spacing w:line="3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、付款方式</w:t>
            </w:r>
          </w:p>
          <w:p w14:paraId="40D17191">
            <w:pPr>
              <w:pStyle w:val="3"/>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 xml:space="preserve">    项目完成并经验收合格后，一次性</w:t>
            </w:r>
            <w:r>
              <w:rPr>
                <w:rFonts w:hint="eastAsia" w:ascii="仿宋_GB2312" w:hAnsi="仿宋_GB2312" w:eastAsia="仿宋_GB2312" w:cs="仿宋_GB2312"/>
                <w:b w:val="0"/>
                <w:bCs/>
                <w:sz w:val="24"/>
                <w:szCs w:val="24"/>
                <w:lang w:val="en-US" w:eastAsia="zh-CN"/>
              </w:rPr>
              <w:t>支付合同总金额100%。</w:t>
            </w:r>
          </w:p>
          <w:p w14:paraId="24B8AFC4">
            <w:pPr>
              <w:spacing w:line="3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、履约保证金</w:t>
            </w:r>
          </w:p>
          <w:p w14:paraId="042C7822">
            <w:pPr>
              <w:pStyle w:val="2"/>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无。</w:t>
            </w:r>
          </w:p>
          <w:p w14:paraId="5317EF27">
            <w:pPr>
              <w:spacing w:line="3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、违约责任</w:t>
            </w:r>
          </w:p>
          <w:p w14:paraId="27024A42">
            <w:pPr>
              <w:spacing w:line="360" w:lineRule="exact"/>
              <w:ind w:firstLine="480" w:firstLineChars="20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rPr>
              <w:t>以具体合同约定为准。</w:t>
            </w:r>
          </w:p>
          <w:p w14:paraId="11125184">
            <w:pPr>
              <w:spacing w:line="3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、服务质量监督和项目验收要求</w:t>
            </w:r>
          </w:p>
          <w:p w14:paraId="4B86E91E">
            <w:pPr>
              <w:spacing w:line="36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采购方对中标方提供的服务成果进行</w:t>
            </w:r>
            <w:bookmarkStart w:id="0" w:name="_Hlk6252051"/>
            <w:r>
              <w:rPr>
                <w:rFonts w:hint="eastAsia" w:ascii="仿宋_GB2312" w:hAnsi="仿宋_GB2312" w:eastAsia="仿宋_GB2312" w:cs="仿宋_GB2312"/>
                <w:kern w:val="0"/>
                <w:sz w:val="24"/>
                <w:szCs w:val="24"/>
                <w:lang w:val="en-US" w:eastAsia="zh-CN"/>
              </w:rPr>
              <w:t>检查验收，验收合格判定标准为</w:t>
            </w:r>
            <w:bookmarkEnd w:id="0"/>
            <w:r>
              <w:rPr>
                <w:rFonts w:hint="eastAsia" w:ascii="仿宋_GB2312" w:hAnsi="仿宋_GB2312" w:eastAsia="仿宋_GB2312" w:cs="仿宋_GB2312"/>
                <w:kern w:val="0"/>
                <w:sz w:val="24"/>
                <w:szCs w:val="24"/>
                <w:lang w:val="en-US" w:eastAsia="zh-CN"/>
              </w:rPr>
              <w:t>主峰登山口LED宣传屏、公安监控设备完整迁移至新点位，且全部设备均可正常运作，LED 宣传屏显示正常，监控成像清晰稳定，监控系统可正常对接公安平台运行。</w:t>
            </w:r>
          </w:p>
          <w:p w14:paraId="0E1A5C89">
            <w:pPr>
              <w:spacing w:line="360" w:lineRule="exact"/>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8.售后服务的要求</w:t>
            </w:r>
          </w:p>
          <w:p w14:paraId="4ADDDCFD">
            <w:pPr>
              <w:pStyle w:val="3"/>
              <w:ind w:firstLine="480" w:firstLineChars="200"/>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rPr>
              <w:t>质保期一年，时间自最终验收合格并交付使用之日起计算。在质保期内，一旦发生质保期内线路、基础、大屏、监控传输等故障问题，中标方需在接到通知24小时内赶到现场进行修理或更换。</w:t>
            </w:r>
            <w:r>
              <w:rPr>
                <w:rFonts w:hint="eastAsia" w:ascii="仿宋_GB2312" w:hAnsi="仿宋_GB2312" w:eastAsia="仿宋_GB2312" w:cs="仿宋_GB2312"/>
                <w:bCs/>
                <w:sz w:val="24"/>
                <w:szCs w:val="24"/>
                <w:lang w:val="en-US" w:eastAsia="zh-CN"/>
              </w:rPr>
              <w:t>逾期未响应的，采购方可委托第三方维修，所支出的维修费用及其他额外费用全部由</w:t>
            </w:r>
            <w:r>
              <w:rPr>
                <w:rFonts w:hint="eastAsia" w:ascii="仿宋_GB2312" w:hAnsi="仿宋_GB2312" w:eastAsia="仿宋_GB2312" w:cs="仿宋_GB2312"/>
                <w:kern w:val="0"/>
                <w:sz w:val="24"/>
                <w:szCs w:val="24"/>
                <w:lang w:val="en-US" w:eastAsia="zh-CN"/>
              </w:rPr>
              <w:t>中标方</w:t>
            </w:r>
            <w:r>
              <w:rPr>
                <w:rFonts w:hint="eastAsia" w:ascii="仿宋_GB2312" w:hAnsi="仿宋_GB2312" w:eastAsia="仿宋_GB2312" w:cs="仿宋_GB2312"/>
                <w:bCs/>
                <w:sz w:val="24"/>
                <w:szCs w:val="24"/>
                <w:lang w:val="en-US" w:eastAsia="zh-CN"/>
              </w:rPr>
              <w:t>负责。</w:t>
            </w:r>
          </w:p>
        </w:tc>
      </w:tr>
    </w:tbl>
    <w:p w14:paraId="47CE902E">
      <w:pPr>
        <w:spacing w:line="360" w:lineRule="exact"/>
        <w:jc w:val="left"/>
        <w:rPr>
          <w:rFonts w:ascii="仿宋" w:hAnsi="仿宋" w:eastAsia="仿宋"/>
          <w:bCs/>
          <w:szCs w:val="21"/>
        </w:rPr>
      </w:pPr>
    </w:p>
    <w:p w14:paraId="7430E57C">
      <w:pPr>
        <w:jc w:val="both"/>
        <w:rPr>
          <w:rFonts w:hint="eastAsia" w:ascii="宋体" w:hAnsi="宋体" w:eastAsia="宋体" w:cs="宋体"/>
          <w:b/>
          <w:sz w:val="32"/>
          <w:szCs w:val="32"/>
        </w:rPr>
        <w:sectPr>
          <w:pgSz w:w="11906" w:h="16838"/>
          <w:pgMar w:top="1440" w:right="1800" w:bottom="1440" w:left="1800" w:header="851" w:footer="992" w:gutter="0"/>
          <w:cols w:space="425" w:num="1"/>
          <w:docGrid w:type="lines" w:linePitch="312" w:charSpace="0"/>
        </w:sectPr>
      </w:pPr>
    </w:p>
    <w:p w14:paraId="25F60127">
      <w:pPr>
        <w:spacing w:line="560" w:lineRule="exact"/>
        <w:jc w:val="left"/>
        <w:rPr>
          <w:rFonts w:hint="eastAsia" w:ascii="宋体" w:hAnsi="宋体"/>
          <w:b/>
          <w:color w:val="000000"/>
          <w:sz w:val="32"/>
          <w:szCs w:val="32"/>
          <w:lang w:val="en-US" w:eastAsia="zh-CN"/>
        </w:rPr>
      </w:pPr>
      <w:r>
        <w:rPr>
          <w:rFonts w:hint="eastAsia" w:ascii="宋体" w:hAnsi="宋体"/>
          <w:b/>
          <w:color w:val="000000"/>
          <w:sz w:val="32"/>
          <w:szCs w:val="32"/>
          <w:lang w:eastAsia="zh-CN"/>
        </w:rPr>
        <w:t>附件</w:t>
      </w:r>
      <w:r>
        <w:rPr>
          <w:rFonts w:hint="eastAsia" w:ascii="宋体" w:hAnsi="宋体"/>
          <w:b/>
          <w:color w:val="000000"/>
          <w:sz w:val="32"/>
          <w:szCs w:val="32"/>
          <w:lang w:val="en-US" w:eastAsia="zh-CN"/>
        </w:rPr>
        <w:t>1</w:t>
      </w:r>
    </w:p>
    <w:p w14:paraId="4E1BC5F0">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政府采购投标及履约承诺函</w:t>
      </w:r>
    </w:p>
    <w:p w14:paraId="50D50B25">
      <w:pPr>
        <w:spacing w:line="460" w:lineRule="exact"/>
        <w:jc w:val="left"/>
        <w:rPr>
          <w:rFonts w:hint="eastAsia" w:ascii="宋体" w:hAnsi="宋体"/>
          <w:b/>
          <w:color w:val="000000"/>
          <w:sz w:val="32"/>
          <w:szCs w:val="32"/>
        </w:rPr>
      </w:pPr>
    </w:p>
    <w:p w14:paraId="491FAD49">
      <w:pPr>
        <w:spacing w:line="460" w:lineRule="exact"/>
        <w:jc w:val="left"/>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rPr>
        <w:t>深圳大鹏半岛国家地质</w:t>
      </w:r>
      <w:r>
        <w:rPr>
          <w:rFonts w:hint="eastAsia" w:ascii="仿宋_GB2312" w:hAnsi="仿宋_GB2312" w:eastAsia="仿宋_GB2312" w:cs="仿宋_GB2312"/>
          <w:color w:val="000000"/>
          <w:sz w:val="24"/>
          <w:lang w:eastAsia="zh-CN"/>
        </w:rPr>
        <w:t>自然</w:t>
      </w:r>
      <w:r>
        <w:rPr>
          <w:rFonts w:hint="eastAsia" w:ascii="仿宋_GB2312" w:hAnsi="仿宋_GB2312" w:eastAsia="仿宋_GB2312" w:cs="仿宋_GB2312"/>
          <w:color w:val="000000"/>
          <w:sz w:val="24"/>
        </w:rPr>
        <w:t>公园管理处</w:t>
      </w:r>
      <w:r>
        <w:rPr>
          <w:rFonts w:hint="eastAsia" w:ascii="仿宋_GB2312" w:hAnsi="仿宋_GB2312" w:eastAsia="仿宋_GB2312" w:cs="仿宋_GB2312"/>
          <w:color w:val="000000"/>
          <w:sz w:val="24"/>
          <w:szCs w:val="20"/>
        </w:rPr>
        <w:t>：</w:t>
      </w:r>
    </w:p>
    <w:p w14:paraId="269E6273">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rPr>
        <w:t>我单位深知本项目对贵处的重要性和紧迫性，亦了解贵处</w:t>
      </w:r>
      <w:r>
        <w:rPr>
          <w:rFonts w:hint="eastAsia" w:ascii="仿宋_GB2312" w:hAnsi="仿宋_GB2312" w:eastAsia="仿宋_GB2312" w:cs="仿宋_GB2312"/>
          <w:color w:val="000000"/>
          <w:sz w:val="24"/>
          <w:szCs w:val="20"/>
        </w:rPr>
        <w:t>对廉政建设的相关要求，因此我单位承诺如下：</w:t>
      </w:r>
    </w:p>
    <w:p w14:paraId="1CFDE729">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1.我单位本招标项目所提供的货物或服务未侵犯知识产权。</w:t>
      </w:r>
    </w:p>
    <w:p w14:paraId="29E076A7">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2.我单位参与本项目投标前三年内，在经营活动中没有违法记录。</w:t>
      </w:r>
    </w:p>
    <w:p w14:paraId="505B42FE">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3.我单位参与本项目政府采购活动时不存在被有关部门禁止参与政府采购活动且在有效期内的情况。</w:t>
      </w:r>
    </w:p>
    <w:p w14:paraId="656C653E">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4.我单位具备《中华人民共和国政府采购法》第二十二条第一款的条件。</w:t>
      </w:r>
    </w:p>
    <w:p w14:paraId="0184BFB3">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5.我单位未被列入失信被执行人、税收违法案件当事人名单、政府采购严重违法失信行为记录名单。</w:t>
      </w:r>
    </w:p>
    <w:p w14:paraId="3C9AE657">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6.我单位参与该项目投标，严格遵循公平竞争的原则，不恶意串通，不妨碍其他投标人的竞争行为，不损害采购人或者其他投标人的合法权益</w:t>
      </w:r>
      <w:r>
        <w:rPr>
          <w:rFonts w:hint="eastAsia" w:ascii="仿宋_GB2312" w:hAnsi="仿宋_GB2312" w:eastAsia="仿宋_GB2312" w:cs="仿宋_GB2312"/>
          <w:color w:val="000000"/>
          <w:sz w:val="24"/>
        </w:rPr>
        <w:t>。我单位已清楚，如违反上述要求，将作投标无效处理，并自动放弃贵处</w:t>
      </w:r>
      <w:r>
        <w:rPr>
          <w:rFonts w:hint="eastAsia" w:ascii="仿宋_GB2312" w:hAnsi="仿宋_GB2312" w:eastAsia="仿宋_GB2312" w:cs="仿宋_GB2312"/>
          <w:color w:val="000000"/>
          <w:sz w:val="24"/>
          <w:szCs w:val="20"/>
        </w:rPr>
        <w:t>自本项目起所有采购项目的投标事宜。</w:t>
      </w:r>
    </w:p>
    <w:p w14:paraId="26751973">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7.我单位如果中标，做到诚实守信，依照本项目招标文件需求内容、签署的采购合同及本单位在投标中所作的一切承诺履约。</w:t>
      </w:r>
    </w:p>
    <w:p w14:paraId="51A68211">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1538789">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9.我单位已认真核实了投标文件的全部内容，所有资料均为真实资料。我</w:t>
      </w:r>
      <w:r>
        <w:rPr>
          <w:rFonts w:hint="eastAsia" w:ascii="仿宋_GB2312" w:hAnsi="仿宋_GB2312" w:eastAsia="仿宋_GB2312" w:cs="仿宋_GB2312"/>
          <w:color w:val="000000"/>
          <w:sz w:val="24"/>
        </w:rPr>
        <w:t>单位</w:t>
      </w:r>
      <w:r>
        <w:rPr>
          <w:rFonts w:hint="eastAsia" w:ascii="仿宋_GB2312" w:hAnsi="仿宋_GB2312" w:eastAsia="仿宋_GB2312" w:cs="仿宋_GB2312"/>
          <w:color w:val="000000"/>
          <w:sz w:val="24"/>
          <w:szCs w:val="20"/>
        </w:rPr>
        <w:t>对投标文件中全部投标资料的真实性负责，如被证实我</w:t>
      </w:r>
      <w:r>
        <w:rPr>
          <w:rFonts w:hint="eastAsia" w:ascii="仿宋_GB2312" w:hAnsi="仿宋_GB2312" w:eastAsia="仿宋_GB2312" w:cs="仿宋_GB2312"/>
          <w:color w:val="000000"/>
          <w:sz w:val="24"/>
        </w:rPr>
        <w:t>单位</w:t>
      </w:r>
      <w:r>
        <w:rPr>
          <w:rFonts w:hint="eastAsia" w:ascii="仿宋_GB2312" w:hAnsi="仿宋_GB2312" w:eastAsia="仿宋_GB2312" w:cs="仿宋_GB2312"/>
          <w:color w:val="000000"/>
          <w:sz w:val="24"/>
          <w:szCs w:val="20"/>
        </w:rPr>
        <w:t>的投标文件中存在虚假资料的，则视为我单位隐瞒真实情况、提供虚假资料，我单位愿意接受主管部门作出的行政处罚。</w:t>
      </w:r>
    </w:p>
    <w:p w14:paraId="4C20F557">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10.我单位承诺不非法转包、分包。</w:t>
      </w:r>
    </w:p>
    <w:p w14:paraId="0309FD0C">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11.我单位承诺未参与本项目的采购需求、技术指标、商务指标等内容的设定，不存在对其他投标单位不公平的行为。</w:t>
      </w:r>
    </w:p>
    <w:p w14:paraId="212704A9">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11.我单位承诺不对采购人进行贿赂，进行有偿报答。</w:t>
      </w:r>
    </w:p>
    <w:p w14:paraId="7D35DE87">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12.我单位承诺不对采购人进行任何形式的利益输送。</w:t>
      </w:r>
    </w:p>
    <w:p w14:paraId="0D39F64A">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13.我单位承诺不对采购人进行宴请和娱乐等消费活动。</w:t>
      </w:r>
    </w:p>
    <w:p w14:paraId="42A2BE67">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14.我单位承诺不对采购人进行赠送各种礼品、现金、有价证券、中介费、好处费等行为。</w:t>
      </w:r>
    </w:p>
    <w:p w14:paraId="349147B9">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以上承诺，如有违反，愿依照国家相关法律处理，并承担由此给采购人带来的损失。</w:t>
      </w:r>
    </w:p>
    <w:p w14:paraId="15EDD68D">
      <w:pPr>
        <w:spacing w:line="460" w:lineRule="exact"/>
        <w:ind w:firstLine="480" w:firstLineChars="200"/>
        <w:rPr>
          <w:rFonts w:hint="eastAsia" w:ascii="仿宋_GB2312" w:hAnsi="仿宋_GB2312" w:eastAsia="仿宋_GB2312" w:cs="仿宋_GB2312"/>
          <w:color w:val="000000"/>
          <w:sz w:val="24"/>
          <w:szCs w:val="20"/>
        </w:rPr>
      </w:pPr>
    </w:p>
    <w:p w14:paraId="48D0C754">
      <w:pPr>
        <w:spacing w:line="460" w:lineRule="exact"/>
        <w:ind w:firstLine="480" w:firstLineChars="200"/>
        <w:rPr>
          <w:rFonts w:hint="eastAsia" w:ascii="仿宋_GB2312" w:hAnsi="仿宋_GB2312" w:eastAsia="仿宋_GB2312" w:cs="仿宋_GB2312"/>
          <w:color w:val="000000"/>
          <w:sz w:val="24"/>
          <w:szCs w:val="20"/>
        </w:rPr>
      </w:pPr>
    </w:p>
    <w:p w14:paraId="10ED8B89">
      <w:pPr>
        <w:spacing w:line="460" w:lineRule="exact"/>
        <w:ind w:firstLine="480" w:firstLineChars="200"/>
        <w:rPr>
          <w:rFonts w:hint="eastAsia" w:ascii="仿宋_GB2312" w:hAnsi="仿宋_GB2312" w:eastAsia="仿宋_GB2312" w:cs="仿宋_GB2312"/>
          <w:color w:val="000000"/>
          <w:sz w:val="24"/>
          <w:szCs w:val="20"/>
        </w:rPr>
      </w:pPr>
    </w:p>
    <w:p w14:paraId="1D192B63">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 xml:space="preserve">                                    承诺单位（公司）盖章：</w:t>
      </w:r>
    </w:p>
    <w:p w14:paraId="485645CC">
      <w:pPr>
        <w:spacing w:line="460" w:lineRule="exact"/>
        <w:ind w:firstLine="480" w:firstLineChars="200"/>
        <w:rPr>
          <w:rFonts w:hint="eastAsia" w:ascii="仿宋_GB2312" w:hAnsi="仿宋_GB2312" w:eastAsia="仿宋_GB2312" w:cs="仿宋_GB2312"/>
          <w:color w:val="000000"/>
          <w:sz w:val="24"/>
          <w:szCs w:val="20"/>
        </w:rPr>
      </w:pPr>
      <w:r>
        <w:rPr>
          <w:rFonts w:hint="eastAsia" w:ascii="仿宋_GB2312" w:hAnsi="仿宋_GB2312" w:eastAsia="仿宋_GB2312" w:cs="仿宋_GB2312"/>
          <w:color w:val="000000"/>
          <w:sz w:val="24"/>
          <w:szCs w:val="20"/>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0"/>
        </w:rPr>
        <w:t xml:space="preserve">年   月   日 </w:t>
      </w:r>
    </w:p>
    <w:p w14:paraId="72A08910">
      <w:pPr>
        <w:rPr>
          <w:rFonts w:hint="eastAsia" w:ascii="仿宋_GB2312" w:hAnsi="仿宋_GB2312" w:eastAsia="仿宋_GB2312" w:cs="仿宋_GB2312"/>
          <w:color w:val="000000"/>
          <w:szCs w:val="32"/>
        </w:rPr>
      </w:pPr>
    </w:p>
    <w:p w14:paraId="4C7628E4">
      <w:pPr>
        <w:rPr>
          <w:rFonts w:hint="eastAsia" w:ascii="仿宋_GB2312" w:hAnsi="仿宋_GB2312" w:eastAsia="仿宋_GB2312" w:cs="仿宋_GB2312"/>
          <w:color w:val="000000"/>
          <w:szCs w:val="32"/>
        </w:rPr>
      </w:pPr>
    </w:p>
    <w:p w14:paraId="38FD46D8"/>
    <w:p w14:paraId="75D7FB6F">
      <w:pPr>
        <w:pStyle w:val="3"/>
        <w:rPr>
          <w:rFonts w:hint="eastAsia"/>
        </w:rPr>
        <w:sectPr>
          <w:pgSz w:w="11906" w:h="16838"/>
          <w:pgMar w:top="1440" w:right="1800" w:bottom="1440" w:left="1800" w:header="851" w:footer="992" w:gutter="0"/>
          <w:cols w:space="425" w:num="1"/>
          <w:docGrid w:type="lines" w:linePitch="312" w:charSpace="0"/>
        </w:sectPr>
      </w:pPr>
    </w:p>
    <w:p w14:paraId="79A63605">
      <w:pPr>
        <w:spacing w:line="560" w:lineRule="exact"/>
        <w:jc w:val="left"/>
        <w:rPr>
          <w:rFonts w:hint="default" w:ascii="宋体" w:hAnsi="宋体"/>
          <w:b/>
          <w:color w:val="000000"/>
          <w:sz w:val="32"/>
          <w:szCs w:val="32"/>
          <w:lang w:val="en-US" w:eastAsia="zh-CN"/>
        </w:rPr>
      </w:pPr>
      <w:r>
        <w:rPr>
          <w:rFonts w:hint="eastAsia" w:ascii="宋体" w:hAnsi="宋体"/>
          <w:b/>
          <w:color w:val="000000"/>
          <w:sz w:val="32"/>
          <w:szCs w:val="32"/>
          <w:lang w:eastAsia="zh-CN"/>
        </w:rPr>
        <w:t>附件</w:t>
      </w:r>
      <w:r>
        <w:rPr>
          <w:rFonts w:hint="eastAsia" w:ascii="宋体" w:hAnsi="宋体"/>
          <w:b/>
          <w:color w:val="000000"/>
          <w:sz w:val="32"/>
          <w:szCs w:val="32"/>
          <w:lang w:val="en-US" w:eastAsia="zh-CN"/>
        </w:rPr>
        <w:t>2</w:t>
      </w:r>
    </w:p>
    <w:p w14:paraId="41DB838C">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14:paraId="32FB00E0">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14:paraId="06D9DF5E">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14:paraId="089C8350">
      <w:pPr>
        <w:numPr>
          <w:ilvl w:val="0"/>
          <w:numId w:val="0"/>
        </w:numPr>
        <w:spacing w:line="579" w:lineRule="exact"/>
        <w:ind w:firstLine="480" w:firstLineChars="200"/>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sz w:val="24"/>
          <w:szCs w:val="24"/>
          <w:lang w:val="en-US" w:eastAsia="zh-CN"/>
        </w:rPr>
        <w:t>本公司在投标前已充分知悉以下情形为参与政府采购活动时的重大风险事项，并承诺已对下述风险提示事项重点排查，做到严谨、诚信、依法依规参与政府采购活动。</w:t>
      </w:r>
    </w:p>
    <w:p w14:paraId="1937705E">
      <w:pPr>
        <w:numPr>
          <w:ilvl w:val="0"/>
          <w:numId w:val="0"/>
        </w:numPr>
        <w:spacing w:line="579" w:lineRule="exact"/>
        <w:ind w:firstLine="482"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一、本公司已充分知悉“隐瞒真实情况，提供虚假</w:t>
      </w:r>
      <w:r>
        <w:rPr>
          <w:rFonts w:hint="eastAsia" w:ascii="仿宋_GB2312" w:hAnsi="仿宋_GB2312" w:eastAsia="仿宋_GB2312" w:cs="仿宋_GB2312"/>
          <w:b/>
          <w:bCs/>
          <w:sz w:val="24"/>
          <w:szCs w:val="24"/>
          <w:highlight w:val="none"/>
          <w:lang w:val="en-US" w:eastAsia="zh-CN"/>
        </w:rPr>
        <w:t>资料</w:t>
      </w:r>
      <w:r>
        <w:rPr>
          <w:rFonts w:hint="eastAsia" w:ascii="仿宋_GB2312" w:hAnsi="仿宋_GB2312" w:eastAsia="仿宋_GB2312" w:cs="仿宋_GB2312"/>
          <w:b/>
          <w:bCs/>
          <w:sz w:val="24"/>
          <w:szCs w:val="24"/>
          <w:lang w:val="en-US" w:eastAsia="zh-CN"/>
        </w:rPr>
        <w:t>”的法定情形，相关情形包括但不限于</w:t>
      </w:r>
      <w:r>
        <w:rPr>
          <w:rFonts w:hint="eastAsia" w:ascii="仿宋_GB2312" w:hAnsi="仿宋_GB2312" w:eastAsia="仿宋_GB2312" w:cs="仿宋_GB2312"/>
          <w:sz w:val="24"/>
          <w:szCs w:val="24"/>
          <w:lang w:val="en-US" w:eastAsia="zh-CN"/>
        </w:rPr>
        <w:t>：</w:t>
      </w:r>
    </w:p>
    <w:p w14:paraId="003B85F2">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（一）通过转让或者租借等方式从其他单位获取资格或者资质证书投标的。</w:t>
      </w:r>
    </w:p>
    <w:p w14:paraId="10CFE8A8">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（二）由其他单位或者其他单位负责人在投标供应商编制的投标文件上加盖印章或者签字的。</w:t>
      </w:r>
    </w:p>
    <w:p w14:paraId="549BDF48">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（三）项目负责人或者主要技术人员不是本单位人员的。</w:t>
      </w:r>
    </w:p>
    <w:p w14:paraId="6FF8EF99">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（四）投标保证金不是从投标供应商基本账户转出的。</w:t>
      </w:r>
    </w:p>
    <w:p w14:paraId="44D150EF">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（五）其他隐瞒真实情况、提供虚假资料的行为。</w:t>
      </w:r>
    </w:p>
    <w:p w14:paraId="1DF912CB">
      <w:pPr>
        <w:numPr>
          <w:ilvl w:val="0"/>
          <w:numId w:val="0"/>
        </w:numPr>
        <w:spacing w:line="579" w:lineRule="exact"/>
        <w:ind w:firstLine="482"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二、本公司已充分知悉“与其他采购参加人串通投标”的法定情形，相关情形包括但不限于：</w:t>
      </w:r>
    </w:p>
    <w:p w14:paraId="503ECB27">
      <w:pPr>
        <w:numPr>
          <w:ilvl w:val="0"/>
          <w:numId w:val="0"/>
        </w:numPr>
        <w:spacing w:line="579"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（一）投标供应商之间相互约定给予未中标的供应商利益补偿。 </w:t>
      </w:r>
    </w:p>
    <w:p w14:paraId="1B526C69">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（二）不同投标供应商的法定代表人、主要经营负责人、项目投标授权代表人、项目负责人、主要技术人员为同一人、属同一单位或者在同一单位缴纳社会保险。</w:t>
      </w:r>
    </w:p>
    <w:p w14:paraId="4E4DC0A0">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（三）不同投标供应商的投标文件由同一单位或者同一人编制，或者由同一人分阶段参与编制的。</w:t>
      </w:r>
    </w:p>
    <w:p w14:paraId="5368584B">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（四）不同投标供应商的投标文件或部分投标文件相互混装。</w:t>
      </w:r>
    </w:p>
    <w:p w14:paraId="37DA6BA4">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（五）不同投标供应商的投标文件内容存在非正常一致。</w:t>
      </w:r>
    </w:p>
    <w:p w14:paraId="1002151C">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（六）由同一单位工作人员为两家以上（含两家）供应商进行同一项投标活动的。</w:t>
      </w:r>
    </w:p>
    <w:p w14:paraId="623EA8F5">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b w:val="0"/>
          <w:bCs w:val="0"/>
          <w:sz w:val="24"/>
          <w:szCs w:val="24"/>
          <w:u w:val="none"/>
          <w:lang w:val="en-US" w:eastAsia="zh-CN"/>
        </w:rPr>
        <w:t>不同投标人的投标报价呈规律性差异。</w:t>
      </w:r>
    </w:p>
    <w:p w14:paraId="4E301F6D">
      <w:pPr>
        <w:numPr>
          <w:ilvl w:val="0"/>
          <w:numId w:val="0"/>
        </w:numPr>
        <w:spacing w:line="579"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（八）</w:t>
      </w:r>
      <w:r>
        <w:rPr>
          <w:rFonts w:hint="eastAsia" w:ascii="仿宋_GB2312" w:hAnsi="仿宋_GB2312" w:eastAsia="仿宋_GB2312" w:cs="仿宋_GB2312"/>
          <w:b w:val="0"/>
          <w:bCs w:val="0"/>
          <w:sz w:val="24"/>
          <w:szCs w:val="24"/>
          <w:u w:val="none"/>
          <w:lang w:val="en-US" w:eastAsia="zh-CN"/>
        </w:rPr>
        <w:t>不同投标人的投标保证金从同一单位或者个人的账户转出。</w:t>
      </w:r>
    </w:p>
    <w:p w14:paraId="76555376">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（九）主管部门依照法律、法规认定的其他情形。</w:t>
      </w:r>
    </w:p>
    <w:p w14:paraId="7B997C07">
      <w:pPr>
        <w:numPr>
          <w:ilvl w:val="0"/>
          <w:numId w:val="0"/>
        </w:numPr>
        <w:spacing w:line="579" w:lineRule="exact"/>
        <w:ind w:firstLine="482" w:firstLineChars="200"/>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三、本公司已充分知悉下列情形所对应的法律风险，并在投标前已对相关风险事项进行排查。</w:t>
      </w:r>
    </w:p>
    <w:p w14:paraId="289243EC">
      <w:pPr>
        <w:numPr>
          <w:ilvl w:val="0"/>
          <w:numId w:val="0"/>
        </w:numPr>
        <w:spacing w:line="579" w:lineRule="exact"/>
        <w:ind w:firstLine="480"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（一）对于</w:t>
      </w:r>
      <w:r>
        <w:rPr>
          <w:rFonts w:hint="eastAsia" w:ascii="仿宋_GB2312" w:eastAsia="仿宋_GB2312"/>
          <w:sz w:val="24"/>
          <w:szCs w:val="24"/>
          <w:lang w:eastAsia="zh-CN"/>
        </w:rPr>
        <w:t>从</w:t>
      </w:r>
      <w:r>
        <w:rPr>
          <w:rFonts w:hint="eastAsia" w:ascii="仿宋_GB2312" w:hAnsi="仿宋_GB2312" w:eastAsia="仿宋_GB2312" w:cs="仿宋_GB2312"/>
          <w:sz w:val="24"/>
          <w:szCs w:val="24"/>
          <w:lang w:val="en-US" w:eastAsia="zh-CN"/>
        </w:rPr>
        <w:t>其他主体</w:t>
      </w:r>
      <w:r>
        <w:rPr>
          <w:rFonts w:hint="eastAsia" w:ascii="仿宋_GB2312" w:eastAsia="仿宋_GB2312"/>
          <w:sz w:val="24"/>
          <w:szCs w:val="24"/>
          <w:lang w:eastAsia="zh-CN"/>
        </w:rPr>
        <w:t>获取</w:t>
      </w:r>
      <w:r>
        <w:rPr>
          <w:rFonts w:hint="eastAsia" w:ascii="仿宋_GB2312" w:hAnsi="仿宋_GB2312" w:eastAsia="仿宋_GB2312" w:cs="仿宋_GB2312"/>
          <w:sz w:val="24"/>
          <w:szCs w:val="24"/>
          <w:lang w:val="en-US" w:eastAsia="zh-CN"/>
        </w:rPr>
        <w:t>的投标资料，供应商应审慎核查，确保投标资料的真实性。</w:t>
      </w:r>
      <w:r>
        <w:rPr>
          <w:rFonts w:hint="eastAsia" w:ascii="仿宋_GB2312" w:hAnsi="仿宋_GB2312" w:eastAsia="仿宋_GB2312" w:cs="仿宋_GB2312"/>
          <w:b/>
          <w:bCs/>
          <w:sz w:val="24"/>
          <w:szCs w:val="24"/>
          <w:lang w:val="en-US" w:eastAsia="zh-CN"/>
        </w:rPr>
        <w:t>如主管部门查实投标文件中存在虚假资料的，无论相关资料是否由第三方或本公司员工提供，均不影响主管部门对供应商存在“隐瞒真实情况，提供虚假资料”违法行为的认定。</w:t>
      </w:r>
    </w:p>
    <w:p w14:paraId="5095591F">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53D8AF26">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（三）对于涉及安全生产、特种作业、抢险救灾、防疫等政府采购项目，供应商实施提供虚假资料、串通投标等违法行为的，主管部门将依法从严处理。 </w:t>
      </w:r>
    </w:p>
    <w:p w14:paraId="061D39BE">
      <w:pPr>
        <w:numPr>
          <w:ilvl w:val="0"/>
          <w:numId w:val="0"/>
        </w:numPr>
        <w:spacing w:line="579"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（四）供应商应严格规范项目授权代表、员工参与招标投标的行为，加强对投标文件的审核。项目授权代表、员工</w:t>
      </w:r>
      <w:r>
        <w:rPr>
          <w:rFonts w:hint="eastAsia" w:ascii="仿宋_GB2312" w:eastAsia="仿宋_GB2312"/>
          <w:sz w:val="24"/>
          <w:szCs w:val="24"/>
          <w:lang w:eastAsia="zh-CN"/>
        </w:rPr>
        <w:t>编制、上传</w:t>
      </w:r>
      <w:r>
        <w:rPr>
          <w:rFonts w:hint="eastAsia" w:ascii="仿宋_GB2312" w:hAnsi="仿宋_GB2312" w:eastAsia="仿宋_GB2312" w:cs="仿宋_GB2312"/>
          <w:sz w:val="24"/>
          <w:szCs w:val="24"/>
          <w:lang w:val="en-US" w:eastAsia="zh-CN"/>
        </w:rPr>
        <w:t>投标文件</w:t>
      </w:r>
      <w:r>
        <w:rPr>
          <w:rFonts w:hint="eastAsia" w:ascii="仿宋_GB2312" w:eastAsia="仿宋_GB2312"/>
          <w:sz w:val="24"/>
          <w:szCs w:val="24"/>
          <w:lang w:eastAsia="zh-CN"/>
        </w:rPr>
        <w:t>等行为</w:t>
      </w:r>
      <w:r>
        <w:rPr>
          <w:rFonts w:hint="eastAsia" w:ascii="仿宋_GB2312" w:hAnsi="仿宋_GB2312" w:eastAsia="仿宋_GB2312" w:cs="仿宋_GB2312"/>
          <w:sz w:val="24"/>
          <w:szCs w:val="24"/>
          <w:lang w:val="en-US" w:eastAsia="zh-CN"/>
        </w:rPr>
        <w:t>违反政府采购法律法规或招标文件要求的，投标供应商应当依法承担相应法律责任。</w:t>
      </w:r>
    </w:p>
    <w:p w14:paraId="00982C1E">
      <w:pPr>
        <w:numPr>
          <w:ilvl w:val="0"/>
          <w:numId w:val="0"/>
        </w:numPr>
        <w:spacing w:line="579"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2BE074A">
      <w:pPr>
        <w:numPr>
          <w:ilvl w:val="0"/>
          <w:numId w:val="0"/>
        </w:numPr>
        <w:spacing w:line="579" w:lineRule="exact"/>
        <w:ind w:firstLine="480" w:firstLineChars="200"/>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lang w:val="en-US" w:eastAsia="zh-CN"/>
        </w:rPr>
        <w:t>（六）</w:t>
      </w:r>
      <w:r>
        <w:rPr>
          <w:rFonts w:hint="eastAsia" w:ascii="仿宋_GB2312" w:hAnsi="仿宋_GB2312" w:eastAsia="仿宋_GB2312" w:cs="仿宋_GB2312"/>
          <w:b w:val="0"/>
          <w:bCs w:val="0"/>
          <w:sz w:val="24"/>
          <w:szCs w:val="24"/>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24"/>
          <w:szCs w:val="24"/>
          <w:lang w:eastAsia="zh-CN"/>
        </w:rPr>
        <w:t>如</w:t>
      </w:r>
      <w:r>
        <w:rPr>
          <w:rFonts w:hint="eastAsia" w:ascii="仿宋_GB2312" w:hAnsi="仿宋_GB2312" w:eastAsia="仿宋_GB2312" w:cs="仿宋_GB2312"/>
          <w:b w:val="0"/>
          <w:bCs w:val="0"/>
          <w:sz w:val="24"/>
          <w:szCs w:val="24"/>
          <w:highlight w:val="none"/>
          <w:lang w:val="en-US" w:eastAsia="zh-CN"/>
        </w:rPr>
        <w:t>查实，依法作投标无效处理；涉嫌串通投标等违法行为的，主管部门将依法调查处理。</w:t>
      </w:r>
    </w:p>
    <w:p w14:paraId="597A4370">
      <w:pPr>
        <w:numPr>
          <w:ilvl w:val="0"/>
          <w:numId w:val="0"/>
        </w:numPr>
        <w:spacing w:line="579" w:lineRule="exact"/>
        <w:ind w:firstLine="482" w:firstLineChars="20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highlight w:val="none"/>
          <w:lang w:val="en-US" w:eastAsia="zh-CN"/>
        </w:rPr>
        <w:t>四、本公司已充分知悉</w:t>
      </w:r>
      <w:r>
        <w:rPr>
          <w:rFonts w:hint="eastAsia" w:ascii="仿宋_GB2312" w:hAnsi="仿宋_GB2312" w:eastAsia="仿宋_GB2312" w:cs="仿宋_GB2312"/>
          <w:b/>
          <w:bCs/>
          <w:sz w:val="24"/>
          <w:szCs w:val="24"/>
          <w:highlight w:val="none"/>
          <w:u w:val="none"/>
          <w:lang w:val="en-US" w:eastAsia="zh-CN"/>
        </w:rPr>
        <w:t>政府采购违法、违规行为</w:t>
      </w:r>
      <w:r>
        <w:rPr>
          <w:rFonts w:hint="eastAsia" w:ascii="仿宋_GB2312" w:hAnsi="仿宋_GB2312" w:eastAsia="仿宋_GB2312" w:cs="仿宋_GB2312"/>
          <w:b/>
          <w:bCs/>
          <w:sz w:val="24"/>
          <w:szCs w:val="24"/>
          <w:highlight w:val="none"/>
          <w:lang w:val="en-US" w:eastAsia="zh-CN"/>
        </w:rPr>
        <w:t>的法律后果。</w:t>
      </w:r>
      <w:r>
        <w:rPr>
          <w:rFonts w:hint="eastAsia" w:ascii="仿宋_GB2312" w:hAnsi="仿宋_GB2312" w:eastAsia="仿宋_GB2312" w:cs="仿宋_GB2312"/>
          <w:sz w:val="24"/>
          <w:szCs w:val="24"/>
          <w:lang w:val="en-US" w:eastAsia="zh-CN"/>
        </w:rPr>
        <w:t>经查实，若投标供应商存在</w:t>
      </w:r>
      <w:r>
        <w:rPr>
          <w:rFonts w:hint="eastAsia" w:ascii="仿宋_GB2312" w:hAnsi="仿宋_GB2312" w:eastAsia="仿宋_GB2312" w:cs="仿宋_GB2312"/>
          <w:sz w:val="24"/>
          <w:szCs w:val="24"/>
          <w:u w:val="none"/>
          <w:lang w:val="en-US" w:eastAsia="zh-CN"/>
        </w:rPr>
        <w:t>政府采购违法、违规行为</w:t>
      </w:r>
      <w:r>
        <w:rPr>
          <w:rFonts w:hint="eastAsia" w:ascii="仿宋_GB2312" w:hAnsi="仿宋_GB2312" w:eastAsia="仿宋_GB2312" w:cs="仿宋_GB2312"/>
          <w:sz w:val="24"/>
          <w:szCs w:val="24"/>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9EAEC22">
      <w:pPr>
        <w:numPr>
          <w:ilvl w:val="0"/>
          <w:numId w:val="0"/>
        </w:numPr>
        <w:spacing w:line="579"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24"/>
          <w:szCs w:val="24"/>
          <w:lang w:val="en-US" w:eastAsia="zh-CN"/>
        </w:rPr>
        <w:t>严谨、诚信、依法依规参与政府采购活动</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b w:val="0"/>
          <w:bCs w:val="0"/>
          <w:sz w:val="24"/>
          <w:szCs w:val="24"/>
          <w:lang w:val="en-US" w:eastAsia="zh-CN"/>
        </w:rPr>
        <w:t>。</w:t>
      </w:r>
    </w:p>
    <w:p w14:paraId="3B0EF8F4">
      <w:pPr>
        <w:numPr>
          <w:ilvl w:val="0"/>
          <w:numId w:val="0"/>
        </w:numPr>
        <w:spacing w:line="579"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val="en-US" w:eastAsia="zh-CN"/>
        </w:rPr>
        <w:t xml:space="preserve">                                                                    </w:t>
      </w:r>
    </w:p>
    <w:p w14:paraId="2ECEC729">
      <w:pPr>
        <w:numPr>
          <w:ilvl w:val="0"/>
          <w:numId w:val="0"/>
        </w:numPr>
        <w:spacing w:line="579" w:lineRule="exact"/>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p>
    <w:p w14:paraId="24BC1F90">
      <w:pPr>
        <w:numPr>
          <w:ilvl w:val="0"/>
          <w:numId w:val="0"/>
        </w:numPr>
        <w:spacing w:line="579"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val="en-US" w:eastAsia="zh-CN"/>
        </w:rPr>
        <w:t xml:space="preserve">                                                                    </w:t>
      </w:r>
    </w:p>
    <w:p w14:paraId="76E55D9F">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val="en-US" w:eastAsia="zh-CN"/>
        </w:rPr>
        <w:t xml:space="preserve">                                                                    </w:t>
      </w:r>
    </w:p>
    <w:p w14:paraId="3902FB7B">
      <w:pPr>
        <w:numPr>
          <w:ilvl w:val="0"/>
          <w:numId w:val="0"/>
        </w:numPr>
        <w:spacing w:line="579" w:lineRule="exact"/>
        <w:rPr>
          <w:rFonts w:hint="default" w:ascii="仿宋_GB2312" w:hAnsi="仿宋_GB2312" w:eastAsia="仿宋_GB2312" w:cs="仿宋_GB2312"/>
          <w:sz w:val="24"/>
          <w:szCs w:val="24"/>
          <w:highlight w:val="yellow"/>
          <w:lang w:val="en-US" w:eastAsia="zh-CN"/>
        </w:rPr>
      </w:pPr>
    </w:p>
    <w:p w14:paraId="303BC313">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负责人/投标授权代表签名：</w:t>
      </w:r>
    </w:p>
    <w:p w14:paraId="42C8201C">
      <w:pPr>
        <w:numPr>
          <w:ilvl w:val="0"/>
          <w:numId w:val="0"/>
        </w:numPr>
        <w:spacing w:line="579" w:lineRule="exact"/>
        <w:ind w:firstLine="2400" w:firstLineChars="1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知悉人（公章）：</w:t>
      </w:r>
    </w:p>
    <w:p w14:paraId="1600759F">
      <w:pPr>
        <w:spacing w:line="579" w:lineRule="exact"/>
        <w:rPr>
          <w:sz w:val="24"/>
          <w:szCs w:val="24"/>
        </w:rPr>
      </w:pPr>
      <w:r>
        <w:rPr>
          <w:rFonts w:hint="eastAsia" w:ascii="仿宋_GB2312" w:hAnsi="仿宋_GB2312" w:eastAsia="仿宋_GB2312" w:cs="仿宋_GB2312"/>
          <w:sz w:val="24"/>
          <w:szCs w:val="24"/>
          <w:lang w:val="en-US" w:eastAsia="zh-CN"/>
        </w:rPr>
        <w:t xml:space="preserve">                    日期：</w:t>
      </w:r>
    </w:p>
    <w:p w14:paraId="78EEB483">
      <w:pPr>
        <w:spacing w:line="600" w:lineRule="exact"/>
        <w:rPr>
          <w:sz w:val="24"/>
          <w:szCs w:val="24"/>
        </w:rPr>
      </w:pPr>
    </w:p>
    <w:p w14:paraId="09AC6492">
      <w:pPr>
        <w:rPr>
          <w:sz w:val="24"/>
          <w:szCs w:val="24"/>
        </w:rPr>
      </w:pPr>
    </w:p>
    <w:p w14:paraId="0AF8F63A">
      <w:pPr>
        <w:rPr>
          <w:sz w:val="24"/>
          <w:szCs w:val="24"/>
        </w:rPr>
        <w:sectPr>
          <w:pgSz w:w="11906" w:h="16838"/>
          <w:pgMar w:top="1440" w:right="1800" w:bottom="1440" w:left="1800" w:header="851" w:footer="992" w:gutter="0"/>
          <w:cols w:space="425" w:num="1"/>
          <w:docGrid w:type="lines" w:linePitch="312" w:charSpace="0"/>
        </w:sectPr>
      </w:pPr>
    </w:p>
    <w:p w14:paraId="541E0FC4">
      <w:pPr>
        <w:spacing w:line="560" w:lineRule="exact"/>
        <w:jc w:val="left"/>
        <w:rPr>
          <w:rFonts w:hint="default" w:ascii="宋体" w:hAnsi="宋体"/>
          <w:b/>
          <w:color w:val="000000"/>
          <w:sz w:val="32"/>
          <w:szCs w:val="32"/>
          <w:lang w:val="en-US" w:eastAsia="zh-CN"/>
        </w:rPr>
      </w:pPr>
      <w:r>
        <w:rPr>
          <w:rFonts w:hint="eastAsia" w:ascii="宋体" w:hAnsi="宋体"/>
          <w:b/>
          <w:color w:val="000000"/>
          <w:sz w:val="32"/>
          <w:szCs w:val="32"/>
          <w:lang w:eastAsia="zh-CN"/>
        </w:rPr>
        <w:t>附件</w:t>
      </w:r>
      <w:r>
        <w:rPr>
          <w:rFonts w:hint="eastAsia" w:ascii="宋体" w:hAnsi="宋体"/>
          <w:b/>
          <w:color w:val="000000"/>
          <w:sz w:val="32"/>
          <w:szCs w:val="32"/>
          <w:lang w:val="en-US" w:eastAsia="zh-CN"/>
        </w:rPr>
        <w:t>3</w:t>
      </w:r>
    </w:p>
    <w:p w14:paraId="1060D144">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27F835F3">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4670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2547623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678A12F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DE7393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5B8CB291">
            <w:pPr>
              <w:jc w:val="center"/>
              <w:rPr>
                <w:rFonts w:hint="eastAsia" w:ascii="方正仿宋_GBK" w:hAnsi="方正仿宋_GBK" w:eastAsia="方正仿宋_GBK" w:cs="方正仿宋_GBK"/>
                <w:sz w:val="24"/>
                <w:szCs w:val="24"/>
                <w:vertAlign w:val="baseline"/>
                <w:lang w:val="en-US" w:eastAsia="zh-CN"/>
              </w:rPr>
            </w:pPr>
          </w:p>
        </w:tc>
      </w:tr>
      <w:tr w14:paraId="7326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46B97DE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3CF6ABD9">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A0784B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40AE10B8">
            <w:pPr>
              <w:jc w:val="center"/>
              <w:rPr>
                <w:rFonts w:hint="eastAsia" w:ascii="方正仿宋_GBK" w:hAnsi="方正仿宋_GBK" w:eastAsia="方正仿宋_GBK" w:cs="方正仿宋_GBK"/>
                <w:sz w:val="24"/>
                <w:szCs w:val="24"/>
                <w:vertAlign w:val="baseline"/>
                <w:lang w:val="en-US" w:eastAsia="zh-CN"/>
              </w:rPr>
            </w:pPr>
          </w:p>
        </w:tc>
      </w:tr>
      <w:tr w14:paraId="601F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14:paraId="1BBDCA7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770A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14:paraId="5D5F79E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71B2583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44F0F5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53E8A32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78B74BE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926329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679F46F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4ADBD20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64EB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BB2B5F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2376438">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B4DC1C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BC908C1">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E1F87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986BCB9">
            <w:pPr>
              <w:jc w:val="center"/>
              <w:rPr>
                <w:rFonts w:hint="eastAsia" w:ascii="方正仿宋_GBK" w:hAnsi="方正仿宋_GBK" w:eastAsia="方正仿宋_GBK" w:cs="方正仿宋_GBK"/>
                <w:sz w:val="24"/>
                <w:szCs w:val="24"/>
                <w:vertAlign w:val="baseline"/>
                <w:lang w:val="en-US" w:eastAsia="zh-CN"/>
              </w:rPr>
            </w:pPr>
          </w:p>
        </w:tc>
      </w:tr>
      <w:tr w14:paraId="5E0B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3D369BD">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DDEA32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BF1336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004F346">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DC03495">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7B3AC52">
            <w:pPr>
              <w:jc w:val="center"/>
              <w:rPr>
                <w:rFonts w:hint="eastAsia" w:ascii="方正仿宋_GBK" w:hAnsi="方正仿宋_GBK" w:eastAsia="方正仿宋_GBK" w:cs="方正仿宋_GBK"/>
                <w:sz w:val="24"/>
                <w:szCs w:val="24"/>
                <w:vertAlign w:val="baseline"/>
                <w:lang w:val="en-US" w:eastAsia="zh-CN"/>
              </w:rPr>
            </w:pPr>
          </w:p>
        </w:tc>
      </w:tr>
      <w:tr w14:paraId="3C7D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tcBorders>
            <w:noWrap w:val="0"/>
            <w:vAlign w:val="center"/>
          </w:tcPr>
          <w:p w14:paraId="2FFB2A8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282ABDE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11B2A58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16A5050B">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02775404">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408C302E">
            <w:pPr>
              <w:jc w:val="center"/>
              <w:rPr>
                <w:rFonts w:hint="eastAsia" w:ascii="方正仿宋_GBK" w:hAnsi="方正仿宋_GBK" w:eastAsia="方正仿宋_GBK" w:cs="方正仿宋_GBK"/>
                <w:sz w:val="24"/>
                <w:szCs w:val="24"/>
                <w:vertAlign w:val="baseline"/>
                <w:lang w:val="en-US" w:eastAsia="zh-CN"/>
              </w:rPr>
            </w:pPr>
          </w:p>
        </w:tc>
      </w:tr>
      <w:tr w14:paraId="1205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14:paraId="51983B09">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334B23D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2CC5D9B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C1D73F7">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9584E14">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4783BCA2">
            <w:pPr>
              <w:jc w:val="center"/>
              <w:rPr>
                <w:rFonts w:hint="eastAsia" w:ascii="方正仿宋_GBK" w:hAnsi="方正仿宋_GBK" w:eastAsia="方正仿宋_GBK" w:cs="方正仿宋_GBK"/>
                <w:sz w:val="24"/>
                <w:szCs w:val="24"/>
                <w:vertAlign w:val="baseline"/>
                <w:lang w:val="en-US" w:eastAsia="zh-CN"/>
              </w:rPr>
            </w:pPr>
          </w:p>
        </w:tc>
      </w:tr>
      <w:tr w14:paraId="5FAF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14:paraId="08D7B020">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59BF32A0">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35654A2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46AB5D9">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2408CE56">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876E6E7">
            <w:pPr>
              <w:jc w:val="center"/>
              <w:rPr>
                <w:rFonts w:hint="eastAsia" w:ascii="方正仿宋_GBK" w:hAnsi="方正仿宋_GBK" w:eastAsia="方正仿宋_GBK" w:cs="方正仿宋_GBK"/>
                <w:sz w:val="24"/>
                <w:szCs w:val="24"/>
                <w:vertAlign w:val="baseline"/>
                <w:lang w:val="en-US" w:eastAsia="zh-CN"/>
              </w:rPr>
            </w:pPr>
          </w:p>
        </w:tc>
      </w:tr>
      <w:tr w14:paraId="0876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14:paraId="36A39957">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2DBB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8941" w:type="dxa"/>
            <w:gridSpan w:val="8"/>
            <w:noWrap w:val="0"/>
            <w:vAlign w:val="center"/>
          </w:tcPr>
          <w:p w14:paraId="0BE40C63">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2A18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14:paraId="129818F4">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3B5FFBD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0047932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7E31535B">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3896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EB8887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6F168E1">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CAC08F9">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297C895">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EB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3A9C7AB">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500FB16">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98A7C1A">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B6C61EC">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1A26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5DDEB4B">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7414D830">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OpenSymbol">
    <w:panose1 w:val="05010000000000000000"/>
    <w:charset w:val="00"/>
    <w:family w:val="auto"/>
    <w:pitch w:val="default"/>
    <w:sig w:usb0="800000AF" w:usb1="1001ECEA" w:usb2="00000000" w:usb3="00000000" w:csb0="00000001" w:csb1="00000000"/>
  </w:font>
  <w:font w:name="DejaVu Sans">
    <w:panose1 w:val="020B0606030804020204"/>
    <w:charset w:val="00"/>
    <w:family w:val="auto"/>
    <w:pitch w:val="default"/>
    <w:sig w:usb0="E7006EFF" w:usb1="D200FDFF" w:usb2="0A246029" w:usb3="0400200C" w:csb0="600001FF" w:csb1="DFFF0000"/>
  </w:font>
  <w:font w:name="CESI仿宋-GB2312">
    <w:panose1 w:val="02000500000000000000"/>
    <w:charset w:val="86"/>
    <w:family w:val="auto"/>
    <w:pitch w:val="default"/>
    <w:sig w:usb0="800002AF" w:usb1="084F6CF8" w:usb2="00000010" w:usb3="00000000" w:csb0="0004000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方正仿宋_GBK">
    <w:altName w:val="仿宋_GB2312"/>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DD12E"/>
    <w:multiLevelType w:val="singleLevel"/>
    <w:tmpl w:val="F4EDD12E"/>
    <w:lvl w:ilvl="0" w:tentative="0">
      <w:start w:val="2"/>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TM5N2Y2YTIwYzA0MjQwZTNmOGIwZWZkNGY5MzIifQ=="/>
  </w:docVars>
  <w:rsids>
    <w:rsidRoot w:val="15B44BE3"/>
    <w:rsid w:val="083A4727"/>
    <w:rsid w:val="0CB53077"/>
    <w:rsid w:val="15AA7812"/>
    <w:rsid w:val="15B44BE3"/>
    <w:rsid w:val="190368B1"/>
    <w:rsid w:val="1FD1253E"/>
    <w:rsid w:val="2A90476C"/>
    <w:rsid w:val="2FD45402"/>
    <w:rsid w:val="39E81CCB"/>
    <w:rsid w:val="47C02D14"/>
    <w:rsid w:val="49247EDA"/>
    <w:rsid w:val="53F21C60"/>
    <w:rsid w:val="5D2371FB"/>
    <w:rsid w:val="65633935"/>
    <w:rsid w:val="6E4F272C"/>
    <w:rsid w:val="79F72378"/>
    <w:rsid w:val="7BDFDA9E"/>
    <w:rsid w:val="7F9541DC"/>
    <w:rsid w:val="DE9CD95F"/>
    <w:rsid w:val="FA15D739"/>
    <w:rsid w:val="FFED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szCs w:val="24"/>
    </w:rPr>
  </w:style>
  <w:style w:type="paragraph" w:styleId="3">
    <w:name w:val="Body Text"/>
    <w:basedOn w:val="1"/>
    <w:next w:val="4"/>
    <w:autoRedefine/>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toc 5"/>
    <w:basedOn w:val="1"/>
    <w:next w:val="1"/>
    <w:semiHidden/>
    <w:qFormat/>
    <w:uiPriority w:val="0"/>
    <w:pPr>
      <w:ind w:left="168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880</Words>
  <Characters>910</Characters>
  <Lines>0</Lines>
  <Paragraphs>0</Paragraphs>
  <TotalTime>0</TotalTime>
  <ScaleCrop>false</ScaleCrop>
  <LinksUpToDate>false</LinksUpToDate>
  <CharactersWithSpaces>915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2023-05-06T19:46:00Z</dcterms:created>
  <dc:creator>嘉琪</dc:creator>
  <cp:lastModifiedBy>嘉琪</cp:lastModifiedBy>
  <cp:lastPrinted>2026-07-07T23:14:00Z</cp:lastPrinted>
  <dcterms:modified xsi:type="dcterms:W3CDTF">2026-07-16T09:35:33Z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4F219755DA584CCBB7DD5BEF13362275_11</vt:lpwstr>
  </property>
  <property fmtid="{D5CDD505-2E9C-101B-9397-08002B2CF9AE}" pid="4" name="KSOTemplateDocerSaveRecord">
    <vt:lpwstr>eyJoZGlkIjoiNmUyMTM5N2Y2YTIwYzA0MjQwZTNmOGIwZWZkNGY5MzIiLCJ1c2VySWQiOiIzODcyOTQ2MTcifQ==</vt:lpwstr>
  </property>
</Properties>
</file>