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560" w:lineRule="exact"/>
        <w:jc w:val="center"/>
        <w:rPr>
          <w:rFonts w:hint="eastAsia" w:ascii="黑体" w:hAnsi="黑体" w:eastAsia="黑体" w:cs="黑体"/>
          <w:b/>
          <w:color w:val="000000"/>
          <w:sz w:val="36"/>
          <w:szCs w:val="36"/>
          <w:highlight w:val="none"/>
        </w:rPr>
      </w:pPr>
      <w:r>
        <w:rPr>
          <w:rFonts w:hint="eastAsia" w:ascii="黑体" w:hAnsi="黑体" w:eastAsia="黑体" w:cs="黑体"/>
          <w:b/>
          <w:color w:val="000000"/>
          <w:sz w:val="36"/>
          <w:szCs w:val="36"/>
          <w:highlight w:val="none"/>
        </w:rPr>
        <w:t>公园护林管理队、各管理站及博物馆桶装水采购</w:t>
      </w:r>
    </w:p>
    <w:p>
      <w:pPr>
        <w:keepNext w:val="0"/>
        <w:keepLines w:val="0"/>
        <w:pageBreakBefore w:val="0"/>
        <w:widowControl w:val="0"/>
        <w:kinsoku/>
        <w:overflowPunct/>
        <w:topLinePunct w:val="0"/>
        <w:autoSpaceDE/>
        <w:autoSpaceDN/>
        <w:bidi w:val="0"/>
        <w:spacing w:line="560" w:lineRule="exact"/>
        <w:jc w:val="center"/>
        <w:rPr>
          <w:rFonts w:hint="eastAsia" w:ascii="黑体" w:hAnsi="黑体" w:eastAsia="黑体" w:cs="黑体"/>
          <w:b/>
          <w:color w:val="000000"/>
          <w:sz w:val="36"/>
          <w:szCs w:val="36"/>
          <w:highlight w:val="none"/>
        </w:rPr>
      </w:pPr>
      <w:r>
        <w:rPr>
          <w:rFonts w:hint="eastAsia" w:ascii="黑体" w:hAnsi="黑体" w:eastAsia="黑体" w:cs="黑体"/>
          <w:b/>
          <w:color w:val="000000"/>
          <w:sz w:val="36"/>
          <w:szCs w:val="36"/>
          <w:highlight w:val="none"/>
        </w:rPr>
        <w:t>意向需求</w:t>
      </w:r>
    </w:p>
    <w:p>
      <w:pPr>
        <w:pStyle w:val="3"/>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3322"/>
        <w:gridCol w:w="1598"/>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05" w:type="dxa"/>
            <w:noWrap w:val="0"/>
            <w:vAlign w:val="center"/>
          </w:tcPr>
          <w:p>
            <w:pPr>
              <w:keepNext w:val="0"/>
              <w:keepLines w:val="0"/>
              <w:pageBreakBefore w:val="0"/>
              <w:widowControl w:val="0"/>
              <w:kinsoku/>
              <w:overflowPunct/>
              <w:topLinePunct w:val="0"/>
              <w:autoSpaceDE/>
              <w:autoSpaceDN/>
              <w:bidi w:val="0"/>
              <w:spacing w:line="280" w:lineRule="exact"/>
              <w:jc w:val="center"/>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w:t>
            </w:r>
            <w:r>
              <w:rPr>
                <w:rFonts w:hint="eastAsia" w:ascii="仿宋" w:hAnsi="仿宋" w:eastAsia="仿宋" w:cs="仿宋"/>
                <w:color w:val="000000"/>
                <w:sz w:val="24"/>
                <w:szCs w:val="24"/>
                <w:highlight w:val="none"/>
              </w:rPr>
              <w:t>项目</w:t>
            </w:r>
          </w:p>
          <w:p>
            <w:pPr>
              <w:keepNext w:val="0"/>
              <w:keepLines w:val="0"/>
              <w:pageBreakBefore w:val="0"/>
              <w:widowControl w:val="0"/>
              <w:kinsoku/>
              <w:overflowPunct/>
              <w:topLinePunct w:val="0"/>
              <w:autoSpaceDE/>
              <w:autoSpaceDN/>
              <w:bidi w:val="0"/>
              <w:spacing w:line="28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名称</w:t>
            </w:r>
          </w:p>
        </w:tc>
        <w:tc>
          <w:tcPr>
            <w:tcW w:w="7961" w:type="dxa"/>
            <w:gridSpan w:val="3"/>
            <w:noWrap w:val="0"/>
            <w:vAlign w:val="center"/>
          </w:tcPr>
          <w:p>
            <w:pPr>
              <w:keepNext w:val="0"/>
              <w:keepLines w:val="0"/>
              <w:pageBreakBefore w:val="0"/>
              <w:widowControl w:val="0"/>
              <w:kinsoku/>
              <w:overflowPunct/>
              <w:topLinePunct w:val="0"/>
              <w:autoSpaceDE/>
              <w:autoSpaceDN/>
              <w:bidi w:val="0"/>
              <w:spacing w:line="28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公园护林管理队、各管理站及博物馆桶装水采购意向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05" w:type="dxa"/>
            <w:noWrap w:val="0"/>
            <w:vAlign w:val="center"/>
          </w:tcPr>
          <w:p>
            <w:pPr>
              <w:keepNext w:val="0"/>
              <w:keepLines w:val="0"/>
              <w:pageBreakBefore w:val="0"/>
              <w:widowControl w:val="0"/>
              <w:kinsoku/>
              <w:overflowPunct/>
              <w:topLinePunct w:val="0"/>
              <w:autoSpaceDE/>
              <w:autoSpaceDN/>
              <w:bidi w:val="0"/>
              <w:spacing w:line="280" w:lineRule="exact"/>
              <w:jc w:val="center"/>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w:t>
            </w:r>
            <w:r>
              <w:rPr>
                <w:rFonts w:hint="eastAsia" w:ascii="仿宋" w:hAnsi="仿宋" w:eastAsia="仿宋" w:cs="仿宋"/>
                <w:color w:val="000000"/>
                <w:sz w:val="24"/>
                <w:szCs w:val="24"/>
                <w:highlight w:val="none"/>
              </w:rPr>
              <w:t>采购单位名称</w:t>
            </w:r>
          </w:p>
        </w:tc>
        <w:tc>
          <w:tcPr>
            <w:tcW w:w="3480" w:type="dxa"/>
            <w:noWrap w:val="0"/>
            <w:vAlign w:val="center"/>
          </w:tcPr>
          <w:p>
            <w:pPr>
              <w:keepNext w:val="0"/>
              <w:keepLines w:val="0"/>
              <w:pageBreakBefore w:val="0"/>
              <w:widowControl w:val="0"/>
              <w:kinsoku/>
              <w:overflowPunct/>
              <w:topLinePunct w:val="0"/>
              <w:autoSpaceDE/>
              <w:autoSpaceDN/>
              <w:bidi w:val="0"/>
              <w:spacing w:line="28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深圳大鹏半岛国家地质自然公园管理处</w:t>
            </w:r>
          </w:p>
        </w:tc>
        <w:tc>
          <w:tcPr>
            <w:tcW w:w="1668" w:type="dxa"/>
            <w:noWrap w:val="0"/>
            <w:vAlign w:val="center"/>
          </w:tcPr>
          <w:p>
            <w:pPr>
              <w:keepNext w:val="0"/>
              <w:keepLines w:val="0"/>
              <w:pageBreakBefore w:val="0"/>
              <w:widowControl w:val="0"/>
              <w:kinsoku/>
              <w:overflowPunct/>
              <w:topLinePunct w:val="0"/>
              <w:autoSpaceDE/>
              <w:autoSpaceDN/>
              <w:bidi w:val="0"/>
              <w:spacing w:line="280" w:lineRule="exact"/>
              <w:jc w:val="center"/>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w:t>
            </w:r>
            <w:r>
              <w:rPr>
                <w:rFonts w:hint="eastAsia" w:ascii="仿宋" w:hAnsi="仿宋" w:eastAsia="仿宋" w:cs="仿宋"/>
                <w:color w:val="000000"/>
                <w:sz w:val="24"/>
                <w:szCs w:val="24"/>
                <w:highlight w:val="none"/>
              </w:rPr>
              <w:t>采购方式</w:t>
            </w:r>
          </w:p>
        </w:tc>
        <w:tc>
          <w:tcPr>
            <w:tcW w:w="2813" w:type="dxa"/>
            <w:noWrap w:val="0"/>
            <w:vAlign w:val="center"/>
          </w:tcPr>
          <w:p>
            <w:pPr>
              <w:keepNext w:val="0"/>
              <w:keepLines w:val="0"/>
              <w:pageBreakBefore w:val="0"/>
              <w:widowControl w:val="0"/>
              <w:kinsoku/>
              <w:overflowPunct/>
              <w:topLinePunct w:val="0"/>
              <w:autoSpaceDE/>
              <w:autoSpaceDN/>
              <w:bidi w:val="0"/>
              <w:spacing w:line="28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5" w:type="dxa"/>
            <w:noWrap w:val="0"/>
            <w:vAlign w:val="center"/>
          </w:tcPr>
          <w:p>
            <w:pPr>
              <w:keepNext w:val="0"/>
              <w:keepLines w:val="0"/>
              <w:pageBreakBefore w:val="0"/>
              <w:widowControl w:val="0"/>
              <w:kinsoku/>
              <w:overflowPunct/>
              <w:topLinePunct w:val="0"/>
              <w:autoSpaceDE/>
              <w:autoSpaceDN/>
              <w:bidi w:val="0"/>
              <w:spacing w:line="28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计划立项批文号</w:t>
            </w:r>
          </w:p>
        </w:tc>
        <w:tc>
          <w:tcPr>
            <w:tcW w:w="3480" w:type="dxa"/>
            <w:noWrap w:val="0"/>
            <w:vAlign w:val="center"/>
          </w:tcPr>
          <w:p>
            <w:pPr>
              <w:keepNext w:val="0"/>
              <w:keepLines w:val="0"/>
              <w:pageBreakBefore w:val="0"/>
              <w:widowControl w:val="0"/>
              <w:kinsoku/>
              <w:overflowPunct/>
              <w:topLinePunct w:val="0"/>
              <w:autoSpaceDE/>
              <w:autoSpaceDN/>
              <w:bidi w:val="0"/>
              <w:spacing w:line="280" w:lineRule="exact"/>
              <w:jc w:val="center"/>
              <w:rPr>
                <w:rFonts w:hint="eastAsia" w:ascii="仿宋" w:hAnsi="仿宋" w:eastAsia="仿宋" w:cs="仿宋"/>
                <w:color w:val="000000"/>
                <w:sz w:val="24"/>
                <w:szCs w:val="24"/>
                <w:highlight w:val="none"/>
              </w:rPr>
            </w:pPr>
          </w:p>
        </w:tc>
        <w:tc>
          <w:tcPr>
            <w:tcW w:w="1668" w:type="dxa"/>
            <w:noWrap w:val="0"/>
            <w:vAlign w:val="center"/>
          </w:tcPr>
          <w:p>
            <w:pPr>
              <w:keepNext w:val="0"/>
              <w:keepLines w:val="0"/>
              <w:pageBreakBefore w:val="0"/>
              <w:widowControl w:val="0"/>
              <w:kinsoku/>
              <w:overflowPunct/>
              <w:topLinePunct w:val="0"/>
              <w:autoSpaceDE/>
              <w:autoSpaceDN/>
              <w:bidi w:val="0"/>
              <w:spacing w:line="28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资金来源</w:t>
            </w:r>
          </w:p>
        </w:tc>
        <w:tc>
          <w:tcPr>
            <w:tcW w:w="2813" w:type="dxa"/>
            <w:noWrap w:val="0"/>
            <w:vAlign w:val="center"/>
          </w:tcPr>
          <w:p>
            <w:pPr>
              <w:keepNext w:val="0"/>
              <w:keepLines w:val="0"/>
              <w:pageBreakBefore w:val="0"/>
              <w:widowControl w:val="0"/>
              <w:kinsoku/>
              <w:overflowPunct/>
              <w:topLinePunct w:val="0"/>
              <w:autoSpaceDE/>
              <w:autoSpaceDN/>
              <w:bidi w:val="0"/>
              <w:spacing w:line="28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rPr>
        <w:tc>
          <w:tcPr>
            <w:tcW w:w="1105" w:type="dxa"/>
            <w:noWrap w:val="0"/>
            <w:vAlign w:val="center"/>
          </w:tcPr>
          <w:p>
            <w:pPr>
              <w:keepNext w:val="0"/>
              <w:keepLines w:val="0"/>
              <w:pageBreakBefore w:val="0"/>
              <w:widowControl w:val="0"/>
              <w:kinsoku/>
              <w:overflowPunct/>
              <w:topLinePunct w:val="0"/>
              <w:autoSpaceDE/>
              <w:autoSpaceDN/>
              <w:bidi w:val="0"/>
              <w:spacing w:line="280" w:lineRule="exact"/>
              <w:jc w:val="center"/>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w:t>
            </w:r>
            <w:r>
              <w:rPr>
                <w:rFonts w:hint="eastAsia" w:ascii="仿宋" w:hAnsi="仿宋" w:eastAsia="仿宋" w:cs="仿宋"/>
                <w:color w:val="000000"/>
                <w:sz w:val="24"/>
                <w:szCs w:val="24"/>
                <w:highlight w:val="none"/>
              </w:rPr>
              <w:t>财政预算限额（元）</w:t>
            </w:r>
          </w:p>
        </w:tc>
        <w:tc>
          <w:tcPr>
            <w:tcW w:w="3480" w:type="dxa"/>
            <w:noWrap w:val="0"/>
            <w:vAlign w:val="center"/>
          </w:tcPr>
          <w:p>
            <w:pPr>
              <w:keepNext w:val="0"/>
              <w:keepLines w:val="0"/>
              <w:pageBreakBefore w:val="0"/>
              <w:widowControl w:val="0"/>
              <w:kinsoku/>
              <w:overflowPunct/>
              <w:topLinePunct w:val="0"/>
              <w:autoSpaceDE/>
              <w:autoSpaceDN/>
              <w:bidi w:val="0"/>
              <w:spacing w:line="280" w:lineRule="exact"/>
              <w:jc w:val="center"/>
              <w:rPr>
                <w:rFonts w:hint="default" w:ascii="仿宋" w:hAnsi="仿宋" w:eastAsia="仿宋" w:cs="仿宋"/>
                <w:color w:val="000000"/>
                <w:sz w:val="24"/>
                <w:szCs w:val="24"/>
                <w:highlight w:val="none"/>
                <w:lang w:val="en-US"/>
              </w:rPr>
            </w:pPr>
            <w:r>
              <w:rPr>
                <w:rFonts w:hint="eastAsia" w:ascii="仿宋" w:hAnsi="仿宋" w:eastAsia="仿宋" w:cs="仿宋"/>
                <w:i w:val="0"/>
                <w:iCs w:val="0"/>
                <w:color w:val="000000"/>
                <w:kern w:val="0"/>
                <w:sz w:val="24"/>
                <w:szCs w:val="24"/>
                <w:u w:val="none"/>
                <w:lang w:val="en-US" w:eastAsia="zh-CN" w:bidi="ar"/>
              </w:rPr>
              <w:t>30000</w:t>
            </w:r>
          </w:p>
        </w:tc>
        <w:tc>
          <w:tcPr>
            <w:tcW w:w="1668" w:type="dxa"/>
            <w:noWrap w:val="0"/>
            <w:vAlign w:val="center"/>
          </w:tcPr>
          <w:p>
            <w:pPr>
              <w:keepNext w:val="0"/>
              <w:keepLines w:val="0"/>
              <w:pageBreakBefore w:val="0"/>
              <w:widowControl w:val="0"/>
              <w:kinsoku/>
              <w:overflowPunct/>
              <w:topLinePunct w:val="0"/>
              <w:autoSpaceDE/>
              <w:autoSpaceDN/>
              <w:bidi w:val="0"/>
              <w:spacing w:line="280" w:lineRule="exact"/>
              <w:jc w:val="center"/>
              <w:rPr>
                <w:rFonts w:hint="eastAsia" w:ascii="仿宋" w:hAnsi="仿宋" w:eastAsia="仿宋" w:cs="仿宋"/>
                <w:color w:val="000000"/>
                <w:sz w:val="24"/>
                <w:szCs w:val="24"/>
                <w:highlight w:val="none"/>
              </w:rPr>
            </w:pPr>
          </w:p>
        </w:tc>
        <w:tc>
          <w:tcPr>
            <w:tcW w:w="2813" w:type="dxa"/>
            <w:noWrap w:val="0"/>
            <w:vAlign w:val="center"/>
          </w:tcPr>
          <w:p>
            <w:pPr>
              <w:keepNext w:val="0"/>
              <w:keepLines w:val="0"/>
              <w:pageBreakBefore w:val="0"/>
              <w:widowControl w:val="0"/>
              <w:kinsoku/>
              <w:overflowPunct/>
              <w:topLinePunct w:val="0"/>
              <w:autoSpaceDE/>
              <w:autoSpaceDN/>
              <w:bidi w:val="0"/>
              <w:spacing w:line="280" w:lineRule="exact"/>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05" w:type="dxa"/>
            <w:noWrap w:val="0"/>
            <w:vAlign w:val="center"/>
          </w:tcPr>
          <w:p>
            <w:pPr>
              <w:keepNext w:val="0"/>
              <w:keepLines w:val="0"/>
              <w:pageBreakBefore w:val="0"/>
              <w:widowControl w:val="0"/>
              <w:kinsoku/>
              <w:overflowPunct/>
              <w:topLinePunct w:val="0"/>
              <w:autoSpaceDE/>
              <w:autoSpaceDN/>
              <w:bidi w:val="0"/>
              <w:spacing w:line="28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项目背景</w:t>
            </w:r>
          </w:p>
        </w:tc>
        <w:tc>
          <w:tcPr>
            <w:tcW w:w="7961" w:type="dxa"/>
            <w:gridSpan w:val="3"/>
            <w:noWrap w:val="0"/>
            <w:vAlign w:val="center"/>
          </w:tcPr>
          <w:p>
            <w:pPr>
              <w:keepNext w:val="0"/>
              <w:keepLines w:val="0"/>
              <w:pageBreakBefore w:val="0"/>
              <w:widowControl w:val="0"/>
              <w:kinsoku/>
              <w:overflowPunct/>
              <w:topLinePunct w:val="0"/>
              <w:autoSpaceDE/>
              <w:autoSpaceDN/>
              <w:bidi w:val="0"/>
              <w:spacing w:line="280" w:lineRule="exact"/>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为做好管理处后勤保障工作，需采购桶装水供公园护林管理队、各管理站执勤及博物馆游客饮用。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05" w:type="dxa"/>
            <w:noWrap w:val="0"/>
            <w:vAlign w:val="center"/>
          </w:tcPr>
          <w:p>
            <w:pPr>
              <w:keepNext w:val="0"/>
              <w:keepLines w:val="0"/>
              <w:pageBreakBefore w:val="0"/>
              <w:widowControl w:val="0"/>
              <w:kinsoku/>
              <w:overflowPunct/>
              <w:topLinePunct w:val="0"/>
              <w:autoSpaceDE/>
              <w:autoSpaceDN/>
              <w:bidi w:val="0"/>
              <w:spacing w:line="280" w:lineRule="exact"/>
              <w:jc w:val="center"/>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w:t>
            </w:r>
            <w:r>
              <w:rPr>
                <w:rFonts w:hint="eastAsia" w:ascii="仿宋" w:hAnsi="仿宋" w:eastAsia="仿宋" w:cs="仿宋"/>
                <w:color w:val="000000"/>
                <w:sz w:val="24"/>
                <w:szCs w:val="24"/>
                <w:highlight w:val="none"/>
              </w:rPr>
              <w:t>项目前期设计、规划论证单位</w:t>
            </w:r>
          </w:p>
        </w:tc>
        <w:tc>
          <w:tcPr>
            <w:tcW w:w="7961" w:type="dxa"/>
            <w:gridSpan w:val="3"/>
            <w:noWrap w:val="0"/>
            <w:vAlign w:val="center"/>
          </w:tcPr>
          <w:p>
            <w:pPr>
              <w:keepNext w:val="0"/>
              <w:keepLines w:val="0"/>
              <w:pageBreakBefore w:val="0"/>
              <w:widowControl w:val="0"/>
              <w:kinsoku/>
              <w:overflowPunct/>
              <w:topLinePunct w:val="0"/>
              <w:autoSpaceDE/>
              <w:autoSpaceDN/>
              <w:bidi w:val="0"/>
              <w:spacing w:line="280" w:lineRule="exact"/>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105" w:type="dxa"/>
            <w:noWrap w:val="0"/>
            <w:vAlign w:val="center"/>
          </w:tcPr>
          <w:p>
            <w:pPr>
              <w:keepNext w:val="0"/>
              <w:keepLines w:val="0"/>
              <w:pageBreakBefore w:val="0"/>
              <w:widowControl w:val="0"/>
              <w:kinsoku/>
              <w:overflowPunct/>
              <w:topLinePunct w:val="0"/>
              <w:autoSpaceDE/>
              <w:autoSpaceDN/>
              <w:bidi w:val="0"/>
              <w:spacing w:line="28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投标人资质要求</w:t>
            </w:r>
          </w:p>
        </w:tc>
        <w:tc>
          <w:tcPr>
            <w:tcW w:w="7961" w:type="dxa"/>
            <w:gridSpan w:val="3"/>
            <w:noWrap w:val="0"/>
            <w:vAlign w:val="top"/>
          </w:tcPr>
          <w:p>
            <w:pPr>
              <w:keepNext w:val="0"/>
              <w:keepLines w:val="0"/>
              <w:pageBreakBefore w:val="0"/>
              <w:widowControl w:val="0"/>
              <w:kinsoku/>
              <w:overflowPunct/>
              <w:topLinePunct w:val="0"/>
              <w:autoSpaceDE/>
              <w:autoSpaceDN/>
              <w:bidi w:val="0"/>
              <w:spacing w:line="280" w:lineRule="exact"/>
              <w:jc w:val="left"/>
              <w:rPr>
                <w:rFonts w:hint="eastAsia" w:ascii="仿宋" w:hAnsi="仿宋" w:eastAsia="仿宋" w:cs="仿宋"/>
                <w:b/>
                <w:color w:val="000000"/>
                <w:kern w:val="0"/>
                <w:sz w:val="24"/>
                <w:szCs w:val="24"/>
                <w:highlight w:val="none"/>
              </w:rPr>
            </w:pPr>
          </w:p>
          <w:p>
            <w:pPr>
              <w:keepNext w:val="0"/>
              <w:keepLines w:val="0"/>
              <w:pageBreakBefore w:val="0"/>
              <w:widowControl w:val="0"/>
              <w:kinsoku/>
              <w:overflowPunct/>
              <w:topLinePunct w:val="0"/>
              <w:autoSpaceDE/>
              <w:autoSpaceDN/>
              <w:bidi w:val="0"/>
              <w:spacing w:line="280" w:lineRule="exact"/>
              <w:jc w:val="left"/>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注意：提供明确、具体的资格要求（设置的投标人资格要求必须提交有法律法规依据，且不具备倾向性，否则，不予受理。）</w:t>
            </w:r>
          </w:p>
          <w:p>
            <w:pPr>
              <w:keepNext w:val="0"/>
              <w:keepLines w:val="0"/>
              <w:pageBreakBefore w:val="0"/>
              <w:widowControl w:val="0"/>
              <w:kinsoku/>
              <w:overflowPunct/>
              <w:topLinePunct w:val="0"/>
              <w:autoSpaceDE/>
              <w:autoSpaceDN/>
              <w:bidi w:val="0"/>
              <w:spacing w:line="280" w:lineRule="exact"/>
              <w:jc w:val="left"/>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1）投标人必须是在中华人民共和国境内注册的、具有合法经营资格的独立法人单位，提供营业执照复印件（加盖公章）。</w:t>
            </w:r>
          </w:p>
          <w:p>
            <w:pPr>
              <w:keepNext w:val="0"/>
              <w:keepLines w:val="0"/>
              <w:pageBreakBefore w:val="0"/>
              <w:widowControl w:val="0"/>
              <w:kinsoku/>
              <w:overflowPunct/>
              <w:topLinePunct w:val="0"/>
              <w:autoSpaceDE/>
              <w:autoSpaceDN/>
              <w:bidi w:val="0"/>
              <w:spacing w:line="280" w:lineRule="exact"/>
              <w:jc w:val="left"/>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2）本项目不接受联合体投标，不允许分包，（不接受投标人选用进口产品参与投标）。</w:t>
            </w:r>
          </w:p>
          <w:p>
            <w:pPr>
              <w:keepNext w:val="0"/>
              <w:keepLines w:val="0"/>
              <w:pageBreakBefore w:val="0"/>
              <w:widowControl w:val="0"/>
              <w:kinsoku/>
              <w:overflowPunct/>
              <w:topLinePunct w:val="0"/>
              <w:autoSpaceDE/>
              <w:autoSpaceDN/>
              <w:bidi w:val="0"/>
              <w:spacing w:line="280" w:lineRule="exact"/>
              <w:jc w:val="left"/>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3）投标人须提供《政府采购投标及履约承诺函》，加盖投标人公章。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5" w:type="dxa"/>
            <w:noWrap w:val="0"/>
            <w:vAlign w:val="center"/>
          </w:tcPr>
          <w:p>
            <w:pPr>
              <w:keepNext w:val="0"/>
              <w:keepLines w:val="0"/>
              <w:pageBreakBefore w:val="0"/>
              <w:widowControl w:val="0"/>
              <w:kinsoku/>
              <w:overflowPunct/>
              <w:topLinePunct w:val="0"/>
              <w:autoSpaceDE/>
              <w:autoSpaceDN/>
              <w:bidi w:val="0"/>
              <w:spacing w:line="32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货物清单</w:t>
            </w:r>
          </w:p>
        </w:tc>
        <w:tc>
          <w:tcPr>
            <w:tcW w:w="7961" w:type="dxa"/>
            <w:gridSpan w:val="3"/>
            <w:noWrap w:val="0"/>
            <w:vAlign w:val="top"/>
          </w:tcPr>
          <w:tbl>
            <w:tblPr>
              <w:tblStyle w:val="5"/>
              <w:tblW w:w="755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3"/>
              <w:gridCol w:w="2172"/>
              <w:gridCol w:w="1686"/>
              <w:gridCol w:w="1175"/>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exact"/>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val="0"/>
                    <w:adjustRightInd/>
                    <w:snapToGrid/>
                    <w:spacing w:after="0" w:line="32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kern w:val="2"/>
                      <w:sz w:val="24"/>
                      <w:szCs w:val="24"/>
                      <w:lang w:val="en-US" w:eastAsia="zh-CN"/>
                    </w:rPr>
                    <w:t>序号</w:t>
                  </w:r>
                </w:p>
              </w:tc>
              <w:tc>
                <w:tcPr>
                  <w:tcW w:w="2284" w:type="dxa"/>
                  <w:tcBorders>
                    <w:top w:val="single" w:color="000000" w:sz="4" w:space="0"/>
                    <w:left w:val="single" w:color="000000" w:sz="4" w:space="0"/>
                    <w:bottom w:val="single" w:color="000000" w:sz="4" w:space="0"/>
                    <w:right w:val="single" w:color="auto" w:sz="4" w:space="0"/>
                  </w:tcBorders>
                  <w:noWrap/>
                  <w:vAlign w:val="center"/>
                </w:tcPr>
                <w:p>
                  <w:pPr>
                    <w:widowControl w:val="0"/>
                    <w:adjustRightInd/>
                    <w:snapToGrid/>
                    <w:spacing w:after="0" w:line="32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kern w:val="2"/>
                      <w:sz w:val="24"/>
                      <w:szCs w:val="24"/>
                      <w:lang w:val="en-US" w:eastAsia="zh-CN"/>
                    </w:rPr>
                    <w:t>货物名称</w:t>
                  </w:r>
                </w:p>
              </w:tc>
              <w:tc>
                <w:tcPr>
                  <w:tcW w:w="1770" w:type="dxa"/>
                  <w:tcBorders>
                    <w:top w:val="single" w:color="000000" w:sz="4" w:space="0"/>
                    <w:left w:val="single" w:color="auto" w:sz="4" w:space="0"/>
                    <w:bottom w:val="single" w:color="000000" w:sz="4" w:space="0"/>
                    <w:right w:val="single" w:color="000000" w:sz="4" w:space="0"/>
                  </w:tcBorders>
                  <w:noWrap/>
                  <w:vAlign w:val="center"/>
                </w:tcPr>
                <w:p>
                  <w:pPr>
                    <w:widowControl w:val="0"/>
                    <w:adjustRightInd/>
                    <w:snapToGrid/>
                    <w:spacing w:after="0" w:line="32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kern w:val="2"/>
                      <w:sz w:val="24"/>
                      <w:szCs w:val="24"/>
                      <w:lang w:val="en-US" w:eastAsia="zh-CN"/>
                    </w:rPr>
                    <w:t>规格</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val="0"/>
                    <w:adjustRightInd/>
                    <w:snapToGrid/>
                    <w:spacing w:after="0" w:line="32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kern w:val="2"/>
                      <w:sz w:val="24"/>
                      <w:szCs w:val="24"/>
                      <w:lang w:val="en-US" w:eastAsia="zh-CN"/>
                    </w:rPr>
                    <w:t>单位</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val="0"/>
                    <w:adjustRightInd/>
                    <w:snapToGrid/>
                    <w:spacing w:after="0" w:line="320" w:lineRule="exact"/>
                    <w:jc w:val="center"/>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val="0"/>
                    <w:adjustRightInd/>
                    <w:snapToGrid/>
                    <w:spacing w:after="0" w:line="320" w:lineRule="exact"/>
                    <w:jc w:val="center"/>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1</w:t>
                  </w:r>
                </w:p>
              </w:tc>
              <w:tc>
                <w:tcPr>
                  <w:tcW w:w="228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rPr>
                  </w:pPr>
                  <w:r>
                    <w:rPr>
                      <w:rFonts w:hint="eastAsia" w:ascii="仿宋" w:hAnsi="仿宋" w:eastAsia="仿宋" w:cs="仿宋"/>
                      <w:i w:val="0"/>
                      <w:iCs w:val="0"/>
                      <w:color w:val="000000"/>
                      <w:kern w:val="0"/>
                      <w:sz w:val="24"/>
                      <w:szCs w:val="24"/>
                      <w:u w:val="none"/>
                      <w:lang w:val="en-US" w:eastAsia="zh-CN" w:bidi="ar"/>
                    </w:rPr>
                    <w:t>农夫山泉桶装水</w:t>
                  </w:r>
                </w:p>
              </w:tc>
              <w:tc>
                <w:tcPr>
                  <w:tcW w:w="177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rPr>
                  </w:pPr>
                  <w:r>
                    <w:rPr>
                      <w:rFonts w:hint="eastAsia" w:ascii="仿宋" w:hAnsi="仿宋" w:eastAsia="仿宋" w:cs="仿宋"/>
                      <w:i w:val="0"/>
                      <w:iCs w:val="0"/>
                      <w:color w:val="000000"/>
                      <w:kern w:val="0"/>
                      <w:sz w:val="24"/>
                      <w:szCs w:val="24"/>
                      <w:u w:val="none"/>
                      <w:lang w:val="en-US" w:eastAsia="zh-CN" w:bidi="ar"/>
                    </w:rPr>
                    <w:t>19L</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rPr>
                  </w:pPr>
                  <w:r>
                    <w:rPr>
                      <w:rStyle w:val="7"/>
                      <w:rFonts w:hint="eastAsia" w:ascii="仿宋" w:hAnsi="仿宋" w:eastAsia="仿宋" w:cs="仿宋"/>
                      <w:sz w:val="24"/>
                      <w:szCs w:val="24"/>
                      <w:lang w:val="en-US" w:eastAsia="zh-CN" w:bidi="ar"/>
                    </w:rPr>
                    <w:t>桶</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7"/>
                      <w:rFonts w:hint="eastAsia" w:ascii="仿宋" w:hAnsi="仿宋" w:eastAsia="仿宋" w:cs="仿宋"/>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val="0"/>
                    <w:adjustRightInd/>
                    <w:snapToGrid/>
                    <w:spacing w:after="0" w:line="320" w:lineRule="exact"/>
                    <w:jc w:val="center"/>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2</w:t>
                  </w:r>
                </w:p>
              </w:tc>
              <w:tc>
                <w:tcPr>
                  <w:tcW w:w="2284"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rPr>
                  </w:pPr>
                  <w:r>
                    <w:rPr>
                      <w:rFonts w:hint="eastAsia" w:ascii="仿宋" w:hAnsi="仿宋" w:eastAsia="仿宋" w:cs="仿宋"/>
                      <w:i w:val="0"/>
                      <w:iCs w:val="0"/>
                      <w:color w:val="000000"/>
                      <w:kern w:val="0"/>
                      <w:sz w:val="24"/>
                      <w:szCs w:val="24"/>
                      <w:u w:val="none"/>
                      <w:lang w:val="en-US" w:eastAsia="zh-CN" w:bidi="ar"/>
                    </w:rPr>
                    <w:t>怡宝桶装水</w:t>
                  </w:r>
                </w:p>
              </w:tc>
              <w:tc>
                <w:tcPr>
                  <w:tcW w:w="177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rPr>
                  </w:pPr>
                  <w:r>
                    <w:rPr>
                      <w:rFonts w:hint="eastAsia" w:ascii="仿宋" w:hAnsi="仿宋" w:eastAsia="仿宋" w:cs="仿宋"/>
                      <w:i w:val="0"/>
                      <w:iCs w:val="0"/>
                      <w:color w:val="000000"/>
                      <w:kern w:val="0"/>
                      <w:sz w:val="24"/>
                      <w:szCs w:val="24"/>
                      <w:u w:val="none"/>
                      <w:lang w:val="en-US" w:eastAsia="zh-CN" w:bidi="ar"/>
                    </w:rPr>
                    <w:t>17L</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rPr>
                  </w:pPr>
                  <w:r>
                    <w:rPr>
                      <w:rStyle w:val="7"/>
                      <w:rFonts w:hint="eastAsia" w:ascii="仿宋" w:hAnsi="仿宋" w:eastAsia="仿宋" w:cs="仿宋"/>
                      <w:sz w:val="24"/>
                      <w:szCs w:val="24"/>
                      <w:lang w:val="en-US" w:eastAsia="zh-CN" w:bidi="ar"/>
                    </w:rPr>
                    <w:t>桶</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7"/>
                      <w:rFonts w:hint="eastAsia" w:ascii="仿宋" w:hAnsi="仿宋" w:eastAsia="仿宋" w:cs="仿宋"/>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val="0"/>
                    <w:adjustRightInd/>
                    <w:snapToGrid/>
                    <w:spacing w:after="0" w:line="320" w:lineRule="exact"/>
                    <w:jc w:val="center"/>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3</w:t>
                  </w:r>
                </w:p>
              </w:tc>
              <w:tc>
                <w:tcPr>
                  <w:tcW w:w="228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rPr>
                  </w:pPr>
                  <w:r>
                    <w:rPr>
                      <w:rFonts w:hint="eastAsia" w:ascii="仿宋" w:hAnsi="仿宋" w:eastAsia="仿宋" w:cs="仿宋"/>
                      <w:i w:val="0"/>
                      <w:iCs w:val="0"/>
                      <w:color w:val="000000"/>
                      <w:kern w:val="0"/>
                      <w:sz w:val="24"/>
                      <w:szCs w:val="24"/>
                      <w:u w:val="none"/>
                      <w:lang w:val="en-US" w:eastAsia="zh-CN" w:bidi="ar"/>
                    </w:rPr>
                    <w:t>七娘山泉桶装水</w:t>
                  </w:r>
                </w:p>
              </w:tc>
              <w:tc>
                <w:tcPr>
                  <w:tcW w:w="177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rPr>
                  </w:pPr>
                  <w:r>
                    <w:rPr>
                      <w:rStyle w:val="7"/>
                      <w:rFonts w:hint="eastAsia" w:ascii="仿宋" w:hAnsi="仿宋" w:eastAsia="仿宋" w:cs="仿宋"/>
                      <w:sz w:val="24"/>
                      <w:szCs w:val="24"/>
                      <w:lang w:val="en-US" w:eastAsia="zh-CN" w:bidi="ar"/>
                    </w:rPr>
                    <w:t>16.8L</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rPr>
                  </w:pPr>
                  <w:r>
                    <w:rPr>
                      <w:rStyle w:val="7"/>
                      <w:rFonts w:hint="eastAsia" w:ascii="仿宋" w:hAnsi="仿宋" w:eastAsia="仿宋" w:cs="仿宋"/>
                      <w:sz w:val="24"/>
                      <w:szCs w:val="24"/>
                      <w:lang w:val="en-US" w:eastAsia="zh-CN" w:bidi="ar"/>
                    </w:rPr>
                    <w:t>桶</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7"/>
                      <w:rFonts w:hint="eastAsia" w:ascii="仿宋" w:hAnsi="仿宋" w:eastAsia="仿宋" w:cs="仿宋"/>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1037" w:type="dxa"/>
                  <w:tcBorders>
                    <w:top w:val="single" w:color="000000" w:sz="4" w:space="0"/>
                    <w:left w:val="single" w:color="000000" w:sz="4" w:space="0"/>
                    <w:bottom w:val="single" w:color="000000" w:sz="4" w:space="0"/>
                    <w:right w:val="single" w:color="000000" w:sz="4" w:space="0"/>
                  </w:tcBorders>
                  <w:noWrap/>
                  <w:vAlign w:val="center"/>
                </w:tcPr>
                <w:p>
                  <w:pPr>
                    <w:widowControl w:val="0"/>
                    <w:adjustRightInd/>
                    <w:snapToGrid/>
                    <w:spacing w:after="0" w:line="320" w:lineRule="exact"/>
                    <w:jc w:val="center"/>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4</w:t>
                  </w:r>
                </w:p>
              </w:tc>
              <w:tc>
                <w:tcPr>
                  <w:tcW w:w="228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rPr>
                  </w:pPr>
                  <w:r>
                    <w:rPr>
                      <w:rFonts w:hint="eastAsia" w:ascii="仿宋" w:hAnsi="仿宋" w:eastAsia="仿宋" w:cs="仿宋"/>
                      <w:i w:val="0"/>
                      <w:iCs w:val="0"/>
                      <w:color w:val="000000"/>
                      <w:kern w:val="0"/>
                      <w:sz w:val="24"/>
                      <w:szCs w:val="24"/>
                      <w:u w:val="none"/>
                      <w:lang w:val="en-US" w:eastAsia="zh-CN" w:bidi="ar"/>
                    </w:rPr>
                    <w:t>怡景桶装水</w:t>
                  </w:r>
                </w:p>
              </w:tc>
              <w:tc>
                <w:tcPr>
                  <w:tcW w:w="177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rPr>
                  </w:pPr>
                  <w:r>
                    <w:rPr>
                      <w:rFonts w:hint="eastAsia" w:ascii="仿宋" w:hAnsi="仿宋" w:eastAsia="仿宋" w:cs="仿宋"/>
                      <w:i w:val="0"/>
                      <w:iCs w:val="0"/>
                      <w:color w:val="000000"/>
                      <w:kern w:val="0"/>
                      <w:sz w:val="24"/>
                      <w:szCs w:val="24"/>
                      <w:u w:val="none"/>
                      <w:lang w:val="en-US" w:eastAsia="zh-CN" w:bidi="ar"/>
                    </w:rPr>
                    <w:t>17L</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rPr>
                  </w:pPr>
                  <w:r>
                    <w:rPr>
                      <w:rStyle w:val="7"/>
                      <w:rFonts w:hint="eastAsia" w:ascii="仿宋" w:hAnsi="仿宋" w:eastAsia="仿宋" w:cs="仿宋"/>
                      <w:sz w:val="24"/>
                      <w:szCs w:val="24"/>
                      <w:lang w:val="en-US" w:eastAsia="zh-CN" w:bidi="ar"/>
                    </w:rPr>
                    <w:t>桶</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7"/>
                      <w:rFonts w:hint="eastAsia" w:ascii="仿宋" w:hAnsi="仿宋" w:eastAsia="仿宋" w:cs="仿宋"/>
                      <w:sz w:val="24"/>
                      <w:szCs w:val="24"/>
                      <w:lang w:val="en-US" w:eastAsia="zh-CN" w:bidi="ar"/>
                    </w:rPr>
                  </w:pPr>
                </w:p>
              </w:tc>
            </w:tr>
          </w:tbl>
          <w:p>
            <w:pPr>
              <w:keepNext w:val="0"/>
              <w:keepLines w:val="0"/>
              <w:pageBreakBefore w:val="0"/>
              <w:widowControl w:val="0"/>
              <w:kinsoku/>
              <w:overflowPunct/>
              <w:topLinePunct w:val="0"/>
              <w:autoSpaceDE/>
              <w:autoSpaceDN/>
              <w:bidi w:val="0"/>
              <w:spacing w:line="280" w:lineRule="exact"/>
              <w:jc w:val="left"/>
              <w:rPr>
                <w:rFonts w:hint="eastAsia" w:ascii="仿宋" w:hAnsi="仿宋" w:eastAsia="仿宋" w:cs="仿宋"/>
                <w:bCs/>
                <w:color w:val="000000"/>
                <w:sz w:val="24"/>
                <w:szCs w:val="24"/>
                <w:highlight w:val="none"/>
              </w:rPr>
            </w:pPr>
          </w:p>
          <w:p>
            <w:pPr>
              <w:keepNext w:val="0"/>
              <w:keepLines w:val="0"/>
              <w:pageBreakBefore w:val="0"/>
              <w:widowControl w:val="0"/>
              <w:kinsoku/>
              <w:overflowPunct/>
              <w:topLinePunct w:val="0"/>
              <w:autoSpaceDE/>
              <w:autoSpaceDN/>
              <w:bidi w:val="0"/>
              <w:spacing w:line="280" w:lineRule="exact"/>
              <w:jc w:val="left"/>
              <w:rPr>
                <w:rFonts w:hint="eastAsia" w:ascii="仿宋" w:hAnsi="仿宋" w:eastAsia="仿宋" w:cs="仿宋"/>
                <w:bCs/>
                <w:color w:val="000000"/>
                <w:sz w:val="24"/>
                <w:szCs w:val="24"/>
                <w:highlight w:val="none"/>
              </w:rPr>
            </w:pPr>
          </w:p>
          <w:p>
            <w:pPr>
              <w:keepNext w:val="0"/>
              <w:keepLines w:val="0"/>
              <w:pageBreakBefore w:val="0"/>
              <w:widowControl w:val="0"/>
              <w:kinsoku/>
              <w:overflowPunct/>
              <w:topLinePunct w:val="0"/>
              <w:autoSpaceDE/>
              <w:autoSpaceDN/>
              <w:bidi w:val="0"/>
              <w:spacing w:line="280" w:lineRule="exact"/>
              <w:jc w:val="left"/>
              <w:rPr>
                <w:rFonts w:hint="eastAsia" w:ascii="仿宋" w:hAnsi="仿宋" w:eastAsia="仿宋" w:cs="仿宋"/>
                <w:bCs/>
                <w:color w:val="000000"/>
                <w:sz w:val="24"/>
                <w:szCs w:val="24"/>
                <w:highlight w:val="none"/>
              </w:rPr>
            </w:pPr>
            <w:r>
              <w:rPr>
                <w:rFonts w:hint="eastAsia" w:ascii="仿宋" w:hAnsi="仿宋" w:eastAsia="仿宋" w:cs="仿宋"/>
                <w:bCs/>
                <w:sz w:val="24"/>
                <w:szCs w:val="24"/>
              </w:rPr>
              <w:t>注意：桶装水包含但不限于以上内容。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5" w:type="dxa"/>
            <w:noWrap w:val="0"/>
            <w:vAlign w:val="center"/>
          </w:tcPr>
          <w:p>
            <w:pPr>
              <w:keepNext w:val="0"/>
              <w:keepLines w:val="0"/>
              <w:pageBreakBefore w:val="0"/>
              <w:widowControl w:val="0"/>
              <w:kinsoku/>
              <w:overflowPunct/>
              <w:topLinePunct w:val="0"/>
              <w:autoSpaceDE/>
              <w:autoSpaceDN/>
              <w:bidi w:val="0"/>
              <w:spacing w:line="32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具体技术要求</w:t>
            </w:r>
          </w:p>
        </w:tc>
        <w:tc>
          <w:tcPr>
            <w:tcW w:w="7961" w:type="dxa"/>
            <w:gridSpan w:val="3"/>
            <w:noWrap w:val="0"/>
            <w:vAlign w:val="top"/>
          </w:tcPr>
          <w:p>
            <w:pPr>
              <w:keepNext w:val="0"/>
              <w:keepLines w:val="0"/>
              <w:pageBreakBefore w:val="0"/>
              <w:widowControl w:val="0"/>
              <w:kinsoku/>
              <w:wordWrap/>
              <w:overflowPunct/>
              <w:topLinePunct w:val="0"/>
              <w:autoSpaceDE/>
              <w:autoSpaceDN/>
              <w:bidi w:val="0"/>
              <w:snapToGrid/>
              <w:spacing w:line="360" w:lineRule="exact"/>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w:t>
            </w:r>
            <w:r>
              <w:rPr>
                <w:rFonts w:hint="eastAsia" w:ascii="仿宋" w:hAnsi="仿宋" w:eastAsia="仿宋" w:cs="仿宋"/>
                <w:sz w:val="24"/>
                <w:szCs w:val="24"/>
                <w:highlight w:val="none"/>
              </w:rPr>
              <w:t>报价要求（明确分项报价要求）</w:t>
            </w:r>
          </w:p>
          <w:p>
            <w:pPr>
              <w:keepNext w:val="0"/>
              <w:keepLines w:val="0"/>
              <w:pageBreakBefore w:val="0"/>
              <w:widowControl w:val="0"/>
              <w:kinsoku/>
              <w:wordWrap/>
              <w:overflowPunct/>
              <w:topLinePunct w:val="0"/>
              <w:autoSpaceDE/>
              <w:autoSpaceDN/>
              <w:bidi w:val="0"/>
              <w:snapToGrid/>
              <w:spacing w:line="36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（1）本项目预算金额：人民币3万元，响应报价超过预算金额的视为无效响应；</w:t>
            </w:r>
          </w:p>
          <w:p>
            <w:pPr>
              <w:keepNext w:val="0"/>
              <w:keepLines w:val="0"/>
              <w:pageBreakBefore w:val="0"/>
              <w:widowControl w:val="0"/>
              <w:kinsoku/>
              <w:wordWrap/>
              <w:overflowPunct/>
              <w:topLinePunct w:val="0"/>
              <w:autoSpaceDE/>
              <w:autoSpaceDN/>
              <w:bidi w:val="0"/>
              <w:snapToGrid/>
              <w:spacing w:line="36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keepNext w:val="0"/>
              <w:keepLines w:val="0"/>
              <w:pageBreakBefore w:val="0"/>
              <w:widowControl w:val="0"/>
              <w:kinsoku/>
              <w:wordWrap/>
              <w:overflowPunct/>
              <w:topLinePunct w:val="0"/>
              <w:autoSpaceDE/>
              <w:autoSpaceDN/>
              <w:bidi w:val="0"/>
              <w:snapToGrid/>
              <w:spacing w:line="36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（3）本项目投标报价仅就饮用水单价进行报价，按实际采购需求结算，结算金额不超过3万元；</w:t>
            </w:r>
          </w:p>
          <w:p>
            <w:pPr>
              <w:keepNext w:val="0"/>
              <w:keepLines w:val="0"/>
              <w:pageBreakBefore w:val="0"/>
              <w:widowControl w:val="0"/>
              <w:kinsoku/>
              <w:wordWrap/>
              <w:overflowPunct/>
              <w:topLinePunct w:val="0"/>
              <w:autoSpaceDE/>
              <w:autoSpaceDN/>
              <w:bidi w:val="0"/>
              <w:snapToGrid/>
              <w:spacing w:line="36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（4）供应商应当根据本企业的成本自行决定报价，但不得以低于其企业成本的报价投标。</w:t>
            </w:r>
          </w:p>
          <w:p>
            <w:pPr>
              <w:pStyle w:val="8"/>
              <w:keepNext w:val="0"/>
              <w:keepLines w:val="0"/>
              <w:pageBreakBefore w:val="0"/>
              <w:widowControl w:val="0"/>
              <w:kinsoku/>
              <w:wordWrap/>
              <w:overflowPunct/>
              <w:topLinePunct w:val="0"/>
              <w:autoSpaceDE/>
              <w:autoSpaceDN/>
              <w:bidi w:val="0"/>
              <w:adjustRightInd w:val="0"/>
              <w:snapToGrid/>
              <w:spacing w:line="360" w:lineRule="exact"/>
              <w:ind w:left="0" w:leftChars="0" w:firstLine="0" w:firstLineChars="0"/>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2.供应商所提供的产品须与投标文件响应的品牌、规格相符，且符合国家标准或有关行业要求。若不相符，供应商须无条件退换，损失由供应商承担；</w:t>
            </w:r>
          </w:p>
          <w:p>
            <w:pPr>
              <w:pStyle w:val="8"/>
              <w:keepNext w:val="0"/>
              <w:keepLines w:val="0"/>
              <w:pageBreakBefore w:val="0"/>
              <w:widowControl w:val="0"/>
              <w:kinsoku/>
              <w:wordWrap/>
              <w:overflowPunct/>
              <w:topLinePunct w:val="0"/>
              <w:autoSpaceDE/>
              <w:autoSpaceDN/>
              <w:bidi w:val="0"/>
              <w:adjustRightInd w:val="0"/>
              <w:snapToGrid/>
              <w:spacing w:line="360" w:lineRule="exact"/>
              <w:ind w:left="0" w:leftChars="0" w:firstLine="0" w:firstLineChars="0"/>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3.供应商不得变更供应商品，应严格按招标要求供应，否则，采购人有权拒收。如因特殊问题要变更的，应书面向采购人申请；</w:t>
            </w:r>
          </w:p>
          <w:p>
            <w:pPr>
              <w:keepNext w:val="0"/>
              <w:keepLines w:val="0"/>
              <w:pageBreakBefore w:val="0"/>
              <w:widowControl w:val="0"/>
              <w:kinsoku/>
              <w:wordWrap/>
              <w:overflowPunct/>
              <w:topLinePunct w:val="0"/>
              <w:autoSpaceDE/>
              <w:autoSpaceDN/>
              <w:bidi w:val="0"/>
              <w:snapToGrid/>
              <w:spacing w:line="360" w:lineRule="exact"/>
              <w:jc w:val="left"/>
              <w:rPr>
                <w:rFonts w:hint="eastAsia" w:ascii="仿宋" w:hAnsi="仿宋" w:eastAsia="仿宋" w:cs="仿宋"/>
                <w:color w:val="000000"/>
                <w:sz w:val="24"/>
                <w:szCs w:val="24"/>
                <w:highlight w:val="none"/>
              </w:rPr>
            </w:pPr>
            <w:r>
              <w:rPr>
                <w:rFonts w:hint="eastAsia" w:ascii="仿宋" w:hAnsi="仿宋" w:eastAsia="仿宋" w:cs="仿宋"/>
                <w:kern w:val="2"/>
                <w:sz w:val="24"/>
                <w:szCs w:val="24"/>
                <w:highlight w:val="none"/>
                <w:lang w:val="en-US" w:eastAsia="zh-CN" w:bidi="ar-SA"/>
              </w:rPr>
              <w:t>4.供应商设有配送服务人员，负责采购方日常的相关工作协调和建议及投诉反馈情况报备至采购方。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05" w:type="dxa"/>
            <w:noWrap w:val="0"/>
            <w:vAlign w:val="center"/>
          </w:tcPr>
          <w:p>
            <w:pPr>
              <w:keepNext w:val="0"/>
              <w:keepLines w:val="0"/>
              <w:pageBreakBefore w:val="0"/>
              <w:widowControl w:val="0"/>
              <w:kinsoku/>
              <w:overflowPunct/>
              <w:topLinePunct w:val="0"/>
              <w:autoSpaceDE/>
              <w:autoSpaceDN/>
              <w:bidi w:val="0"/>
              <w:spacing w:line="32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商务需求</w:t>
            </w:r>
          </w:p>
        </w:tc>
        <w:tc>
          <w:tcPr>
            <w:tcW w:w="796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rPr>
            </w:pPr>
            <w:r>
              <w:rPr>
                <w:rFonts w:hint="eastAsia" w:ascii="仿宋" w:hAnsi="仿宋" w:eastAsia="仿宋" w:cs="仿宋"/>
                <w:b/>
                <w:color w:val="000000"/>
                <w:sz w:val="24"/>
                <w:szCs w:val="24"/>
                <w:highlight w:val="none"/>
              </w:rPr>
              <w:t>*</w:t>
            </w:r>
            <w:r>
              <w:rPr>
                <w:rFonts w:hint="eastAsia" w:ascii="仿宋" w:hAnsi="仿宋" w:eastAsia="仿宋" w:cs="仿宋"/>
                <w:b w:val="0"/>
                <w:bCs/>
                <w:color w:val="000000"/>
                <w:sz w:val="24"/>
                <w:szCs w:val="24"/>
                <w:highlight w:val="none"/>
              </w:rPr>
              <w:t>1.交货要求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1.1交货期的要求：</w:t>
            </w:r>
            <w:r>
              <w:rPr>
                <w:rFonts w:hint="eastAsia" w:ascii="仿宋" w:hAnsi="仿宋" w:eastAsia="仿宋" w:cs="仿宋"/>
                <w:b w:val="0"/>
                <w:bCs/>
                <w:kern w:val="2"/>
                <w:sz w:val="24"/>
                <w:szCs w:val="24"/>
                <w:highlight w:val="none"/>
                <w:lang w:val="en-US" w:eastAsia="zh-CN" w:bidi="ar-SA"/>
              </w:rPr>
              <w:t>采购人下达订单后，供应商应于二个工作日内将物品配送至采购人指定地点</w:t>
            </w:r>
            <w:r>
              <w:rPr>
                <w:rFonts w:hint="eastAsia" w:ascii="仿宋" w:hAnsi="仿宋" w:eastAsia="仿宋" w:cs="仿宋"/>
                <w:b w:val="0"/>
                <w:bCs/>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1.2每次配送需填写配送单据，详细记录配送日期、时间、地点、产品规格、数量、签收人等信息，配送单据需由双方签字确认，作为结算依据。</w:t>
            </w:r>
          </w:p>
          <w:p>
            <w:pPr>
              <w:keepNext w:val="0"/>
              <w:keepLines w:val="0"/>
              <w:pageBreakBefore w:val="0"/>
              <w:widowControl w:val="0"/>
              <w:kinsoku/>
              <w:wordWrap/>
              <w:overflowPunct/>
              <w:topLinePunct w:val="0"/>
              <w:autoSpaceDE/>
              <w:autoSpaceDN/>
              <w:bidi w:val="0"/>
              <w:adjustRightInd/>
              <w:snapToGrid/>
              <w:spacing w:line="360" w:lineRule="exact"/>
              <w:ind w:left="34" w:leftChars="16"/>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*2.售后服务的要求</w:t>
            </w:r>
          </w:p>
          <w:p>
            <w:pPr>
              <w:keepNext w:val="0"/>
              <w:keepLines w:val="0"/>
              <w:pageBreakBefore w:val="0"/>
              <w:widowControl w:val="0"/>
              <w:kinsoku/>
              <w:wordWrap/>
              <w:overflowPunct/>
              <w:topLinePunct w:val="0"/>
              <w:autoSpaceDE/>
              <w:autoSpaceDN/>
              <w:bidi w:val="0"/>
              <w:adjustRightInd/>
              <w:snapToGrid/>
              <w:spacing w:line="360" w:lineRule="exact"/>
              <w:ind w:left="34" w:leftChars="16"/>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2.1如发现产品存在质量问题，供应商需在接到投诉后2小时内响应，及时上门核实情况，对不合格产品进行无条件退换，并承担由此产生的一切费用。若因产品质量问题导致人员健康受损，供应商需</w:t>
            </w:r>
            <w:bookmarkStart w:id="0" w:name="_GoBack"/>
            <w:bookmarkEnd w:id="0"/>
            <w:r>
              <w:rPr>
                <w:rFonts w:hint="eastAsia" w:ascii="仿宋" w:hAnsi="仿宋" w:eastAsia="仿宋" w:cs="仿宋"/>
                <w:b w:val="0"/>
                <w:bCs/>
                <w:color w:val="000000"/>
                <w:kern w:val="2"/>
                <w:sz w:val="24"/>
                <w:szCs w:val="24"/>
                <w:highlight w:val="none"/>
                <w:lang w:val="en-US" w:eastAsia="zh-CN" w:bidi="ar-SA"/>
              </w:rPr>
              <w:t>承担相应的法律责任与经济赔偿责任。</w:t>
            </w:r>
          </w:p>
          <w:p>
            <w:pPr>
              <w:keepNext w:val="0"/>
              <w:keepLines w:val="0"/>
              <w:pageBreakBefore w:val="0"/>
              <w:widowControl w:val="0"/>
              <w:kinsoku/>
              <w:wordWrap/>
              <w:overflowPunct/>
              <w:topLinePunct w:val="0"/>
              <w:autoSpaceDE/>
              <w:autoSpaceDN/>
              <w:bidi w:val="0"/>
              <w:adjustRightInd/>
              <w:snapToGrid/>
              <w:spacing w:line="360" w:lineRule="exact"/>
              <w:ind w:left="40" w:leftChars="19"/>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*3.关于验收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3.1货物经过双方检验认可后，签署验收报告，产品</w:t>
            </w:r>
            <w:r>
              <w:rPr>
                <w:rFonts w:hint="eastAsia" w:ascii="仿宋" w:hAnsi="仿宋" w:eastAsia="仿宋" w:cs="仿宋"/>
                <w:b w:val="0"/>
                <w:bCs/>
                <w:color w:val="000000"/>
                <w:sz w:val="24"/>
                <w:szCs w:val="24"/>
                <w:highlight w:val="none"/>
                <w:lang w:val="en-US" w:eastAsia="zh-CN"/>
              </w:rPr>
              <w:t>质保</w:t>
            </w:r>
            <w:r>
              <w:rPr>
                <w:rFonts w:hint="eastAsia" w:ascii="仿宋" w:hAnsi="仿宋" w:eastAsia="仿宋" w:cs="仿宋"/>
                <w:b w:val="0"/>
                <w:bCs/>
                <w:color w:val="000000"/>
                <w:sz w:val="24"/>
                <w:szCs w:val="24"/>
                <w:highlight w:val="none"/>
              </w:rPr>
              <w:t>期自验收合格之日起算，由</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rPr>
              <w:t>提供产品</w:t>
            </w:r>
            <w:r>
              <w:rPr>
                <w:rFonts w:hint="eastAsia" w:ascii="仿宋" w:hAnsi="仿宋" w:eastAsia="仿宋" w:cs="仿宋"/>
                <w:b w:val="0"/>
                <w:bCs/>
                <w:color w:val="000000"/>
                <w:sz w:val="24"/>
                <w:szCs w:val="24"/>
                <w:highlight w:val="none"/>
                <w:lang w:val="en-US" w:eastAsia="zh-CN"/>
              </w:rPr>
              <w:t>质保</w:t>
            </w:r>
            <w:r>
              <w:rPr>
                <w:rFonts w:hint="eastAsia" w:ascii="仿宋" w:hAnsi="仿宋" w:eastAsia="仿宋" w:cs="仿宋"/>
                <w:b w:val="0"/>
                <w:bCs/>
                <w:color w:val="000000"/>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3.2当满足以下条件时，采购人才向中标人签发货物验收报告：</w:t>
            </w:r>
          </w:p>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420" w:firstLine="120" w:firstLineChars="5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a、中标人已按照合同定提供了全部产品。</w:t>
            </w:r>
          </w:p>
          <w:p>
            <w:pPr>
              <w:keepNext w:val="0"/>
              <w:keepLines w:val="0"/>
              <w:pageBreakBefore w:val="0"/>
              <w:widowControl w:val="0"/>
              <w:tabs>
                <w:tab w:val="left" w:pos="1260"/>
              </w:tabs>
              <w:kinsoku/>
              <w:wordWrap/>
              <w:overflowPunct/>
              <w:topLinePunct w:val="0"/>
              <w:autoSpaceDE/>
              <w:autoSpaceDN/>
              <w:bidi w:val="0"/>
              <w:adjustRightInd/>
              <w:snapToGrid/>
              <w:spacing w:line="360" w:lineRule="exact"/>
              <w:ind w:left="420" w:firstLine="120" w:firstLineChars="5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b、货物符合招标文件技术规格书的要求，满足要求。</w:t>
            </w:r>
          </w:p>
          <w:p>
            <w:pPr>
              <w:keepNext w:val="0"/>
              <w:keepLines w:val="0"/>
              <w:pageBreakBefore w:val="0"/>
              <w:widowControl w:val="0"/>
              <w:kinsoku/>
              <w:wordWrap/>
              <w:overflowPunct/>
              <w:topLinePunct w:val="0"/>
              <w:autoSpaceDE/>
              <w:autoSpaceDN/>
              <w:bidi w:val="0"/>
              <w:adjustRightInd/>
              <w:snapToGrid/>
              <w:spacing w:line="360" w:lineRule="exact"/>
              <w:ind w:left="521" w:leftChars="248"/>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c、货物具备产品合格证。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4</w:t>
            </w:r>
            <w:r>
              <w:rPr>
                <w:rFonts w:hint="eastAsia" w:ascii="仿宋" w:hAnsi="仿宋" w:eastAsia="仿宋" w:cs="仿宋"/>
                <w:b w:val="0"/>
                <w:bCs/>
                <w:color w:val="000000"/>
                <w:kern w:val="0"/>
                <w:sz w:val="24"/>
                <w:szCs w:val="24"/>
                <w:highlight w:val="none"/>
              </w:rPr>
              <w:t>.</w:t>
            </w:r>
            <w:r>
              <w:rPr>
                <w:rFonts w:hint="eastAsia" w:ascii="仿宋" w:hAnsi="仿宋" w:eastAsia="仿宋" w:cs="仿宋"/>
                <w:b w:val="0"/>
                <w:bCs/>
                <w:color w:val="000000"/>
                <w:sz w:val="24"/>
                <w:szCs w:val="24"/>
                <w:highlight w:val="none"/>
              </w:rPr>
              <w:t>运输及包装方式的要求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sz w:val="24"/>
                <w:szCs w:val="24"/>
                <w:highlight w:val="none"/>
                <w:lang w:val="en-US" w:eastAsia="zh-CN"/>
              </w:rPr>
              <w:t>4.1合同中所有的货物均须由中标供应商自行运往交货地点，不论货物从何处购置、采用何种方式运输，采购人不承担任何责任及相关费用。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4.2</w:t>
            </w:r>
            <w:r>
              <w:rPr>
                <w:rFonts w:hint="eastAsia" w:ascii="仿宋" w:hAnsi="仿宋" w:eastAsia="仿宋" w:cs="仿宋"/>
                <w:b w:val="0"/>
                <w:bCs/>
                <w:color w:val="000000"/>
                <w:sz w:val="24"/>
                <w:szCs w:val="24"/>
                <w:highlight w:val="none"/>
              </w:rPr>
              <w:t>包装物随货出售，由中标方负责货物包装物供应。包装应采取防潮、防晒、防锈、防腐蚀、防震动及防止其它损坏的必要保护措施。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5.质量要求：</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rPr>
              <w:t>提供的饮用水需符合国家及深圳地区规定的饮用水标准与要求，符合直接饮用的标准，且中标方对产品的陈述应该与实际相符，不存在虚假陈述。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6</w:t>
            </w:r>
            <w:r>
              <w:rPr>
                <w:rFonts w:hint="eastAsia" w:ascii="仿宋" w:hAnsi="仿宋" w:eastAsia="仿宋" w:cs="仿宋"/>
                <w:b w:val="0"/>
                <w:bCs/>
                <w:color w:val="000000"/>
                <w:kern w:val="0"/>
                <w:sz w:val="24"/>
                <w:szCs w:val="24"/>
                <w:highlight w:val="none"/>
              </w:rPr>
              <w:t>.</w:t>
            </w:r>
            <w:r>
              <w:rPr>
                <w:rFonts w:hint="eastAsia" w:ascii="仿宋" w:hAnsi="仿宋" w:eastAsia="仿宋" w:cs="仿宋"/>
                <w:b w:val="0"/>
                <w:bCs/>
                <w:color w:val="000000"/>
                <w:sz w:val="24"/>
                <w:szCs w:val="24"/>
                <w:highlight w:val="none"/>
              </w:rPr>
              <w:t>付款方式及时间安排（包括有无预付款，何时、分几次支付等）</w:t>
            </w:r>
          </w:p>
          <w:p>
            <w:pPr>
              <w:keepNext w:val="0"/>
              <w:keepLines w:val="0"/>
              <w:pageBreakBefore w:val="0"/>
              <w:widowControl w:val="0"/>
              <w:kinsoku/>
              <w:wordWrap/>
              <w:overflowPunct/>
              <w:topLinePunct w:val="0"/>
              <w:autoSpaceDE/>
              <w:autoSpaceDN/>
              <w:bidi w:val="0"/>
              <w:snapToGrid/>
              <w:spacing w:line="360" w:lineRule="exact"/>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（1）每季度进行结算一次；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sz w:val="24"/>
                <w:szCs w:val="24"/>
                <w:highlight w:val="none"/>
                <w:lang w:val="en-US" w:eastAsia="zh-CN"/>
              </w:rPr>
              <w:t>（2）据实结算，</w:t>
            </w:r>
            <w:r>
              <w:rPr>
                <w:rFonts w:hint="eastAsia" w:ascii="仿宋" w:hAnsi="仿宋" w:eastAsia="仿宋" w:cs="仿宋"/>
                <w:sz w:val="24"/>
                <w:szCs w:val="24"/>
                <w:highlight w:val="none"/>
                <w:lang w:val="en-US" w:eastAsia="zh-CN"/>
              </w:rPr>
              <w:t>最终结算不得超过总预算金额，超过部分金额不予以结算。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7</w:t>
            </w:r>
            <w:r>
              <w:rPr>
                <w:rFonts w:hint="eastAsia" w:ascii="仿宋" w:hAnsi="仿宋" w:eastAsia="仿宋" w:cs="仿宋"/>
                <w:b w:val="0"/>
                <w:bCs/>
                <w:color w:val="000000"/>
                <w:sz w:val="24"/>
                <w:szCs w:val="24"/>
                <w:highlight w:val="none"/>
              </w:rPr>
              <w:t>.备品、备件的要求：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本项目不提供备品、备件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8</w:t>
            </w:r>
            <w:r>
              <w:rPr>
                <w:rFonts w:hint="eastAsia" w:ascii="仿宋" w:hAnsi="仿宋" w:eastAsia="仿宋" w:cs="仿宋"/>
                <w:b w:val="0"/>
                <w:bCs/>
                <w:color w:val="000000"/>
                <w:sz w:val="24"/>
                <w:szCs w:val="24"/>
                <w:highlight w:val="none"/>
              </w:rPr>
              <w:t>.产品质量及安装调试检验标准：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符合国家标准</w:t>
            </w:r>
            <w:r>
              <w:rPr>
                <w:rFonts w:hint="eastAsia" w:ascii="仿宋" w:hAnsi="仿宋" w:eastAsia="仿宋" w:cs="仿宋"/>
                <w:b w:val="0"/>
                <w:bCs/>
                <w:color w:val="000000"/>
                <w:sz w:val="24"/>
                <w:szCs w:val="24"/>
                <w:highlight w:val="none"/>
                <w:lang w:val="en-US" w:eastAsia="zh-CN"/>
              </w:rPr>
              <w:t>或</w:t>
            </w:r>
            <w:r>
              <w:rPr>
                <w:rFonts w:hint="eastAsia" w:ascii="仿宋" w:hAnsi="仿宋" w:eastAsia="仿宋" w:cs="仿宋"/>
                <w:b w:val="0"/>
                <w:bCs/>
                <w:color w:val="000000"/>
                <w:sz w:val="24"/>
                <w:szCs w:val="24"/>
                <w:highlight w:val="none"/>
              </w:rPr>
              <w:t>有关行业要求。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000000"/>
                <w:sz w:val="24"/>
                <w:szCs w:val="24"/>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20FC8"/>
    <w:rsid w:val="041C7AF6"/>
    <w:rsid w:val="0621639E"/>
    <w:rsid w:val="06A82EB5"/>
    <w:rsid w:val="084C2746"/>
    <w:rsid w:val="08856721"/>
    <w:rsid w:val="0D4940D0"/>
    <w:rsid w:val="0DFC6160"/>
    <w:rsid w:val="132818B7"/>
    <w:rsid w:val="214106F1"/>
    <w:rsid w:val="25B43DDB"/>
    <w:rsid w:val="2A774BAE"/>
    <w:rsid w:val="2B447F8C"/>
    <w:rsid w:val="2E220FC8"/>
    <w:rsid w:val="318F44E5"/>
    <w:rsid w:val="36F67AB7"/>
    <w:rsid w:val="3B2F50C2"/>
    <w:rsid w:val="3C071926"/>
    <w:rsid w:val="42E77C3D"/>
    <w:rsid w:val="43EF7AC8"/>
    <w:rsid w:val="44DE45D3"/>
    <w:rsid w:val="461D73B3"/>
    <w:rsid w:val="492E569F"/>
    <w:rsid w:val="4E7B5FBC"/>
    <w:rsid w:val="51BB2504"/>
    <w:rsid w:val="603C5D66"/>
    <w:rsid w:val="68D212BB"/>
    <w:rsid w:val="68F8296E"/>
    <w:rsid w:val="7716019C"/>
    <w:rsid w:val="78BD17A0"/>
    <w:rsid w:val="7F7F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4"/>
    </w:rPr>
  </w:style>
  <w:style w:type="paragraph" w:styleId="3">
    <w:name w:val="footnote text"/>
    <w:basedOn w:val="1"/>
    <w:qFormat/>
    <w:uiPriority w:val="0"/>
    <w:pPr>
      <w:snapToGrid w:val="0"/>
      <w:jc w:val="left"/>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font11"/>
    <w:basedOn w:val="6"/>
    <w:qFormat/>
    <w:uiPriority w:val="0"/>
    <w:rPr>
      <w:rFonts w:hint="eastAsia" w:ascii="仿宋" w:hAnsi="仿宋" w:eastAsia="仿宋" w:cs="仿宋"/>
      <w:color w:val="000000"/>
      <w:sz w:val="24"/>
      <w:szCs w:val="24"/>
      <w:u w:val="none"/>
    </w:rPr>
  </w:style>
  <w:style w:type="paragraph" w:customStyle="1" w:styleId="8">
    <w:name w:val="文档正文"/>
    <w:basedOn w:val="1"/>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1523</Words>
  <Characters>1567</Characters>
  <Lines>0</Lines>
  <Paragraphs>0</Paragraphs>
  <TotalTime>21</TotalTime>
  <ScaleCrop>false</ScaleCrop>
  <LinksUpToDate>false</LinksUpToDate>
  <CharactersWithSpaces>1569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2025-03-13T03:48:00Z</dcterms:created>
  <dc:creator>小红帽</dc:creator>
  <cp:lastModifiedBy>admin</cp:lastModifiedBy>
  <cp:lastPrinted>2026-03-24T08:14:00Z</cp:lastPrinted>
  <dcterms:modified xsi:type="dcterms:W3CDTF">2026-05-12T08:35:51Z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4802C46E205F4F609AD9DCCFDF96300C_13</vt:lpwstr>
  </property>
  <property fmtid="{D5CDD505-2E9C-101B-9397-08002B2CF9AE}" pid="4" name="KSOTemplateDocerSaveRecord">
    <vt:lpwstr>eyJoZGlkIjoiYzJmMTQ5ZDc4YzdkMTU0MmRkOTczZDg0MmFiMWRhMTEiLCJ1c2VySWQiOiI3Mjc4MTY3ODQifQ==</vt:lpwstr>
  </property>
</Properties>
</file>