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7F706">
      <w:pPr>
        <w:jc w:val="center"/>
        <w:rPr>
          <w:rFonts w:hint="eastAsia" w:ascii="黑体" w:hAnsi="黑体" w:eastAsia="黑体" w:cs="黑体"/>
          <w:b/>
          <w:sz w:val="32"/>
          <w:szCs w:val="32"/>
        </w:rPr>
      </w:pPr>
      <w:r>
        <w:rPr>
          <w:rFonts w:hint="eastAsia" w:ascii="宋体" w:hAnsi="宋体" w:cs="宋体"/>
          <w:b/>
          <w:sz w:val="32"/>
          <w:szCs w:val="32"/>
        </w:rPr>
        <w:t>服务类项目采购需求</w:t>
      </w:r>
    </w:p>
    <w:tbl>
      <w:tblPr>
        <w:tblStyle w:val="15"/>
        <w:tblW w:w="872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014"/>
      </w:tblGrid>
      <w:tr w14:paraId="55F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14:paraId="4EAC73FA">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160" w:type="dxa"/>
            <w:gridSpan w:val="3"/>
            <w:vAlign w:val="center"/>
          </w:tcPr>
          <w:p w14:paraId="48EA0CA5">
            <w:pPr>
              <w:spacing w:line="360" w:lineRule="exact"/>
              <w:jc w:val="left"/>
              <w:rPr>
                <w:rFonts w:hint="eastAsia" w:ascii="仿宋" w:hAnsi="仿宋" w:eastAsia="仿宋" w:cs="仿宋"/>
                <w:sz w:val="24"/>
                <w:szCs w:val="24"/>
              </w:rPr>
            </w:pPr>
            <w:r>
              <w:rPr>
                <w:rFonts w:hint="eastAsia" w:ascii="仿宋" w:hAnsi="仿宋" w:eastAsia="仿宋" w:cs="仿宋"/>
                <w:sz w:val="24"/>
                <w:szCs w:val="24"/>
              </w:rPr>
              <w:t>规划大厦地质公园展示柜展览服务项目</w:t>
            </w:r>
          </w:p>
        </w:tc>
      </w:tr>
      <w:tr w14:paraId="47CB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vAlign w:val="center"/>
          </w:tcPr>
          <w:p w14:paraId="0AC117A4">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vAlign w:val="center"/>
          </w:tcPr>
          <w:p w14:paraId="2CB4AC19">
            <w:pPr>
              <w:spacing w:line="360" w:lineRule="exact"/>
              <w:jc w:val="left"/>
              <w:rPr>
                <w:rFonts w:hint="eastAsia" w:ascii="仿宋" w:hAnsi="仿宋" w:eastAsia="仿宋" w:cs="仿宋"/>
                <w:sz w:val="24"/>
                <w:szCs w:val="24"/>
              </w:rPr>
            </w:pPr>
            <w:r>
              <w:rPr>
                <w:rFonts w:hint="eastAsia" w:ascii="仿宋" w:hAnsi="仿宋" w:eastAsia="仿宋" w:cs="仿宋"/>
                <w:sz w:val="24"/>
                <w:szCs w:val="24"/>
              </w:rPr>
              <w:t>公众服务部</w:t>
            </w:r>
          </w:p>
        </w:tc>
        <w:tc>
          <w:tcPr>
            <w:tcW w:w="1366" w:type="dxa"/>
            <w:vAlign w:val="center"/>
          </w:tcPr>
          <w:p w14:paraId="2A3AF36E">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w:t>
            </w:r>
            <w:r>
              <w:rPr>
                <w:rFonts w:hint="eastAsia" w:ascii="仿宋" w:hAnsi="仿宋" w:eastAsia="仿宋" w:cs="仿宋"/>
                <w:sz w:val="24"/>
                <w:szCs w:val="24"/>
                <w:lang w:eastAsia="zh-Hans"/>
              </w:rPr>
              <w:t>方</w:t>
            </w:r>
            <w:r>
              <w:rPr>
                <w:rFonts w:hint="eastAsia" w:ascii="仿宋" w:hAnsi="仿宋" w:eastAsia="仿宋" w:cs="仿宋"/>
                <w:sz w:val="24"/>
                <w:szCs w:val="24"/>
              </w:rPr>
              <w:t>式</w:t>
            </w:r>
          </w:p>
        </w:tc>
        <w:tc>
          <w:tcPr>
            <w:tcW w:w="2014" w:type="dxa"/>
            <w:vAlign w:val="center"/>
          </w:tcPr>
          <w:p w14:paraId="32998D37">
            <w:pPr>
              <w:spacing w:line="36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询价</w:t>
            </w:r>
          </w:p>
        </w:tc>
      </w:tr>
      <w:tr w14:paraId="3DDE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14:paraId="5DF0F992">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780" w:type="dxa"/>
            <w:vAlign w:val="center"/>
          </w:tcPr>
          <w:p w14:paraId="00A3496F">
            <w:pPr>
              <w:spacing w:line="360" w:lineRule="exact"/>
              <w:jc w:val="left"/>
              <w:rPr>
                <w:rFonts w:hint="eastAsia" w:ascii="仿宋" w:hAnsi="仿宋" w:eastAsia="仿宋" w:cs="仿宋"/>
                <w:sz w:val="24"/>
                <w:szCs w:val="24"/>
              </w:rPr>
            </w:pPr>
          </w:p>
        </w:tc>
        <w:tc>
          <w:tcPr>
            <w:tcW w:w="1366" w:type="dxa"/>
            <w:vAlign w:val="center"/>
          </w:tcPr>
          <w:p w14:paraId="1344D050">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014" w:type="dxa"/>
            <w:vAlign w:val="center"/>
          </w:tcPr>
          <w:p w14:paraId="51F84E40">
            <w:pPr>
              <w:spacing w:line="360" w:lineRule="exact"/>
              <w:jc w:val="left"/>
              <w:rPr>
                <w:rFonts w:hint="eastAsia" w:ascii="仿宋" w:hAnsi="仿宋" w:eastAsia="仿宋" w:cs="仿宋"/>
                <w:sz w:val="24"/>
                <w:szCs w:val="24"/>
              </w:rPr>
            </w:pPr>
            <w:r>
              <w:rPr>
                <w:rFonts w:hint="eastAsia" w:ascii="仿宋" w:hAnsi="仿宋" w:eastAsia="仿宋" w:cs="仿宋"/>
                <w:sz w:val="24"/>
                <w:szCs w:val="24"/>
              </w:rPr>
              <w:t>部门预算</w:t>
            </w:r>
          </w:p>
        </w:tc>
      </w:tr>
      <w:tr w14:paraId="6297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14:paraId="286A0968">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160" w:type="dxa"/>
            <w:gridSpan w:val="3"/>
            <w:vAlign w:val="center"/>
          </w:tcPr>
          <w:p w14:paraId="06F7918F">
            <w:pPr>
              <w:spacing w:line="360" w:lineRule="exact"/>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2</w:t>
            </w:r>
            <w:r>
              <w:rPr>
                <w:rFonts w:hint="eastAsia" w:ascii="仿宋" w:hAnsi="仿宋" w:eastAsia="仿宋" w:cs="仿宋"/>
                <w:sz w:val="24"/>
                <w:szCs w:val="24"/>
              </w:rPr>
              <w:t>000</w:t>
            </w:r>
          </w:p>
        </w:tc>
      </w:tr>
      <w:tr w14:paraId="2791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14:paraId="73922BE1">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160" w:type="dxa"/>
            <w:gridSpan w:val="3"/>
            <w:vAlign w:val="center"/>
          </w:tcPr>
          <w:p w14:paraId="49AA5BD0">
            <w:pPr>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为丰富APEC林业部长会议活动，深圳市规划和自然资源局策划在规划大厦中庭布置展览，充分展示深圳在地质遗迹、森林生态、野生植物保护等方面的成果。</w:t>
            </w:r>
          </w:p>
        </w:tc>
      </w:tr>
      <w:tr w14:paraId="6AD6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14:paraId="01729FFE">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160" w:type="dxa"/>
            <w:gridSpan w:val="3"/>
            <w:vAlign w:val="center"/>
          </w:tcPr>
          <w:p w14:paraId="2570937D">
            <w:pPr>
              <w:spacing w:line="360" w:lineRule="exact"/>
              <w:jc w:val="left"/>
              <w:rPr>
                <w:rFonts w:hint="eastAsia" w:ascii="仿宋" w:hAnsi="仿宋" w:eastAsia="仿宋" w:cs="仿宋"/>
                <w:sz w:val="24"/>
                <w:szCs w:val="24"/>
              </w:rPr>
            </w:pPr>
            <w:r>
              <w:rPr>
                <w:rFonts w:hint="eastAsia" w:ascii="仿宋" w:hAnsi="仿宋" w:eastAsia="仿宋" w:cs="仿宋"/>
                <w:sz w:val="24"/>
                <w:szCs w:val="24"/>
              </w:rPr>
              <w:t>无</w:t>
            </w:r>
          </w:p>
        </w:tc>
      </w:tr>
      <w:tr w14:paraId="2ACD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14:paraId="52AC768A">
            <w:pPr>
              <w:spacing w:line="360" w:lineRule="exact"/>
              <w:jc w:val="center"/>
              <w:rPr>
                <w:rFonts w:hint="eastAsia" w:ascii="仿宋" w:hAnsi="仿宋" w:eastAsia="仿宋" w:cs="仿宋"/>
                <w:sz w:val="24"/>
                <w:szCs w:val="24"/>
              </w:rPr>
            </w:pPr>
            <w:r>
              <w:rPr>
                <w:rFonts w:hint="eastAsia" w:ascii="仿宋" w:hAnsi="仿宋" w:eastAsia="仿宋" w:cs="仿宋"/>
                <w:bCs/>
                <w:sz w:val="24"/>
                <w:szCs w:val="24"/>
              </w:rPr>
              <w:t>*</w:t>
            </w:r>
            <w:r>
              <w:rPr>
                <w:rFonts w:hint="eastAsia" w:ascii="仿宋" w:hAnsi="仿宋" w:eastAsia="仿宋" w:cs="仿宋"/>
                <w:kern w:val="0"/>
                <w:sz w:val="24"/>
                <w:szCs w:val="24"/>
              </w:rPr>
              <w:t>投标人资质要求</w:t>
            </w:r>
          </w:p>
        </w:tc>
        <w:tc>
          <w:tcPr>
            <w:tcW w:w="7160" w:type="dxa"/>
            <w:gridSpan w:val="3"/>
          </w:tcPr>
          <w:p w14:paraId="3D4C5C15">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1.具有独立法人资格（提供营业执照或事业单位法人证等法人证明扫描件）。</w:t>
            </w:r>
          </w:p>
          <w:p w14:paraId="35756433">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2.投标文件中必须签署《政府采购投标及履约承诺函》。</w:t>
            </w:r>
          </w:p>
          <w:p w14:paraId="7391D8CF">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3.参与本项目投标前三年内在经营活动中没有重大违法记录（由投标供应商在《政府采购投标及履约承诺函》中作出声明）。</w:t>
            </w:r>
          </w:p>
          <w:p w14:paraId="3D3766B3">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4.参与本项目政府采购活动时不存在被有关部门禁止参与政府采购活动且在有效期内的情况（由投标供应商在《政府采购投标及履约承诺函》中作出声明）。</w:t>
            </w:r>
          </w:p>
          <w:p w14:paraId="116BB147">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5.未被列入失信被执行人、重大税收违法案件当事人名单、政府采购严重违法失信行为记录名单（由投标供应商在《政府采购投标及履约承诺函》中作出声明）。</w:t>
            </w:r>
          </w:p>
          <w:p w14:paraId="6B7CB8DF">
            <w:pPr>
              <w:adjustRightInd w:val="0"/>
              <w:snapToGrid w:val="0"/>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6.本项目不接受联合体投标，不接受投标人选用进口产品参与投标，不允许分包、转包。</w:t>
            </w:r>
          </w:p>
        </w:tc>
      </w:tr>
      <w:tr w14:paraId="0104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14:paraId="1E17380F">
            <w:pPr>
              <w:spacing w:line="360" w:lineRule="exact"/>
              <w:jc w:val="center"/>
              <w:rPr>
                <w:rFonts w:hint="eastAsia" w:ascii="仿宋" w:hAnsi="仿宋" w:eastAsia="仿宋" w:cs="仿宋"/>
                <w:kern w:val="0"/>
                <w:sz w:val="24"/>
                <w:szCs w:val="24"/>
              </w:rPr>
            </w:pPr>
            <w:r>
              <w:rPr>
                <w:rFonts w:hint="eastAsia" w:ascii="仿宋" w:hAnsi="仿宋" w:eastAsia="仿宋" w:cs="仿宋"/>
                <w:bCs/>
                <w:sz w:val="24"/>
                <w:szCs w:val="24"/>
              </w:rPr>
              <w:t>需求内容</w:t>
            </w:r>
          </w:p>
        </w:tc>
        <w:tc>
          <w:tcPr>
            <w:tcW w:w="7160" w:type="dxa"/>
            <w:gridSpan w:val="3"/>
          </w:tcPr>
          <w:p w14:paraId="7BCE6093">
            <w:pPr>
              <w:pStyle w:val="12"/>
              <w:ind w:firstLine="480" w:firstLineChars="200"/>
              <w:rPr>
                <w:rFonts w:hint="eastAsia" w:ascii="仿宋" w:hAnsi="仿宋" w:eastAsia="仿宋" w:cs="仿宋"/>
                <w:sz w:val="24"/>
              </w:rPr>
            </w:pPr>
            <w:r>
              <w:rPr>
                <w:rFonts w:hint="eastAsia" w:ascii="仿宋" w:hAnsi="仿宋" w:eastAsia="仿宋" w:cs="仿宋"/>
                <w:sz w:val="24"/>
              </w:rPr>
              <w:t>*1、报价要求</w:t>
            </w:r>
          </w:p>
          <w:p w14:paraId="375BF265">
            <w:pPr>
              <w:pStyle w:val="11"/>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bCs/>
                <w:sz w:val="24"/>
              </w:rPr>
              <w:t>本项目费用采用包干制，应包括服务成本、法定税费和企业利润等与项目有关的全部费用。由投标人根据招标文件所提供的资料自行测算投标报价。一经中标，投标报价总价作为中标人与采购人签定的合同金额，合同期限内不做调整。</w:t>
            </w:r>
          </w:p>
          <w:p w14:paraId="5D6EE46E">
            <w:pPr>
              <w:pStyle w:val="11"/>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1.2 投标人应根据本企业的成本自行决定报价，但不得以低于其企业成本的报价投标；</w:t>
            </w:r>
          </w:p>
          <w:p w14:paraId="023E44B4">
            <w:pPr>
              <w:pStyle w:val="11"/>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1.3 投标人的投标报价不得超过财政预算限额，投标报价超出预算限额的将作废标处理；</w:t>
            </w:r>
          </w:p>
          <w:p w14:paraId="29DE60B8">
            <w:pPr>
              <w:pStyle w:val="11"/>
              <w:adjustRightInd w:val="0"/>
              <w:snapToGrid w:val="0"/>
              <w:spacing w:line="500" w:lineRule="exact"/>
              <w:ind w:firstLine="480"/>
              <w:rPr>
                <w:rFonts w:hint="eastAsia" w:ascii="仿宋" w:hAnsi="仿宋" w:eastAsia="仿宋" w:cs="仿宋"/>
                <w:sz w:val="24"/>
              </w:rPr>
            </w:pPr>
            <w:r>
              <w:rPr>
                <w:rFonts w:hint="eastAsia" w:ascii="仿宋" w:hAnsi="仿宋" w:eastAsia="仿宋"/>
                <w:sz w:val="24"/>
              </w:rPr>
              <w:t>1.4投标供应商的报价，应当是本项目采购范围和采购文件及合同条款上所列的各项内容中所述的全部，不得以任何理由予以重复。</w:t>
            </w:r>
          </w:p>
          <w:p w14:paraId="53313695">
            <w:pPr>
              <w:pStyle w:val="11"/>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1.5投标人应充分了解项目的位置、情况、道路及任何其它足以影响投标报价的情况，任何因忽视或误解项目情况而导致的索赔或服务期限延长申请将不获批准。</w:t>
            </w:r>
          </w:p>
          <w:p w14:paraId="2207C467">
            <w:pPr>
              <w:pStyle w:val="11"/>
              <w:adjustRightInd w:val="0"/>
              <w:snapToGrid w:val="0"/>
              <w:spacing w:line="500" w:lineRule="exact"/>
              <w:ind w:firstLine="480"/>
              <w:rPr>
                <w:rFonts w:hint="eastAsia" w:ascii="仿宋" w:hAnsi="仿宋" w:eastAsia="仿宋" w:cs="仿宋"/>
                <w:kern w:val="0"/>
                <w:sz w:val="24"/>
                <w:lang w:bidi="ar"/>
              </w:rPr>
            </w:pPr>
            <w:r>
              <w:rPr>
                <w:rFonts w:hint="eastAsia" w:ascii="仿宋" w:hAnsi="仿宋" w:eastAsia="仿宋" w:cs="仿宋"/>
                <w:kern w:val="0"/>
                <w:sz w:val="24"/>
                <w:lang w:bidi="ar"/>
              </w:rPr>
              <w:t>1.6采购人欢迎各投标人根据各自实际情况，提出更高的质量等级的投标方案，投标人为达到该质量等级所需投入的资金，应被视为已包含在其报价内。</w:t>
            </w:r>
          </w:p>
          <w:p w14:paraId="1F0667D4">
            <w:pPr>
              <w:pStyle w:val="11"/>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*2、付款方式</w:t>
            </w:r>
          </w:p>
          <w:p w14:paraId="53CA03A2">
            <w:pPr>
              <w:pStyle w:val="11"/>
              <w:widowControl/>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2.1签订项目合同后，采购人支付合同价50%的首期款，该款项在中标人提供等额发票，且采购人完成支付审批后支付。</w:t>
            </w:r>
          </w:p>
          <w:p w14:paraId="294DA3E6">
            <w:pPr>
              <w:pStyle w:val="11"/>
              <w:widowControl/>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2.2中标人提交的项目成果经采购人验收通过后，采购人支付合同价50%的尾款，该款项在中标人提供等额发票，且采购人完成支付审批后支付。</w:t>
            </w:r>
          </w:p>
          <w:p w14:paraId="2295840D">
            <w:pPr>
              <w:pStyle w:val="11"/>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*3、履约保证金</w:t>
            </w:r>
          </w:p>
          <w:p w14:paraId="5CF7A3DD">
            <w:pPr>
              <w:pStyle w:val="11"/>
              <w:adjustRightInd w:val="0"/>
              <w:snapToGrid w:val="0"/>
              <w:spacing w:line="500" w:lineRule="exact"/>
              <w:ind w:firstLine="480"/>
              <w:rPr>
                <w:rFonts w:hint="eastAsia" w:ascii="仿宋" w:hAnsi="仿宋" w:eastAsia="仿宋" w:cs="仿宋"/>
                <w:sz w:val="24"/>
              </w:rPr>
            </w:pPr>
            <w:r>
              <w:rPr>
                <w:rFonts w:hint="eastAsia" w:ascii="仿宋" w:hAnsi="仿宋" w:eastAsia="仿宋" w:cs="仿宋"/>
                <w:sz w:val="24"/>
              </w:rPr>
              <w:t>本项目无需提交履约保证金。</w:t>
            </w:r>
          </w:p>
          <w:p w14:paraId="23563785">
            <w:pPr>
              <w:pStyle w:val="13"/>
              <w:adjustRightInd w:val="0"/>
              <w:snapToGrid w:val="0"/>
              <w:spacing w:after="0" w:line="50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*4、违约责任</w:t>
            </w:r>
          </w:p>
          <w:p w14:paraId="3D9CA1D0">
            <w:pPr>
              <w:pStyle w:val="13"/>
              <w:adjustRightInd w:val="0"/>
              <w:snapToGrid w:val="0"/>
              <w:spacing w:after="0" w:line="50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（详见合同文本）</w:t>
            </w:r>
          </w:p>
          <w:p w14:paraId="3CF880C1">
            <w:pPr>
              <w:pStyle w:val="13"/>
              <w:adjustRightInd w:val="0"/>
              <w:snapToGrid w:val="0"/>
              <w:spacing w:after="0" w:line="50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*5、项目验收要求</w:t>
            </w:r>
          </w:p>
          <w:p w14:paraId="24703DF0">
            <w:pPr>
              <w:pStyle w:val="13"/>
              <w:adjustRightInd w:val="0"/>
              <w:snapToGrid w:val="0"/>
              <w:spacing w:after="0" w:line="50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由采购人</w:t>
            </w:r>
            <w:bookmarkStart w:id="0" w:name="_Hlk214304055"/>
            <w:r>
              <w:rPr>
                <w:rFonts w:hint="eastAsia" w:ascii="仿宋" w:hAnsi="仿宋" w:eastAsia="仿宋" w:cs="仿宋"/>
                <w:sz w:val="24"/>
                <w:szCs w:val="24"/>
              </w:rPr>
              <w:t>组织召开成果验收会</w:t>
            </w:r>
            <w:bookmarkEnd w:id="0"/>
            <w:r>
              <w:rPr>
                <w:rFonts w:hint="eastAsia" w:ascii="仿宋" w:hAnsi="仿宋" w:eastAsia="仿宋" w:cs="仿宋"/>
                <w:sz w:val="24"/>
                <w:szCs w:val="24"/>
              </w:rPr>
              <w:t>。</w:t>
            </w:r>
          </w:p>
        </w:tc>
      </w:tr>
      <w:tr w14:paraId="02A8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560" w:type="dxa"/>
            <w:vAlign w:val="center"/>
          </w:tcPr>
          <w:p w14:paraId="333E5B27">
            <w:pPr>
              <w:spacing w:line="440" w:lineRule="exact"/>
              <w:rPr>
                <w:rFonts w:hint="eastAsia" w:ascii="仿宋" w:hAnsi="仿宋" w:eastAsia="仿宋" w:cs="仿宋"/>
                <w:bCs/>
                <w:kern w:val="0"/>
                <w:sz w:val="24"/>
                <w:szCs w:val="24"/>
              </w:rPr>
            </w:pPr>
            <w:r>
              <w:rPr>
                <w:rFonts w:hint="eastAsia" w:ascii="仿宋" w:hAnsi="仿宋" w:eastAsia="仿宋" w:cs="仿宋"/>
                <w:bCs/>
                <w:kern w:val="0"/>
                <w:sz w:val="24"/>
                <w:szCs w:val="24"/>
              </w:rPr>
              <w:t>具体技术</w:t>
            </w:r>
          </w:p>
          <w:p w14:paraId="7A3BB3AB">
            <w:pPr>
              <w:spacing w:line="440" w:lineRule="exact"/>
              <w:rPr>
                <w:rFonts w:hint="eastAsia" w:ascii="仿宋" w:hAnsi="仿宋" w:eastAsia="仿宋" w:cs="仿宋"/>
                <w:bCs/>
                <w:kern w:val="0"/>
                <w:sz w:val="24"/>
                <w:szCs w:val="24"/>
              </w:rPr>
            </w:pPr>
            <w:r>
              <w:rPr>
                <w:rFonts w:hint="eastAsia" w:ascii="仿宋" w:hAnsi="仿宋" w:eastAsia="仿宋" w:cs="仿宋"/>
                <w:bCs/>
                <w:kern w:val="0"/>
                <w:sz w:val="24"/>
                <w:szCs w:val="24"/>
              </w:rPr>
              <w:t>要求</w:t>
            </w:r>
          </w:p>
        </w:tc>
        <w:tc>
          <w:tcPr>
            <w:tcW w:w="7160" w:type="dxa"/>
            <w:gridSpan w:val="3"/>
          </w:tcPr>
          <w:p w14:paraId="5F689DEB">
            <w:pPr>
              <w:pStyle w:val="13"/>
              <w:adjustRightInd w:val="0"/>
              <w:snapToGrid w:val="0"/>
              <w:spacing w:after="0" w:line="440" w:lineRule="exact"/>
              <w:ind w:firstLine="440" w:firstLineChars="200"/>
              <w:jc w:val="both"/>
              <w:rPr>
                <w:rFonts w:hint="eastAsia" w:ascii="仿宋" w:hAnsi="仿宋" w:eastAsia="仿宋" w:cs="仿宋"/>
                <w:b/>
                <w:bCs/>
                <w:sz w:val="24"/>
                <w:szCs w:val="24"/>
              </w:rPr>
            </w:pPr>
            <w:bookmarkStart w:id="1" w:name="_Hlk214303680"/>
            <w:bookmarkStart w:id="2" w:name="_Hlk214199015"/>
            <w:r>
              <w:rPr>
                <w:rFonts w:hint="eastAsia" w:ascii="仿宋" w:hAnsi="仿宋" w:eastAsia="仿宋" w:cs="仿宋"/>
                <w:sz w:val="24"/>
                <w:szCs w:val="24"/>
              </w:rPr>
              <w:t>1、服务总体要求</w:t>
            </w:r>
          </w:p>
          <w:p w14:paraId="4B7F2D17">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在规划大厦中庭策展方案的基础上，结合展览场地、展柜实际情况，策划、设计并实施展示方案，充分展现深圳大鹏半岛国家地质公园地质资源特色。</w:t>
            </w:r>
          </w:p>
          <w:p w14:paraId="68F1BAB2">
            <w:pPr>
              <w:adjustRightInd w:val="0"/>
              <w:snapToGrid w:val="0"/>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工作技术及内容要求</w:t>
            </w:r>
          </w:p>
          <w:p w14:paraId="1C943BB9">
            <w:pPr>
              <w:pStyle w:val="13"/>
              <w:adjustRightInd w:val="0"/>
              <w:snapToGrid w:val="0"/>
              <w:spacing w:after="0" w:line="44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2.1工作内容</w:t>
            </w:r>
          </w:p>
          <w:p w14:paraId="7DC3E1C0">
            <w:pPr>
              <w:pStyle w:val="13"/>
              <w:adjustRightInd w:val="0"/>
              <w:snapToGrid w:val="0"/>
              <w:spacing w:after="0" w:line="44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（1）策划：结合展览场地、展柜实际情况，根据深圳大鹏半岛国家地质公园的地形地貌特征，策划展示</w:t>
            </w:r>
            <w:r>
              <w:rPr>
                <w:rFonts w:hint="eastAsia" w:ascii="仿宋" w:hAnsi="仿宋" w:eastAsia="仿宋" w:cs="仿宋"/>
                <w:sz w:val="24"/>
                <w:szCs w:val="24"/>
                <w:lang w:val="en-US" w:eastAsia="zh-CN"/>
              </w:rPr>
              <w:t>模型</w:t>
            </w:r>
            <w:r>
              <w:rPr>
                <w:rFonts w:hint="eastAsia" w:ascii="仿宋" w:hAnsi="仿宋" w:eastAsia="仿宋" w:cs="仿宋"/>
                <w:sz w:val="24"/>
                <w:szCs w:val="24"/>
              </w:rPr>
              <w:t>；</w:t>
            </w:r>
          </w:p>
          <w:p w14:paraId="3FEB8761">
            <w:pPr>
              <w:pStyle w:val="13"/>
              <w:adjustRightInd w:val="0"/>
              <w:snapToGrid w:val="0"/>
              <w:spacing w:after="0" w:line="440" w:lineRule="exact"/>
              <w:ind w:firstLine="440" w:firstLineChars="200"/>
              <w:jc w:val="both"/>
              <w:rPr>
                <w:rFonts w:ascii="仿宋" w:hAnsi="仿宋" w:eastAsia="仿宋" w:cs="仿宋"/>
                <w:sz w:val="24"/>
                <w:szCs w:val="24"/>
              </w:rPr>
            </w:pPr>
            <w:r>
              <w:rPr>
                <w:rFonts w:hint="eastAsia" w:ascii="仿宋" w:hAnsi="仿宋" w:eastAsia="仿宋" w:cs="仿宋"/>
                <w:sz w:val="24"/>
                <w:szCs w:val="24"/>
              </w:rPr>
              <w:t>（2）设计：在策划方案的基础上，做深化设计，</w:t>
            </w:r>
            <w:r>
              <w:rPr>
                <w:rFonts w:hint="eastAsia" w:ascii="仿宋" w:hAnsi="仿宋" w:eastAsia="仿宋" w:cs="仿宋"/>
                <w:sz w:val="24"/>
                <w:szCs w:val="24"/>
                <w:lang w:val="en-US" w:eastAsia="zh-CN"/>
              </w:rPr>
              <w:t>如展示场景、声光电效果等，</w:t>
            </w:r>
            <w:r>
              <w:rPr>
                <w:rFonts w:hint="eastAsia" w:ascii="仿宋" w:hAnsi="仿宋" w:eastAsia="仿宋" w:cs="仿宋"/>
                <w:sz w:val="24"/>
                <w:szCs w:val="24"/>
              </w:rPr>
              <w:t>并提交设计图纸；</w:t>
            </w:r>
          </w:p>
          <w:p w14:paraId="5EB86FC5">
            <w:pPr>
              <w:pStyle w:val="13"/>
              <w:adjustRightInd w:val="0"/>
              <w:snapToGrid w:val="0"/>
              <w:spacing w:after="0" w:line="500" w:lineRule="exact"/>
              <w:ind w:firstLine="440" w:firstLineChars="200"/>
              <w:contextualSpacing w:val="0"/>
              <w:jc w:val="both"/>
              <w:rPr>
                <w:rFonts w:hint="eastAsia" w:ascii="仿宋" w:hAnsi="仿宋" w:eastAsia="仿宋" w:cs="仿宋"/>
                <w:sz w:val="24"/>
                <w:szCs w:val="24"/>
              </w:rPr>
            </w:pPr>
            <w:r>
              <w:rPr>
                <w:rFonts w:hint="eastAsia" w:ascii="仿宋" w:hAnsi="仿宋" w:eastAsia="仿宋" w:cs="仿宋"/>
                <w:sz w:val="24"/>
                <w:szCs w:val="24"/>
              </w:rPr>
              <w:t>（3）实施：根据设计图纸制作展示</w:t>
            </w:r>
            <w:r>
              <w:rPr>
                <w:rFonts w:hint="eastAsia" w:ascii="仿宋" w:hAnsi="仿宋" w:eastAsia="仿宋" w:cs="仿宋"/>
                <w:sz w:val="24"/>
                <w:szCs w:val="24"/>
                <w:lang w:val="en-US" w:eastAsia="zh-CN"/>
              </w:rPr>
              <w:t>模型</w:t>
            </w:r>
            <w:r>
              <w:rPr>
                <w:rFonts w:hint="eastAsia" w:ascii="仿宋" w:hAnsi="仿宋" w:eastAsia="仿宋" w:cs="仿宋"/>
                <w:sz w:val="24"/>
                <w:szCs w:val="24"/>
              </w:rPr>
              <w:t>，并安装于规划大厦中庭展示柜中。</w:t>
            </w:r>
          </w:p>
          <w:bookmarkEnd w:id="1"/>
          <w:bookmarkEnd w:id="2"/>
          <w:p w14:paraId="64A4BD7E">
            <w:pPr>
              <w:pStyle w:val="13"/>
              <w:adjustRightInd w:val="0"/>
              <w:snapToGrid w:val="0"/>
              <w:spacing w:after="0" w:line="500" w:lineRule="exact"/>
              <w:ind w:firstLine="440" w:firstLineChars="200"/>
              <w:contextualSpacing w:val="0"/>
              <w:jc w:val="both"/>
              <w:rPr>
                <w:rFonts w:hint="eastAsia" w:ascii="仿宋" w:hAnsi="仿宋" w:eastAsia="仿宋" w:cs="仿宋"/>
                <w:b/>
                <w:bCs/>
                <w:sz w:val="24"/>
                <w:szCs w:val="24"/>
              </w:rPr>
            </w:pPr>
            <w:bookmarkStart w:id="3" w:name="_Hlk214199028"/>
            <w:bookmarkStart w:id="4" w:name="_Hlk214303707"/>
            <w:r>
              <w:rPr>
                <w:rFonts w:hint="eastAsia" w:ascii="仿宋" w:hAnsi="仿宋" w:eastAsia="仿宋" w:cs="仿宋"/>
                <w:sz w:val="24"/>
                <w:szCs w:val="24"/>
              </w:rPr>
              <w:t>2.2成果交付</w:t>
            </w:r>
          </w:p>
          <w:p w14:paraId="1F067E51">
            <w:pPr>
              <w:pStyle w:val="13"/>
              <w:adjustRightInd w:val="0"/>
              <w:snapToGrid w:val="0"/>
              <w:spacing w:after="0" w:line="500" w:lineRule="exact"/>
              <w:ind w:firstLine="440" w:firstLineChars="200"/>
              <w:contextualSpacing w:val="0"/>
              <w:jc w:val="both"/>
              <w:rPr>
                <w:rFonts w:ascii="仿宋" w:hAnsi="仿宋" w:eastAsia="仿宋" w:cs="仿宋"/>
                <w:sz w:val="24"/>
                <w:szCs w:val="24"/>
              </w:rPr>
            </w:pPr>
            <w:bookmarkStart w:id="5" w:name="_Hlk214304011"/>
            <w:r>
              <w:rPr>
                <w:rFonts w:hint="eastAsia" w:ascii="仿宋" w:hAnsi="仿宋" w:eastAsia="仿宋" w:cs="仿宋"/>
                <w:sz w:val="24"/>
                <w:szCs w:val="24"/>
              </w:rPr>
              <w:t>（1）</w:t>
            </w:r>
            <w:bookmarkEnd w:id="3"/>
            <w:bookmarkEnd w:id="4"/>
            <w:bookmarkEnd w:id="5"/>
            <w:r>
              <w:rPr>
                <w:rFonts w:hint="eastAsia" w:ascii="仿宋" w:hAnsi="仿宋" w:eastAsia="仿宋" w:cs="仿宋"/>
                <w:sz w:val="24"/>
                <w:szCs w:val="24"/>
                <w:lang w:val="en-US" w:eastAsia="zh-CN"/>
              </w:rPr>
              <w:t>适</w:t>
            </w:r>
            <w:r>
              <w:rPr>
                <w:rFonts w:hint="eastAsia" w:ascii="仿宋" w:hAnsi="仿宋" w:eastAsia="仿宋" w:cs="仿宋"/>
                <w:sz w:val="24"/>
                <w:szCs w:val="24"/>
              </w:rPr>
              <w:t>用于规划大厦中庭展示柜的展览</w:t>
            </w:r>
            <w:r>
              <w:rPr>
                <w:rFonts w:hint="eastAsia" w:ascii="仿宋" w:hAnsi="仿宋" w:eastAsia="仿宋" w:cs="仿宋"/>
                <w:sz w:val="24"/>
                <w:szCs w:val="24"/>
                <w:lang w:val="en-US" w:eastAsia="zh-CN"/>
              </w:rPr>
              <w:t>模型</w:t>
            </w:r>
            <w:r>
              <w:rPr>
                <w:rFonts w:hint="eastAsia" w:ascii="仿宋" w:hAnsi="仿宋" w:eastAsia="仿宋" w:cs="仿宋"/>
                <w:sz w:val="24"/>
                <w:szCs w:val="24"/>
              </w:rPr>
              <w:t>一套（含设备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p>
          <w:p w14:paraId="248E5038">
            <w:pPr>
              <w:adjustRightInd w:val="0"/>
              <w:snapToGrid w:val="0"/>
              <w:spacing w:line="500" w:lineRule="exact"/>
              <w:ind w:firstLine="440" w:firstLineChars="200"/>
              <w:rPr>
                <w:rFonts w:hint="eastAsia"/>
              </w:rPr>
            </w:pPr>
            <w:r>
              <w:rPr>
                <w:rFonts w:hint="eastAsia" w:ascii="仿宋" w:hAnsi="仿宋" w:eastAsia="仿宋" w:cs="仿宋"/>
                <w:spacing w:val="-10"/>
                <w:kern w:val="28"/>
                <w:sz w:val="24"/>
                <w:szCs w:val="24"/>
                <w14:ligatures w14:val="standardContextual"/>
              </w:rPr>
              <w:t>（2）项目中间成果：策划方案、设计图纸等中间成果的电子版源文件（pdf、jpg及可编辑版）。</w:t>
            </w:r>
          </w:p>
        </w:tc>
      </w:tr>
      <w:tr w14:paraId="33E3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560" w:type="dxa"/>
            <w:vAlign w:val="center"/>
          </w:tcPr>
          <w:p w14:paraId="08E40B44">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商务需求</w:t>
            </w:r>
          </w:p>
        </w:tc>
        <w:tc>
          <w:tcPr>
            <w:tcW w:w="7160" w:type="dxa"/>
            <w:gridSpan w:val="3"/>
          </w:tcPr>
          <w:p w14:paraId="2F90E08F">
            <w:pPr>
              <w:pStyle w:val="13"/>
              <w:adjustRightInd w:val="0"/>
              <w:snapToGrid w:val="0"/>
              <w:spacing w:after="0" w:line="44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1、本项目比价法确定中标单位。</w:t>
            </w:r>
          </w:p>
          <w:p w14:paraId="6403A8E7">
            <w:pPr>
              <w:pStyle w:val="13"/>
              <w:adjustRightInd w:val="0"/>
              <w:snapToGrid w:val="0"/>
              <w:spacing w:after="0" w:line="44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2、项目服务期限</w:t>
            </w:r>
          </w:p>
          <w:p w14:paraId="7B738423">
            <w:pPr>
              <w:pStyle w:val="13"/>
              <w:adjustRightInd w:val="0"/>
              <w:snapToGrid w:val="0"/>
              <w:spacing w:after="0" w:line="44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自合同签订之日起</w:t>
            </w:r>
            <w:r>
              <w:rPr>
                <w:rFonts w:hint="eastAsia" w:ascii="仿宋" w:hAnsi="仿宋" w:eastAsia="仿宋" w:cs="仿宋"/>
                <w:sz w:val="24"/>
                <w:szCs w:val="24"/>
                <w:lang w:val="en-US" w:eastAsia="zh-CN"/>
              </w:rPr>
              <w:t>3</w:t>
            </w:r>
            <w:bookmarkStart w:id="8" w:name="_GoBack"/>
            <w:bookmarkEnd w:id="8"/>
            <w:r>
              <w:rPr>
                <w:rFonts w:hint="eastAsia" w:ascii="仿宋" w:hAnsi="仿宋" w:eastAsia="仿宋" w:cs="仿宋"/>
                <w:sz w:val="24"/>
                <w:szCs w:val="24"/>
              </w:rPr>
              <w:t>个月。</w:t>
            </w:r>
          </w:p>
          <w:p w14:paraId="19A12F8C">
            <w:pPr>
              <w:pStyle w:val="13"/>
              <w:keepNext w:val="0"/>
              <w:keepLines w:val="0"/>
              <w:pageBreakBefore w:val="0"/>
              <w:widowControl w:val="0"/>
              <w:kinsoku/>
              <w:wordWrap/>
              <w:overflowPunct/>
              <w:topLinePunct w:val="0"/>
              <w:autoSpaceDE/>
              <w:autoSpaceDN/>
              <w:bidi w:val="0"/>
              <w:adjustRightInd w:val="0"/>
              <w:snapToGrid w:val="0"/>
              <w:spacing w:after="0" w:line="500" w:lineRule="atLeast"/>
              <w:ind w:firstLine="440" w:firstLineChars="200"/>
              <w:jc w:val="both"/>
              <w:textAlignment w:val="auto"/>
              <w:rPr>
                <w:rFonts w:hint="eastAsia" w:ascii="仿宋" w:hAnsi="仿宋" w:eastAsia="仿宋" w:cs="仿宋"/>
                <w:b/>
                <w:bCs/>
                <w:sz w:val="24"/>
                <w:szCs w:val="24"/>
              </w:rPr>
            </w:pPr>
            <w:r>
              <w:rPr>
                <w:rFonts w:hint="eastAsia" w:ascii="仿宋" w:hAnsi="仿宋" w:eastAsia="仿宋" w:cs="仿宋"/>
                <w:sz w:val="24"/>
                <w:szCs w:val="24"/>
              </w:rPr>
              <w:t>3、项目实施要求</w:t>
            </w:r>
          </w:p>
          <w:p w14:paraId="57A9D903">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3.1中标人应按质按量推进项目进展。合同签订后5天内提交设计初稿。设计方案经采购人认可后，25天内交付展览装置。</w:t>
            </w:r>
          </w:p>
          <w:p w14:paraId="4835ABCE">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3.2中标人须严格遵守安全生产相关的法律法规。项目实施过程中的所有安全责任（包括但不限于人员、展品及第三方安全）由中标人承担。</w:t>
            </w:r>
          </w:p>
          <w:p w14:paraId="29F7290C">
            <w:pPr>
              <w:pStyle w:val="13"/>
              <w:keepNext w:val="0"/>
              <w:keepLines w:val="0"/>
              <w:pageBreakBefore w:val="0"/>
              <w:widowControl w:val="0"/>
              <w:kinsoku/>
              <w:wordWrap/>
              <w:overflowPunct/>
              <w:topLinePunct w:val="0"/>
              <w:autoSpaceDE/>
              <w:autoSpaceDN/>
              <w:bidi w:val="0"/>
              <w:adjustRightInd w:val="0"/>
              <w:snapToGrid w:val="0"/>
              <w:spacing w:after="0" w:line="500" w:lineRule="atLeast"/>
              <w:ind w:firstLine="44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该项目交付地点为规划大厦，展览装置的组装、安装须遵守深圳市规划和自然资源局的相关法律法规、管理制度。</w:t>
            </w:r>
          </w:p>
          <w:p w14:paraId="64DE0612">
            <w:pPr>
              <w:pStyle w:val="13"/>
              <w:keepNext w:val="0"/>
              <w:keepLines w:val="0"/>
              <w:pageBreakBefore w:val="0"/>
              <w:widowControl w:val="0"/>
              <w:kinsoku/>
              <w:wordWrap/>
              <w:overflowPunct/>
              <w:topLinePunct w:val="0"/>
              <w:autoSpaceDE/>
              <w:autoSpaceDN/>
              <w:bidi w:val="0"/>
              <w:adjustRightInd w:val="0"/>
              <w:snapToGrid w:val="0"/>
              <w:spacing w:before="0" w:after="0" w:line="500" w:lineRule="atLeast"/>
              <w:ind w:firstLine="440" w:firstLineChars="200"/>
              <w:jc w:val="both"/>
              <w:textAlignment w:val="auto"/>
              <w:rPr>
                <w:rFonts w:hint="eastAsia"/>
              </w:rPr>
            </w:pPr>
            <w:r>
              <w:rPr>
                <w:rFonts w:hint="eastAsia" w:ascii="仿宋" w:hAnsi="仿宋" w:eastAsia="仿宋" w:cs="仿宋"/>
                <w:b w:val="0"/>
                <w:bCs w:val="0"/>
                <w:color w:val="auto"/>
                <w:sz w:val="24"/>
                <w:szCs w:val="24"/>
                <w:lang w:val="en-US" w:eastAsia="zh-CN"/>
              </w:rPr>
              <w:t>3.4中标人应严格按照采购人确认的设计方案组织实施项目，并无条件接受采购人对项目质量、工期、安全、环保及项目现场的全面监督与管理。</w:t>
            </w:r>
          </w:p>
          <w:p w14:paraId="09EE8CDA">
            <w:pPr>
              <w:pStyle w:val="13"/>
              <w:keepNext w:val="0"/>
              <w:keepLines w:val="0"/>
              <w:pageBreakBefore w:val="0"/>
              <w:widowControl w:val="0"/>
              <w:kinsoku/>
              <w:wordWrap/>
              <w:overflowPunct/>
              <w:topLinePunct w:val="0"/>
              <w:autoSpaceDE/>
              <w:autoSpaceDN/>
              <w:bidi w:val="0"/>
              <w:adjustRightInd w:val="0"/>
              <w:snapToGrid w:val="0"/>
              <w:spacing w:after="0" w:line="500" w:lineRule="atLeast"/>
              <w:ind w:firstLine="440" w:firstLineChars="200"/>
              <w:jc w:val="both"/>
              <w:textAlignment w:val="auto"/>
              <w:rPr>
                <w:rFonts w:hint="eastAsia"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项目实施过程中，中标人应保障自身人员安全，包括且不限于在实地勘察、野外作业、交通出行等所有环节，全面负责其人员的人身与财产安全，采取充分的安全防护措施，制定应急预案，并独立承担因其管理疏忽、措施失当所引发的一切后果与法律责任。</w:t>
            </w:r>
          </w:p>
          <w:p w14:paraId="1F9E325B">
            <w:pPr>
              <w:pStyle w:val="13"/>
              <w:keepNext w:val="0"/>
              <w:keepLines w:val="0"/>
              <w:pageBreakBefore w:val="0"/>
              <w:widowControl w:val="0"/>
              <w:kinsoku/>
              <w:wordWrap/>
              <w:overflowPunct/>
              <w:topLinePunct w:val="0"/>
              <w:autoSpaceDE/>
              <w:autoSpaceDN/>
              <w:bidi w:val="0"/>
              <w:adjustRightInd w:val="0"/>
              <w:snapToGrid w:val="0"/>
              <w:spacing w:after="0" w:line="500" w:lineRule="atLeast"/>
              <w:ind w:firstLine="440" w:firstLineChars="200"/>
              <w:jc w:val="both"/>
              <w:textAlignment w:val="auto"/>
              <w:rPr>
                <w:rFonts w:hint="eastAsia"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项目实施过程中，中标人应充分考虑展示柜的实际情况，如若实施过程中导致展示柜破损，其后果由中标人全部承担。</w:t>
            </w:r>
          </w:p>
          <w:p w14:paraId="12FE9884">
            <w:pPr>
              <w:pStyle w:val="13"/>
              <w:adjustRightInd w:val="0"/>
              <w:snapToGrid w:val="0"/>
              <w:spacing w:after="0" w:line="44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4、知识产权要求</w:t>
            </w:r>
          </w:p>
          <w:p w14:paraId="4C2DB00F">
            <w:pPr>
              <w:pStyle w:val="13"/>
              <w:adjustRightInd w:val="0"/>
              <w:snapToGrid w:val="0"/>
              <w:spacing w:after="0" w:line="440" w:lineRule="exact"/>
              <w:ind w:firstLine="440" w:firstLineChars="200"/>
              <w:jc w:val="left"/>
              <w:rPr>
                <w:rFonts w:hint="eastAsia" w:ascii="仿宋" w:hAnsi="仿宋" w:eastAsia="仿宋" w:cs="仿宋"/>
                <w:b/>
                <w:bCs/>
                <w:sz w:val="24"/>
                <w:szCs w:val="24"/>
              </w:rPr>
            </w:pPr>
            <w:r>
              <w:rPr>
                <w:rFonts w:hint="eastAsia" w:ascii="仿宋" w:hAnsi="仿宋" w:eastAsia="仿宋" w:cs="仿宋"/>
                <w:sz w:val="24"/>
                <w:szCs w:val="24"/>
              </w:rPr>
              <w:t>4.1采购人拥有本合同项目的所有中间成果和最终成果，以及与之相关的所有权利。</w:t>
            </w:r>
          </w:p>
          <w:p w14:paraId="0FC7FA75">
            <w:pPr>
              <w:pStyle w:val="13"/>
              <w:adjustRightInd w:val="0"/>
              <w:snapToGrid w:val="0"/>
              <w:spacing w:after="0" w:line="440" w:lineRule="exact"/>
              <w:ind w:firstLine="440" w:firstLineChars="200"/>
              <w:jc w:val="left"/>
              <w:rPr>
                <w:rFonts w:hint="eastAsia" w:ascii="仿宋" w:hAnsi="仿宋" w:eastAsia="仿宋" w:cs="仿宋"/>
                <w:b/>
                <w:bCs/>
                <w:sz w:val="24"/>
                <w:szCs w:val="24"/>
              </w:rPr>
            </w:pPr>
            <w:r>
              <w:rPr>
                <w:rFonts w:hint="eastAsia" w:ascii="仿宋" w:hAnsi="仿宋" w:eastAsia="仿宋" w:cs="仿宋"/>
                <w:sz w:val="24"/>
                <w:szCs w:val="24"/>
              </w:rPr>
              <w:t>4.2中标人可以请求采购人在公开成果时注明中标人为本合同项目受托人，经采购人同意后，可享有与采购人共同获得与本合同项目成果相关的荣誉证书和奖励的权利。</w:t>
            </w:r>
          </w:p>
          <w:p w14:paraId="05E0072A">
            <w:pPr>
              <w:pStyle w:val="13"/>
              <w:adjustRightInd w:val="0"/>
              <w:snapToGrid w:val="0"/>
              <w:spacing w:after="0" w:line="440" w:lineRule="exact"/>
              <w:ind w:firstLine="440" w:firstLineChars="200"/>
              <w:jc w:val="left"/>
              <w:rPr>
                <w:rFonts w:hint="eastAsia" w:ascii="仿宋" w:hAnsi="仿宋" w:eastAsia="仿宋" w:cs="仿宋"/>
                <w:b/>
                <w:bCs/>
                <w:sz w:val="24"/>
                <w:szCs w:val="24"/>
              </w:rPr>
            </w:pPr>
            <w:r>
              <w:rPr>
                <w:rFonts w:hint="eastAsia" w:ascii="仿宋" w:hAnsi="仿宋" w:eastAsia="仿宋" w:cs="仿宋"/>
                <w:sz w:val="24"/>
                <w:szCs w:val="24"/>
              </w:rPr>
              <w:t>4.3经采购人同意，中标人可以享有本合同项目中间成果或最终成果的下列相关权利:</w:t>
            </w:r>
          </w:p>
          <w:p w14:paraId="7E7F939F">
            <w:pPr>
              <w:pStyle w:val="13"/>
              <w:adjustRightInd w:val="0"/>
              <w:snapToGrid w:val="0"/>
              <w:spacing w:after="0" w:line="440" w:lineRule="exact"/>
              <w:ind w:firstLine="440" w:firstLineChars="200"/>
              <w:jc w:val="left"/>
              <w:rPr>
                <w:rFonts w:hint="eastAsia" w:ascii="仿宋" w:hAnsi="仿宋" w:eastAsia="仿宋" w:cs="仿宋"/>
                <w:b/>
                <w:bCs/>
                <w:sz w:val="24"/>
                <w:szCs w:val="24"/>
              </w:rPr>
            </w:pPr>
            <w:r>
              <w:rPr>
                <w:rFonts w:hint="eastAsia" w:ascii="仿宋" w:hAnsi="仿宋" w:eastAsia="仿宋" w:cs="仿宋"/>
                <w:sz w:val="24"/>
                <w:szCs w:val="24"/>
              </w:rPr>
              <w:t>(1)利用本合同项目中间成果或最终成果用于学术研究，发表论文或著作;</w:t>
            </w:r>
          </w:p>
          <w:p w14:paraId="7F4F31E5">
            <w:pPr>
              <w:pStyle w:val="13"/>
              <w:adjustRightInd w:val="0"/>
              <w:snapToGrid w:val="0"/>
              <w:spacing w:after="0" w:line="440" w:lineRule="exact"/>
              <w:ind w:firstLine="440" w:firstLineChars="200"/>
              <w:jc w:val="left"/>
              <w:rPr>
                <w:rFonts w:hint="eastAsia" w:ascii="仿宋" w:hAnsi="仿宋" w:eastAsia="仿宋" w:cs="仿宋"/>
                <w:b/>
                <w:bCs/>
                <w:sz w:val="24"/>
                <w:szCs w:val="24"/>
              </w:rPr>
            </w:pPr>
            <w:r>
              <w:rPr>
                <w:rFonts w:hint="eastAsia" w:ascii="仿宋" w:hAnsi="仿宋" w:eastAsia="仿宋" w:cs="仿宋"/>
                <w:sz w:val="24"/>
                <w:szCs w:val="24"/>
              </w:rPr>
              <w:t>(2) 以受托人的身份利用采购人已公开的成果对外宣传的权利。</w:t>
            </w:r>
          </w:p>
          <w:p w14:paraId="1C3A1734">
            <w:pPr>
              <w:pStyle w:val="11"/>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5.售后服务内容、要求和期限</w:t>
            </w:r>
          </w:p>
          <w:p w14:paraId="7B98E6DA">
            <w:pPr>
              <w:pStyle w:val="11"/>
              <w:adjustRightInd w:val="0"/>
              <w:snapToGrid w:val="0"/>
              <w:spacing w:line="440" w:lineRule="exact"/>
              <w:ind w:firstLine="480"/>
              <w:rPr>
                <w:rFonts w:hint="eastAsia" w:ascii="仿宋" w:hAnsi="仿宋" w:eastAsia="仿宋" w:cs="仿宋"/>
                <w:kern w:val="0"/>
                <w:sz w:val="24"/>
              </w:rPr>
            </w:pPr>
            <w:bookmarkStart w:id="6" w:name="_Hlk214304210"/>
            <w:r>
              <w:rPr>
                <w:rFonts w:hint="eastAsia" w:ascii="仿宋" w:hAnsi="仿宋" w:eastAsia="仿宋" w:cs="仿宋"/>
                <w:kern w:val="0"/>
                <w:sz w:val="24"/>
              </w:rPr>
              <w:t>5.1中标人应保证所提交项目成果质量符合国家、省市相关法律法规、行业标准;如采购人在合同履行完毕后发现中标人所提交成果存在质量问题，经查证核实后，中标人有义务重新展开工作，直至采购人满意为止。</w:t>
            </w:r>
          </w:p>
          <w:p w14:paraId="33DD258B">
            <w:pPr>
              <w:pStyle w:val="11"/>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5.2本合同项下项目成果通过本合同约定的最终成果验收程序后一年以内，中标人仍应配合采购人就本项目提供必要的解释和咨询。若国家有明确规定的质量保证期高于此质量保证期的，执行国家规定。</w:t>
            </w:r>
          </w:p>
          <w:p w14:paraId="45F61226">
            <w:pPr>
              <w:pStyle w:val="11"/>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5.3 服务期内，中标人应提供相关服务支持。对采购人所反映的任何与本项目相关的问题在24小时之内做出及时响应，在48小时之内远程或赶到现场实地解决问题。若问题在48小时后仍无法解决，中标人应在3日内免费提供服务的补偿、替换方案，直至问题得到妥善解决。</w:t>
            </w:r>
          </w:p>
          <w:p w14:paraId="0C230EAE">
            <w:pPr>
              <w:pStyle w:val="11"/>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5.4中标人必须遵守采购人的有关管理制度、操作规程。对于中标人违规操作造成采购人损失的，由中标人按照本合同的约定承担赔偿责任。</w:t>
            </w:r>
          </w:p>
          <w:bookmarkEnd w:id="6"/>
          <w:p w14:paraId="13E1E499">
            <w:pPr>
              <w:pStyle w:val="13"/>
              <w:adjustRightInd w:val="0"/>
              <w:snapToGrid w:val="0"/>
              <w:spacing w:after="0" w:line="440" w:lineRule="exact"/>
              <w:ind w:firstLine="440" w:firstLineChars="200"/>
              <w:jc w:val="both"/>
              <w:rPr>
                <w:rFonts w:hint="eastAsia" w:ascii="仿宋" w:hAnsi="仿宋" w:eastAsia="仿宋" w:cs="仿宋"/>
                <w:b/>
                <w:bCs/>
                <w:sz w:val="24"/>
                <w:szCs w:val="24"/>
              </w:rPr>
            </w:pPr>
            <w:r>
              <w:rPr>
                <w:rFonts w:hint="eastAsia" w:ascii="仿宋" w:hAnsi="仿宋" w:eastAsia="仿宋" w:cs="仿宋"/>
                <w:sz w:val="24"/>
                <w:szCs w:val="24"/>
              </w:rPr>
              <w:t>6.保密条款</w:t>
            </w:r>
          </w:p>
          <w:p w14:paraId="5C0B6CF7">
            <w:pPr>
              <w:pStyle w:val="13"/>
              <w:adjustRightInd w:val="0"/>
              <w:snapToGrid w:val="0"/>
              <w:spacing w:after="0" w:line="440" w:lineRule="exact"/>
              <w:ind w:firstLine="440" w:firstLineChars="200"/>
              <w:jc w:val="left"/>
              <w:rPr>
                <w:rFonts w:hint="eastAsia" w:ascii="仿宋" w:hAnsi="仿宋" w:eastAsia="仿宋" w:cs="仿宋"/>
                <w:b/>
                <w:bCs/>
                <w:sz w:val="24"/>
                <w:szCs w:val="24"/>
              </w:rPr>
            </w:pPr>
            <w:r>
              <w:rPr>
                <w:rFonts w:hint="eastAsia" w:ascii="仿宋" w:hAnsi="仿宋" w:eastAsia="仿宋" w:cs="仿宋"/>
                <w:sz w:val="24"/>
                <w:szCs w:val="24"/>
              </w:rPr>
              <w:t>6.1中标人与采购人均应遵守国家的有关保密规定，妥善保管对方提供的资料，任何一方均应对因履行本合同从对方获取或知悉的保密信息承担保密责任，保守对方的各项秘密，并保护对方的知识产权。</w:t>
            </w:r>
          </w:p>
          <w:p w14:paraId="3D602017">
            <w:pPr>
              <w:pStyle w:val="13"/>
              <w:adjustRightInd w:val="0"/>
              <w:snapToGrid w:val="0"/>
              <w:spacing w:after="0" w:line="440" w:lineRule="exact"/>
              <w:ind w:firstLine="440" w:firstLineChars="200"/>
              <w:jc w:val="left"/>
              <w:rPr>
                <w:rFonts w:hint="eastAsia" w:ascii="仿宋" w:hAnsi="仿宋" w:eastAsia="仿宋" w:cs="仿宋"/>
                <w:b/>
                <w:bCs/>
                <w:sz w:val="24"/>
                <w:szCs w:val="24"/>
              </w:rPr>
            </w:pPr>
            <w:r>
              <w:rPr>
                <w:rFonts w:hint="eastAsia" w:ascii="仿宋" w:hAnsi="仿宋" w:eastAsia="仿宋" w:cs="仿宋"/>
                <w:sz w:val="24"/>
                <w:szCs w:val="24"/>
              </w:rPr>
              <w:t>6.2未经对方许可，任何一方均不得将对方的资料或成果向第三方泄露或转让或用于本合同项目外的其他项目。如发生以上情况，泄露方承担一切由此引起的后果,并支付对方服务费用总额50%的违约金。</w:t>
            </w:r>
          </w:p>
          <w:p w14:paraId="2BBBDC76">
            <w:pPr>
              <w:pStyle w:val="11"/>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sz w:val="24"/>
              </w:rPr>
              <w:t>6.3中标人须以保密方式处理双方直接或间接提供的任何资料，以及因本项目工作所直接或间接取得、处理或接触的任何其他资料。未经采购人同意，不得向第三方透露任何有关项目的内容，或公开任何项目中间成果或最终成果，如向与履行本项目有关的人员提供，则应严格保密并限于履行本合同所必须的范围。如发生以上情况，中标</w:t>
            </w:r>
            <w:r>
              <w:rPr>
                <w:rFonts w:hint="eastAsia" w:ascii="仿宋" w:hAnsi="仿宋" w:eastAsia="仿宋" w:cs="仿宋"/>
                <w:kern w:val="0"/>
                <w:sz w:val="24"/>
              </w:rPr>
              <w:t>人承担一切由此引起的后果，并向采购人支付合同总价款50%的违约金。</w:t>
            </w:r>
          </w:p>
          <w:p w14:paraId="610566FE">
            <w:pPr>
              <w:pStyle w:val="11"/>
              <w:adjustRightInd w:val="0"/>
              <w:snapToGrid w:val="0"/>
              <w:spacing w:line="440" w:lineRule="exact"/>
              <w:ind w:firstLine="480"/>
              <w:rPr>
                <w:rFonts w:hint="eastAsia" w:ascii="仿宋" w:hAnsi="仿宋" w:eastAsia="仿宋" w:cs="仿宋"/>
                <w:kern w:val="0"/>
                <w:sz w:val="24"/>
              </w:rPr>
            </w:pPr>
            <w:bookmarkStart w:id="7" w:name="_Hlk214304286"/>
            <w:r>
              <w:rPr>
                <w:rFonts w:hint="eastAsia" w:ascii="仿宋" w:hAnsi="仿宋" w:eastAsia="仿宋" w:cs="仿宋"/>
                <w:kern w:val="0"/>
                <w:sz w:val="24"/>
              </w:rPr>
              <w:t>6.4中标人承担的保密责任期限自本项目履约之日起至采购人公开有关的保密信息之日止。</w:t>
            </w:r>
          </w:p>
          <w:p w14:paraId="274D0D18">
            <w:pPr>
              <w:pStyle w:val="11"/>
              <w:adjustRightInd w:val="0"/>
              <w:snapToGrid w:val="0"/>
              <w:spacing w:line="440" w:lineRule="exact"/>
              <w:ind w:firstLine="480"/>
              <w:rPr>
                <w:rFonts w:hint="eastAsia" w:ascii="仿宋" w:hAnsi="仿宋" w:eastAsia="仿宋" w:cs="仿宋"/>
                <w:kern w:val="0"/>
                <w:sz w:val="24"/>
              </w:rPr>
            </w:pPr>
            <w:r>
              <w:rPr>
                <w:rFonts w:hint="eastAsia" w:ascii="仿宋" w:hAnsi="仿宋" w:eastAsia="仿宋" w:cs="仿宋"/>
                <w:kern w:val="0"/>
                <w:sz w:val="24"/>
              </w:rPr>
              <w:t>6.5本项目约定的采购人向中标人支付的合同金额中已经包含中标人承担保密责任义务的费用。</w:t>
            </w:r>
          </w:p>
          <w:p w14:paraId="51FC1DFF">
            <w:pPr>
              <w:adjustRightInd w:val="0"/>
              <w:snapToGrid w:val="0"/>
              <w:spacing w:line="440" w:lineRule="exact"/>
              <w:ind w:firstLine="480" w:firstLineChars="200"/>
              <w:rPr>
                <w:rFonts w:hint="eastAsia" w:ascii="仿宋" w:hAnsi="仿宋" w:eastAsia="仿宋"/>
                <w:sz w:val="24"/>
                <w:szCs w:val="24"/>
              </w:rPr>
            </w:pPr>
            <w:r>
              <w:rPr>
                <w:rFonts w:hint="eastAsia" w:ascii="仿宋" w:hAnsi="仿宋" w:eastAsia="仿宋" w:cs="仿宋"/>
                <w:kern w:val="0"/>
                <w:sz w:val="24"/>
                <w:szCs w:val="24"/>
              </w:rPr>
              <w:t>6.6不论本项目是否发生变更、终止或解除，保密条款效力均不受影响。</w:t>
            </w:r>
          </w:p>
          <w:bookmarkEnd w:id="7"/>
          <w:p w14:paraId="50179607">
            <w:pPr>
              <w:pStyle w:val="13"/>
              <w:adjustRightInd w:val="0"/>
              <w:snapToGrid w:val="0"/>
              <w:spacing w:after="0" w:line="440" w:lineRule="exact"/>
              <w:ind w:firstLine="442" w:firstLineChars="200"/>
              <w:jc w:val="left"/>
              <w:rPr>
                <w:rFonts w:hint="eastAsia" w:ascii="仿宋" w:hAnsi="仿宋" w:eastAsia="仿宋" w:cs="仿宋"/>
                <w:b/>
                <w:bCs/>
                <w:sz w:val="24"/>
                <w:szCs w:val="24"/>
              </w:rPr>
            </w:pPr>
          </w:p>
        </w:tc>
      </w:tr>
    </w:tbl>
    <w:p w14:paraId="22AA810A">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8F"/>
    <w:rsid w:val="001971CF"/>
    <w:rsid w:val="00281552"/>
    <w:rsid w:val="004A38E1"/>
    <w:rsid w:val="00535D84"/>
    <w:rsid w:val="00891B43"/>
    <w:rsid w:val="008B3617"/>
    <w:rsid w:val="0090658F"/>
    <w:rsid w:val="00931500"/>
    <w:rsid w:val="00A7078F"/>
    <w:rsid w:val="00D1679C"/>
    <w:rsid w:val="00DB5A77"/>
    <w:rsid w:val="00E16A83"/>
    <w:rsid w:val="00E61928"/>
    <w:rsid w:val="13DE6642"/>
    <w:rsid w:val="65A64E91"/>
    <w:rsid w:val="79F7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ind w:firstLine="420" w:firstLineChars="200"/>
    </w:pPr>
    <w:rPr>
      <w:szCs w:val="24"/>
    </w:rPr>
  </w:style>
  <w:style w:type="paragraph" w:styleId="12">
    <w:name w:val="Body Text"/>
    <w:basedOn w:val="1"/>
    <w:next w:val="13"/>
    <w:link w:val="35"/>
    <w:qFormat/>
    <w:uiPriority w:val="0"/>
    <w:pPr>
      <w:tabs>
        <w:tab w:val="left" w:pos="5760"/>
      </w:tabs>
    </w:pPr>
    <w:rPr>
      <w:rFonts w:ascii="宋体" w:hAnsi="宋体"/>
      <w:sz w:val="28"/>
      <w:szCs w:val="20"/>
    </w:rPr>
  </w:style>
  <w:style w:type="paragraph" w:styleId="13">
    <w:name w:val="Title"/>
    <w:basedOn w:val="1"/>
    <w:next w:val="1"/>
    <w:link w:val="26"/>
    <w:qFormat/>
    <w:uiPriority w:val="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4">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正文文本 字符"/>
    <w:basedOn w:val="16"/>
    <w:link w:val="12"/>
    <w:uiPriority w:val="0"/>
    <w:rPr>
      <w:rFonts w:ascii="宋体" w:hAnsi="宋体" w:eastAsia="宋体" w:cs="Times New Roman"/>
      <w:sz w:val="28"/>
      <w:szCs w:val="20"/>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2849</Words>
  <Characters>2954</Characters>
  <Lines>20</Lines>
  <Paragraphs>5</Paragraphs>
  <TotalTime>72</TotalTime>
  <ScaleCrop>false</ScaleCrop>
  <LinksUpToDate>false</LinksUpToDate>
  <CharactersWithSpaces>2961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2026-03-21T01:34:00Z</dcterms:created>
  <dc:creator>DF K</dc:creator>
  <cp:lastModifiedBy>谷超</cp:lastModifiedBy>
  <cp:lastPrinted>2026-03-23T01:29:00Z</cp:lastPrinted>
  <dcterms:modified xsi:type="dcterms:W3CDTF">2026-04-09T07:53:59Z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eyJoZGlkIjoiMTNmNGEzMTAyMjg3NDIzYmNkYWU1NTM0NTkyOWUxM2YiLCJ1c2VySWQiOiIzODk3MzI4MTYifQ==</vt:lpwstr>
  </property>
  <property fmtid="{D5CDD505-2E9C-101B-9397-08002B2CF9AE}" pid="3" name="KSOProductBuildVer">
    <vt:lpwstr>2052-12.1.0.25225</vt:lpwstr>
  </property>
  <property fmtid="{D5CDD505-2E9C-101B-9397-08002B2CF9AE}" pid="4" name="ICV">
    <vt:lpwstr>1150A4EF488243A79D6A926BF3872C6C_12</vt:lpwstr>
  </property>
</Properties>
</file>