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737FF5">
      <w:pPr>
        <w:outlineLvl w:val="2"/>
        <w:rPr>
          <w:rFonts w:hint="eastAsia" w:ascii="仿宋" w:hAnsi="仿宋" w:eastAsia="仿宋" w:cs="仿宋"/>
          <w:color w:val="auto"/>
          <w:sz w:val="28"/>
          <w:szCs w:val="22"/>
          <w:highlight w:val="none"/>
          <w:lang w:val="en-US" w:eastAsia="zh-CN" w:bidi="ar"/>
        </w:rPr>
      </w:pPr>
      <w:bookmarkStart w:id="0" w:name="_Toc20124"/>
      <w:bookmarkStart w:id="1" w:name="_Toc5099"/>
      <w:r>
        <w:rPr>
          <w:rFonts w:hint="eastAsia" w:ascii="仿宋" w:hAnsi="仿宋" w:eastAsia="仿宋" w:cs="仿宋"/>
          <w:color w:val="auto"/>
          <w:sz w:val="28"/>
          <w:szCs w:val="22"/>
          <w:highlight w:val="none"/>
          <w:lang w:eastAsia="zh-CN" w:bidi="ar"/>
        </w:rPr>
        <w:t>附件</w:t>
      </w:r>
      <w:r>
        <w:rPr>
          <w:rFonts w:hint="eastAsia" w:ascii="仿宋" w:hAnsi="仿宋" w:eastAsia="仿宋" w:cs="仿宋"/>
          <w:color w:val="auto"/>
          <w:sz w:val="28"/>
          <w:szCs w:val="22"/>
          <w:highlight w:val="none"/>
          <w:lang w:val="en-US" w:eastAsia="zh-CN" w:bidi="ar"/>
        </w:rPr>
        <w:t>1-4-2：</w:t>
      </w:r>
      <w:r>
        <w:rPr>
          <w:rFonts w:hint="eastAsia" w:ascii="仿宋" w:hAnsi="仿宋" w:eastAsia="仿宋" w:cs="仿宋"/>
          <w:color w:val="auto"/>
          <w:sz w:val="28"/>
          <w:highlight w:val="none"/>
          <w:lang w:bidi="ar"/>
        </w:rPr>
        <w:t>单一来源采购审批前公示表</w:t>
      </w:r>
      <w:bookmarkEnd w:id="0"/>
      <w:bookmarkEnd w:id="1"/>
    </w:p>
    <w:p w14:paraId="13E3E874">
      <w:pPr>
        <w:pStyle w:val="5"/>
        <w:keepNext w:val="0"/>
        <w:keepLines w:val="0"/>
        <w:pageBreakBefore w:val="0"/>
        <w:widowControl w:val="0"/>
        <w:kinsoku/>
        <w:overflowPunct/>
        <w:topLinePunct w:val="0"/>
        <w:autoSpaceDE/>
        <w:autoSpaceDN/>
        <w:bidi w:val="0"/>
        <w:adjustRightInd w:val="0"/>
        <w:spacing w:line="580" w:lineRule="exact"/>
        <w:ind w:firstLine="0" w:firstLineChars="0"/>
        <w:rPr>
          <w:rFonts w:hint="eastAsia" w:ascii="方正仿宋_GBK" w:hAnsi="方正仿宋_GBK" w:eastAsia="方正仿宋_GBK" w:cs="方正仿宋_GBK"/>
          <w:color w:val="auto"/>
          <w:sz w:val="28"/>
          <w:szCs w:val="28"/>
          <w:highlight w:val="none"/>
        </w:rPr>
      </w:pPr>
    </w:p>
    <w:p w14:paraId="731A7A83">
      <w:pPr>
        <w:spacing w:beforeLines="0" w:afterLines="0" w:line="579" w:lineRule="exact"/>
        <w:jc w:val="center"/>
        <w:rPr>
          <w:rFonts w:hint="eastAsia" w:ascii="宋体" w:hAnsi="宋体" w:eastAsia="宋体" w:cs="宋体"/>
          <w:b/>
          <w:bCs/>
          <w:color w:val="auto"/>
          <w:kern w:val="0"/>
          <w:sz w:val="44"/>
          <w:szCs w:val="44"/>
          <w:highlight w:val="none"/>
          <w:lang w:bidi="ar"/>
        </w:rPr>
      </w:pPr>
      <w:r>
        <w:rPr>
          <w:rFonts w:hint="eastAsia" w:ascii="宋体" w:hAnsi="宋体" w:eastAsia="宋体" w:cs="宋体"/>
          <w:b/>
          <w:bCs/>
          <w:caps w:val="0"/>
          <w:color w:val="auto"/>
          <w:spacing w:val="0"/>
          <w:kern w:val="0"/>
          <w:sz w:val="44"/>
          <w:szCs w:val="44"/>
          <w:highlight w:val="none"/>
          <w:shd w:val="clear"/>
          <w:lang w:bidi="ar"/>
        </w:rPr>
        <w:t>单一来源采购审批前公示</w:t>
      </w:r>
      <w:r>
        <w:rPr>
          <w:rFonts w:hint="eastAsia" w:ascii="宋体" w:hAnsi="宋体" w:eastAsia="宋体" w:cs="宋体"/>
          <w:b/>
          <w:bCs/>
          <w:color w:val="auto"/>
          <w:kern w:val="0"/>
          <w:sz w:val="44"/>
          <w:szCs w:val="44"/>
          <w:highlight w:val="none"/>
          <w:shd w:val="clear"/>
          <w:lang w:bidi="ar"/>
        </w:rPr>
        <w:t>表</w:t>
      </w:r>
    </w:p>
    <w:p w14:paraId="67DD0154">
      <w:pPr>
        <w:rPr>
          <w:rFonts w:ascii="Verdana" w:hAnsi="Verdana"/>
          <w:color w:val="auto"/>
          <w:szCs w:val="21"/>
          <w:highlight w:val="none"/>
        </w:rPr>
      </w:pPr>
    </w:p>
    <w:p w14:paraId="725537A6">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aps w:val="0"/>
          <w:color w:val="auto"/>
          <w:spacing w:val="0"/>
          <w:sz w:val="32"/>
          <w:szCs w:val="32"/>
          <w:highlight w:val="none"/>
          <w:shd w:val="clear"/>
        </w:rPr>
        <w:t>一、项目信息</w:t>
      </w:r>
    </w:p>
    <w:p w14:paraId="10E93236">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 w:hAnsi="仿宋" w:eastAsia="仿宋" w:cs="仿宋"/>
          <w:caps w:val="0"/>
          <w:color w:val="auto"/>
          <w:spacing w:val="0"/>
          <w:sz w:val="32"/>
          <w:szCs w:val="32"/>
          <w:highlight w:val="none"/>
          <w:shd w:val="clear"/>
        </w:rPr>
      </w:pPr>
      <w:r>
        <w:rPr>
          <w:rFonts w:hint="eastAsia" w:ascii="仿宋" w:hAnsi="仿宋" w:eastAsia="仿宋" w:cs="仿宋"/>
          <w:caps w:val="0"/>
          <w:color w:val="auto"/>
          <w:spacing w:val="0"/>
          <w:sz w:val="32"/>
          <w:szCs w:val="32"/>
          <w:highlight w:val="none"/>
          <w:shd w:val="clear"/>
        </w:rPr>
        <w:t>采购人：深圳市规划和自然资源局</w:t>
      </w:r>
    </w:p>
    <w:p w14:paraId="2A6AD332">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aps w:val="0"/>
          <w:color w:val="auto"/>
          <w:spacing w:val="0"/>
          <w:sz w:val="32"/>
          <w:szCs w:val="32"/>
          <w:highlight w:val="none"/>
          <w:shd w:val="clear"/>
        </w:rPr>
        <w:t>项目名称：深圳市2026年度永久基本农田优化调整与实施评估（不含深汕特别合作区）</w:t>
      </w:r>
      <w:bookmarkStart w:id="2" w:name="_GoBack"/>
      <w:bookmarkEnd w:id="2"/>
    </w:p>
    <w:p w14:paraId="0A0C25B0">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 w:hAnsi="仿宋" w:eastAsia="仿宋" w:cs="仿宋"/>
          <w:caps w:val="0"/>
          <w:color w:val="auto"/>
          <w:spacing w:val="0"/>
          <w:sz w:val="32"/>
          <w:szCs w:val="32"/>
          <w:highlight w:val="none"/>
          <w:shd w:val="clear"/>
        </w:rPr>
      </w:pPr>
      <w:r>
        <w:rPr>
          <w:rFonts w:hint="eastAsia" w:ascii="仿宋" w:hAnsi="仿宋" w:eastAsia="仿宋" w:cs="仿宋"/>
          <w:caps w:val="0"/>
          <w:color w:val="auto"/>
          <w:spacing w:val="0"/>
          <w:sz w:val="32"/>
          <w:szCs w:val="32"/>
          <w:highlight w:val="none"/>
          <w:shd w:val="clear"/>
        </w:rPr>
        <w:t>拟采购项目的说明：本项目充分发挥规划统筹引领作用，对现状永久基本农田布局优化调整，统筹严格耕地保护和城市高质量发展，落实耕地数量、质量、生态“三位一体”保护要求，形成一套可复制可推广的永久基本农田布局优化路径、项目实施管理、动态调整机制等制度体系，为推动新时期国土空间规划“三区三线”管控实践，提供深圳经验和做法。</w:t>
      </w:r>
    </w:p>
    <w:p w14:paraId="0D4BE64D">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aps w:val="0"/>
          <w:color w:val="auto"/>
          <w:spacing w:val="0"/>
          <w:sz w:val="32"/>
          <w:szCs w:val="32"/>
          <w:highlight w:val="none"/>
          <w:shd w:val="clear"/>
        </w:rPr>
        <w:t>拟采购项目的预算金额：</w:t>
      </w:r>
      <w:r>
        <w:rPr>
          <w:rFonts w:hint="eastAsia" w:ascii="仿宋" w:hAnsi="仿宋" w:eastAsia="仿宋" w:cs="仿宋"/>
          <w:caps w:val="0"/>
          <w:color w:val="auto"/>
          <w:spacing w:val="0"/>
          <w:sz w:val="32"/>
          <w:szCs w:val="32"/>
          <w:highlight w:val="none"/>
          <w:shd w:val="clear"/>
          <w:lang w:val="en-US" w:eastAsia="zh-CN"/>
        </w:rPr>
        <w:t>55.3</w:t>
      </w:r>
      <w:r>
        <w:rPr>
          <w:rFonts w:hint="eastAsia" w:ascii="仿宋" w:hAnsi="仿宋" w:eastAsia="仿宋" w:cs="仿宋"/>
          <w:caps w:val="0"/>
          <w:color w:val="auto"/>
          <w:spacing w:val="0"/>
          <w:sz w:val="32"/>
          <w:szCs w:val="32"/>
          <w:highlight w:val="none"/>
          <w:shd w:val="clear"/>
        </w:rPr>
        <w:t>万元。</w:t>
      </w:r>
    </w:p>
    <w:p w14:paraId="0B9977BD">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 w:hAnsi="仿宋" w:eastAsia="仿宋" w:cs="仿宋"/>
          <w:caps w:val="0"/>
          <w:color w:val="auto"/>
          <w:spacing w:val="0"/>
          <w:sz w:val="32"/>
          <w:szCs w:val="32"/>
          <w:highlight w:val="none"/>
          <w:shd w:val="clear"/>
        </w:rPr>
      </w:pPr>
      <w:r>
        <w:rPr>
          <w:rFonts w:hint="eastAsia" w:ascii="仿宋" w:hAnsi="仿宋" w:eastAsia="仿宋" w:cs="仿宋"/>
          <w:caps w:val="0"/>
          <w:color w:val="auto"/>
          <w:spacing w:val="0"/>
          <w:sz w:val="32"/>
          <w:szCs w:val="32"/>
          <w:highlight w:val="none"/>
          <w:shd w:val="clear"/>
        </w:rPr>
        <w:t>采用单一来源采购方式的原因及说明：1.该项目工作基于我市前期耕地工作业务开展，承担单位需对我市耕地保护和永久基本农田划定的相关业务和情况较为熟悉，能动态、及时提供相关服务工作，且与相关职能部门等有较好地合作关系，因此，必须委托有工作基础，能较好配合我局业务开展、能与其他部门良好沟通的单位承担。2.市规划国土发展研究中心多年从事我市耕地和永久基本农田保护工作，承接我市大部分耕地保护业务，涉及领域广，队伍专业性强，能够有效保证本项目开展的连续性和相关政策的协调性。</w:t>
      </w:r>
    </w:p>
    <w:p w14:paraId="609761C8">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 w:hAnsi="仿宋" w:eastAsia="仿宋" w:cs="仿宋"/>
          <w:caps w:val="0"/>
          <w:color w:val="auto"/>
          <w:spacing w:val="0"/>
          <w:sz w:val="32"/>
          <w:szCs w:val="32"/>
          <w:highlight w:val="none"/>
          <w:shd w:val="clear"/>
        </w:rPr>
      </w:pPr>
      <w:r>
        <w:rPr>
          <w:rFonts w:hint="eastAsia" w:ascii="仿宋" w:hAnsi="仿宋" w:eastAsia="仿宋" w:cs="仿宋"/>
          <w:caps w:val="0"/>
          <w:color w:val="auto"/>
          <w:spacing w:val="0"/>
          <w:sz w:val="32"/>
          <w:szCs w:val="32"/>
          <w:highlight w:val="none"/>
          <w:shd w:val="clear"/>
        </w:rPr>
        <w:t>根据《深圳市规划和自然资源局政府采购管理制度》第十六条（二）.3“为保证与原有政府采购项目的一致性或者服务配套的要求，需要向原供应商添购”基于前期相关工作的延续性，以及市规划国土发展研究中心职能定位、同类项目业绩情况，申请采用单一来源采购的方式确定供应商，供应商为深圳市规划国土发展研究中心。</w:t>
      </w:r>
    </w:p>
    <w:p w14:paraId="3C2E4225">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aps w:val="0"/>
          <w:color w:val="auto"/>
          <w:spacing w:val="0"/>
          <w:sz w:val="32"/>
          <w:szCs w:val="32"/>
          <w:highlight w:val="none"/>
          <w:shd w:val="clear"/>
        </w:rPr>
        <w:t>二、拟定供应商信息</w:t>
      </w:r>
    </w:p>
    <w:p w14:paraId="47AC145D">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aps w:val="0"/>
          <w:color w:val="auto"/>
          <w:spacing w:val="0"/>
          <w:sz w:val="32"/>
          <w:szCs w:val="32"/>
          <w:highlight w:val="none"/>
          <w:shd w:val="clear"/>
        </w:rPr>
        <w:t>名称：</w:t>
      </w:r>
      <w:r>
        <w:rPr>
          <w:rFonts w:hint="eastAsia" w:ascii="仿宋" w:hAnsi="仿宋" w:eastAsia="仿宋" w:cs="仿宋"/>
          <w:caps w:val="0"/>
          <w:color w:val="auto"/>
          <w:spacing w:val="0"/>
          <w:sz w:val="32"/>
          <w:szCs w:val="32"/>
          <w:highlight w:val="none"/>
          <w:shd w:val="clear"/>
          <w:lang w:val="en-US" w:eastAsia="zh-CN"/>
        </w:rPr>
        <w:t>深圳市规划国土发展研究中心</w:t>
      </w:r>
    </w:p>
    <w:p w14:paraId="32337785">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 w:hAnsi="仿宋" w:eastAsia="仿宋" w:cs="仿宋"/>
          <w:caps w:val="0"/>
          <w:color w:val="auto"/>
          <w:spacing w:val="0"/>
          <w:sz w:val="32"/>
          <w:szCs w:val="32"/>
          <w:highlight w:val="none"/>
          <w:shd w:val="clear"/>
        </w:rPr>
      </w:pPr>
      <w:r>
        <w:rPr>
          <w:rFonts w:hint="eastAsia" w:ascii="仿宋" w:hAnsi="仿宋" w:eastAsia="仿宋" w:cs="仿宋"/>
          <w:caps w:val="0"/>
          <w:color w:val="auto"/>
          <w:spacing w:val="0"/>
          <w:sz w:val="32"/>
          <w:szCs w:val="32"/>
          <w:highlight w:val="none"/>
          <w:shd w:val="clear"/>
        </w:rPr>
        <w:t>地址：深圳市福田区红荔西路8009号规划大厦</w:t>
      </w:r>
    </w:p>
    <w:p w14:paraId="3945A5C1">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aps w:val="0"/>
          <w:color w:val="auto"/>
          <w:spacing w:val="0"/>
          <w:sz w:val="32"/>
          <w:szCs w:val="32"/>
          <w:highlight w:val="none"/>
          <w:shd w:val="clear"/>
        </w:rPr>
        <w:t>三、公示期限</w:t>
      </w:r>
    </w:p>
    <w:p w14:paraId="5875569D">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aps w:val="0"/>
          <w:color w:val="auto"/>
          <w:spacing w:val="0"/>
          <w:sz w:val="32"/>
          <w:szCs w:val="32"/>
          <w:highlight w:val="none"/>
          <w:shd w:val="clear"/>
          <w:lang w:val="en-US" w:eastAsia="zh-CN"/>
        </w:rPr>
        <w:t>2026</w:t>
      </w:r>
      <w:r>
        <w:rPr>
          <w:rFonts w:hint="eastAsia" w:ascii="仿宋" w:hAnsi="仿宋" w:eastAsia="仿宋" w:cs="仿宋"/>
          <w:caps w:val="0"/>
          <w:color w:val="auto"/>
          <w:spacing w:val="0"/>
          <w:sz w:val="32"/>
          <w:szCs w:val="32"/>
          <w:highlight w:val="none"/>
          <w:shd w:val="clear"/>
        </w:rPr>
        <w:t>年</w:t>
      </w:r>
      <w:r>
        <w:rPr>
          <w:rFonts w:hint="eastAsia" w:ascii="仿宋" w:hAnsi="仿宋" w:eastAsia="仿宋" w:cs="仿宋"/>
          <w:caps w:val="0"/>
          <w:color w:val="auto"/>
          <w:spacing w:val="0"/>
          <w:sz w:val="32"/>
          <w:szCs w:val="32"/>
          <w:highlight w:val="none"/>
          <w:shd w:val="clear"/>
          <w:lang w:val="en-US" w:eastAsia="zh-CN"/>
        </w:rPr>
        <w:t>4</w:t>
      </w:r>
      <w:r>
        <w:rPr>
          <w:rFonts w:hint="eastAsia" w:ascii="仿宋" w:hAnsi="仿宋" w:eastAsia="仿宋" w:cs="仿宋"/>
          <w:caps w:val="0"/>
          <w:color w:val="auto"/>
          <w:spacing w:val="0"/>
          <w:sz w:val="32"/>
          <w:szCs w:val="32"/>
          <w:highlight w:val="none"/>
          <w:shd w:val="clear"/>
        </w:rPr>
        <w:t>月</w:t>
      </w:r>
      <w:r>
        <w:rPr>
          <w:rFonts w:hint="eastAsia" w:ascii="仿宋" w:hAnsi="仿宋" w:eastAsia="仿宋" w:cs="仿宋"/>
          <w:caps w:val="0"/>
          <w:color w:val="auto"/>
          <w:spacing w:val="0"/>
          <w:sz w:val="32"/>
          <w:szCs w:val="32"/>
          <w:highlight w:val="none"/>
          <w:shd w:val="clear"/>
          <w:lang w:val="en-US" w:eastAsia="zh-CN"/>
        </w:rPr>
        <w:t>10</w:t>
      </w:r>
      <w:r>
        <w:rPr>
          <w:rFonts w:hint="eastAsia" w:ascii="仿宋" w:hAnsi="仿宋" w:eastAsia="仿宋" w:cs="仿宋"/>
          <w:caps w:val="0"/>
          <w:color w:val="auto"/>
          <w:spacing w:val="0"/>
          <w:sz w:val="32"/>
          <w:szCs w:val="32"/>
          <w:highlight w:val="none"/>
          <w:shd w:val="clear"/>
        </w:rPr>
        <w:t>日至</w:t>
      </w:r>
      <w:r>
        <w:rPr>
          <w:rFonts w:hint="eastAsia" w:ascii="仿宋" w:hAnsi="仿宋" w:eastAsia="仿宋" w:cs="仿宋"/>
          <w:caps w:val="0"/>
          <w:color w:val="auto"/>
          <w:spacing w:val="0"/>
          <w:sz w:val="32"/>
          <w:szCs w:val="32"/>
          <w:highlight w:val="none"/>
          <w:shd w:val="clear"/>
          <w:lang w:val="en-US" w:eastAsia="zh-CN"/>
        </w:rPr>
        <w:t>2026</w:t>
      </w:r>
      <w:r>
        <w:rPr>
          <w:rFonts w:hint="eastAsia" w:ascii="仿宋" w:hAnsi="仿宋" w:eastAsia="仿宋" w:cs="仿宋"/>
          <w:caps w:val="0"/>
          <w:color w:val="auto"/>
          <w:spacing w:val="0"/>
          <w:sz w:val="32"/>
          <w:szCs w:val="32"/>
          <w:highlight w:val="none"/>
          <w:shd w:val="clear"/>
        </w:rPr>
        <w:t>年</w:t>
      </w:r>
      <w:r>
        <w:rPr>
          <w:rFonts w:hint="eastAsia" w:ascii="仿宋" w:hAnsi="仿宋" w:eastAsia="仿宋" w:cs="仿宋"/>
          <w:caps w:val="0"/>
          <w:color w:val="auto"/>
          <w:spacing w:val="0"/>
          <w:sz w:val="32"/>
          <w:szCs w:val="32"/>
          <w:highlight w:val="none"/>
          <w:shd w:val="clear"/>
          <w:lang w:val="en-US" w:eastAsia="zh-CN"/>
        </w:rPr>
        <w:t>4</w:t>
      </w:r>
      <w:r>
        <w:rPr>
          <w:rFonts w:hint="eastAsia" w:ascii="仿宋" w:hAnsi="仿宋" w:eastAsia="仿宋" w:cs="仿宋"/>
          <w:caps w:val="0"/>
          <w:color w:val="auto"/>
          <w:spacing w:val="0"/>
          <w:sz w:val="32"/>
          <w:szCs w:val="32"/>
          <w:highlight w:val="none"/>
          <w:shd w:val="clear"/>
        </w:rPr>
        <w:t>月</w:t>
      </w:r>
      <w:r>
        <w:rPr>
          <w:rFonts w:hint="eastAsia" w:ascii="仿宋" w:hAnsi="仿宋" w:eastAsia="仿宋" w:cs="仿宋"/>
          <w:caps w:val="0"/>
          <w:color w:val="auto"/>
          <w:spacing w:val="0"/>
          <w:sz w:val="32"/>
          <w:szCs w:val="32"/>
          <w:highlight w:val="none"/>
          <w:shd w:val="clear"/>
          <w:lang w:val="en-US" w:eastAsia="zh-CN"/>
        </w:rPr>
        <w:t>15</w:t>
      </w:r>
      <w:r>
        <w:rPr>
          <w:rFonts w:hint="eastAsia" w:ascii="仿宋" w:hAnsi="仿宋" w:eastAsia="仿宋" w:cs="仿宋"/>
          <w:caps w:val="0"/>
          <w:color w:val="auto"/>
          <w:spacing w:val="0"/>
          <w:sz w:val="32"/>
          <w:szCs w:val="32"/>
          <w:highlight w:val="none"/>
          <w:shd w:val="clear"/>
        </w:rPr>
        <w:t>日</w:t>
      </w:r>
    </w:p>
    <w:p w14:paraId="4C956CEC">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aps w:val="0"/>
          <w:color w:val="auto"/>
          <w:spacing w:val="0"/>
          <w:sz w:val="32"/>
          <w:szCs w:val="32"/>
          <w:highlight w:val="none"/>
          <w:shd w:val="clear"/>
        </w:rPr>
        <w:t>四、其他补充事宜</w:t>
      </w:r>
    </w:p>
    <w:p w14:paraId="670E8217">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aps w:val="0"/>
          <w:color w:val="auto"/>
          <w:spacing w:val="0"/>
          <w:sz w:val="32"/>
          <w:szCs w:val="32"/>
          <w:highlight w:val="none"/>
          <w:shd w:val="clear"/>
        </w:rPr>
        <w:t>项目信息由采购人提供，采购人对内容的真实性、准确性负责。</w:t>
      </w:r>
    </w:p>
    <w:p w14:paraId="6079B222">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aps w:val="0"/>
          <w:color w:val="auto"/>
          <w:spacing w:val="0"/>
          <w:sz w:val="32"/>
          <w:szCs w:val="32"/>
          <w:highlight w:val="none"/>
          <w:shd w:val="clear"/>
        </w:rPr>
        <w:t>五、联系方式</w:t>
      </w:r>
    </w:p>
    <w:p w14:paraId="77BB6AF7">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aps w:val="0"/>
          <w:color w:val="auto"/>
          <w:spacing w:val="0"/>
          <w:sz w:val="32"/>
          <w:szCs w:val="32"/>
          <w:highlight w:val="none"/>
          <w:shd w:val="clear"/>
        </w:rPr>
        <w:t>1.采购人</w:t>
      </w:r>
      <w:r>
        <w:rPr>
          <w:rFonts w:hint="eastAsia" w:ascii="仿宋" w:hAnsi="仿宋" w:eastAsia="仿宋" w:cs="仿宋"/>
          <w:caps w:val="0"/>
          <w:color w:val="auto"/>
          <w:spacing w:val="0"/>
          <w:sz w:val="32"/>
          <w:szCs w:val="32"/>
          <w:highlight w:val="none"/>
          <w:shd w:val="clear"/>
          <w:lang w:eastAsia="zh-CN"/>
        </w:rPr>
        <w:t>：深圳市规划和自然资源局</w:t>
      </w:r>
    </w:p>
    <w:p w14:paraId="6F0F77BE">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color w:val="auto"/>
          <w:highlight w:val="none"/>
        </w:rPr>
      </w:pPr>
      <w:r>
        <w:rPr>
          <w:rFonts w:hint="eastAsia" w:ascii="仿宋" w:hAnsi="仿宋" w:eastAsia="仿宋" w:cs="仿宋"/>
          <w:caps w:val="0"/>
          <w:color w:val="auto"/>
          <w:spacing w:val="0"/>
          <w:sz w:val="32"/>
          <w:szCs w:val="32"/>
          <w:highlight w:val="none"/>
          <w:shd w:val="clear"/>
        </w:rPr>
        <w:t>联 系 人：廖</w:t>
      </w:r>
      <w:r>
        <w:rPr>
          <w:rFonts w:hint="eastAsia" w:ascii="仿宋" w:hAnsi="仿宋" w:eastAsia="仿宋" w:cs="仿宋"/>
          <w:caps w:val="0"/>
          <w:color w:val="auto"/>
          <w:spacing w:val="0"/>
          <w:sz w:val="32"/>
          <w:szCs w:val="32"/>
          <w:highlight w:val="none"/>
          <w:shd w:val="clear"/>
          <w:lang w:val="en-US" w:eastAsia="zh-CN"/>
        </w:rPr>
        <w:t xml:space="preserve">工    </w:t>
      </w:r>
      <w:r>
        <w:rPr>
          <w:rFonts w:hint="eastAsia" w:ascii="仿宋" w:hAnsi="仿宋" w:eastAsia="仿宋" w:cs="仿宋"/>
          <w:caps w:val="0"/>
          <w:color w:val="auto"/>
          <w:spacing w:val="0"/>
          <w:sz w:val="32"/>
          <w:szCs w:val="32"/>
          <w:highlight w:val="none"/>
          <w:shd w:val="clear"/>
        </w:rPr>
        <w:t>联系地址：</w:t>
      </w:r>
      <w:r>
        <w:rPr>
          <w:rFonts w:hint="eastAsia" w:ascii="仿宋" w:hAnsi="仿宋" w:eastAsia="仿宋" w:cs="仿宋"/>
          <w:caps w:val="0"/>
          <w:color w:val="auto"/>
          <w:spacing w:val="0"/>
          <w:sz w:val="32"/>
          <w:szCs w:val="32"/>
          <w:highlight w:val="none"/>
          <w:shd w:val="clear"/>
          <w:lang w:val="en-US" w:eastAsia="zh-CN"/>
        </w:rPr>
        <w:t xml:space="preserve"> 深圳市福田区红荔西路8009号规划大厦     </w:t>
      </w:r>
      <w:r>
        <w:rPr>
          <w:rFonts w:hint="eastAsia" w:ascii="仿宋" w:hAnsi="仿宋" w:eastAsia="仿宋" w:cs="仿宋"/>
          <w:caps w:val="0"/>
          <w:color w:val="auto"/>
          <w:spacing w:val="0"/>
          <w:sz w:val="32"/>
          <w:szCs w:val="32"/>
          <w:highlight w:val="none"/>
          <w:shd w:val="clear"/>
        </w:rPr>
        <w:t>联系电话：</w:t>
      </w:r>
      <w:r>
        <w:rPr>
          <w:rFonts w:hint="eastAsia" w:ascii="仿宋_GB2312" w:eastAsia="仿宋_GB2312"/>
          <w:color w:val="auto"/>
          <w:sz w:val="32"/>
          <w:szCs w:val="32"/>
          <w:highlight w:val="none"/>
        </w:rPr>
        <w:t>0755-83949378</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2000000000000000000"/>
    <w:charset w:val="86"/>
    <w:family w:val="auto"/>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8A708F"/>
    <w:rsid w:val="10F71BD9"/>
    <w:rsid w:val="1D0568CD"/>
    <w:rsid w:val="24F6714F"/>
    <w:rsid w:val="333F226C"/>
    <w:rsid w:val="33AD35F5"/>
    <w:rsid w:val="52ED5761"/>
    <w:rsid w:val="53DE7C1B"/>
    <w:rsid w:val="5B24602D"/>
    <w:rsid w:val="63F25A88"/>
    <w:rsid w:val="67984605"/>
    <w:rsid w:val="6E692C0A"/>
    <w:rsid w:val="72EC2C5F"/>
    <w:rsid w:val="7B416646"/>
    <w:rsid w:val="FB664F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790</Words>
  <Characters>830</Characters>
  <Lines>0</Lines>
  <Paragraphs>0</Paragraphs>
  <TotalTime>3</TotalTime>
  <ScaleCrop>false</ScaleCrop>
  <LinksUpToDate>false</LinksUpToDate>
  <CharactersWithSpaces>842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2025-01-23T09:41:00Z</dcterms:created>
  <dc:creator>hongxh</dc:creator>
  <cp:lastModifiedBy>Administrator</cp:lastModifiedBy>
  <dcterms:modified xsi:type="dcterms:W3CDTF">2026-04-17T02:36:22Z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08198FBF3BBB46C8A97FD9518B53FA05</vt:lpwstr>
  </property>
  <property fmtid="{D5CDD505-2E9C-101B-9397-08002B2CF9AE}" pid="4" name="KSOTemplateDocerSaveRecord">
    <vt:lpwstr>eyJoZGlkIjoiZjgwNjZlZjkyOGE0NjgzMmZkZTc3MGUwMjk2YzZjMmYiLCJ1c2VySWQiOiIyMTIyMDA0NzUifQ==</vt:lpwstr>
  </property>
</Properties>
</file>