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jc w:val="center"/>
        <w:rPr>
          <w:rFonts w:hint="eastAsia" w:ascii="宋体" w:hAnsi="宋体" w:eastAsia="宋体" w:cs="宋体"/>
          <w:b/>
          <w:bCs/>
          <w:color w:val="000000" w:themeColor="text1"/>
          <w:kern w:val="0"/>
          <w:sz w:val="44"/>
          <w:szCs w:val="44"/>
          <w:highlight w:val="none"/>
          <w:lang w:bidi="ar"/>
          <w14:textFill>
            <w14:solidFill>
              <w14:schemeClr w14:val="tx1"/>
            </w14:solidFill>
          </w14:textFill>
        </w:rPr>
      </w:pPr>
      <w:r>
        <w:rPr>
          <w:rFonts w:hint="eastAsia" w:ascii="宋体" w:hAnsi="宋体" w:eastAsia="宋体" w:cs="宋体"/>
          <w:b/>
          <w:bCs/>
          <w:caps w:val="0"/>
          <w:color w:val="000000" w:themeColor="text1"/>
          <w:spacing w:val="0"/>
          <w:kern w:val="0"/>
          <w:sz w:val="44"/>
          <w:szCs w:val="44"/>
          <w:highlight w:val="none"/>
          <w:shd w:val="clear"/>
          <w:lang w:bidi="ar"/>
          <w14:textFill>
            <w14:solidFill>
              <w14:schemeClr w14:val="tx1"/>
            </w14:solidFill>
          </w14:textFill>
        </w:rPr>
        <w:t>单一来源采购审批前公示</w:t>
      </w:r>
      <w:r>
        <w:rPr>
          <w:rFonts w:hint="eastAsia" w:ascii="宋体" w:hAnsi="宋体" w:eastAsia="宋体" w:cs="宋体"/>
          <w:b/>
          <w:bCs/>
          <w:color w:val="000000" w:themeColor="text1"/>
          <w:kern w:val="0"/>
          <w:sz w:val="44"/>
          <w:szCs w:val="44"/>
          <w:highlight w:val="none"/>
          <w:shd w:val="clear"/>
          <w:lang w:bidi="ar"/>
          <w14:textFill>
            <w14:solidFill>
              <w14:schemeClr w14:val="tx1"/>
            </w14:solidFill>
          </w14:textFill>
        </w:rPr>
        <w:t>表</w:t>
      </w:r>
    </w:p>
    <w:p>
      <w:pPr>
        <w:spacing w:line="360" w:lineRule="auto"/>
        <w:rPr>
          <w:rFonts w:ascii="Verdana" w:hAnsi="Verdana"/>
          <w:color w:val="000000" w:themeColor="text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一、项目信息</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采购人：深圳市规划和自然资源局</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项目名称：202</w:t>
      </w:r>
      <w:r>
        <w:rPr>
          <w:rFonts w:hint="eastAsia" w:ascii="仿宋" w:hAnsi="仿宋" w:eastAsia="仿宋" w:cs="仿宋"/>
          <w:caps w:val="0"/>
          <w:color w:val="000000" w:themeColor="text1"/>
          <w:spacing w:val="0"/>
          <w:sz w:val="32"/>
          <w:szCs w:val="32"/>
          <w:highlight w:val="none"/>
          <w:shd w:val="clear"/>
          <w:lang w:val="en-US" w:eastAsia="zh-CN"/>
          <w14:textFill>
            <w14:solidFill>
              <w14:schemeClr w14:val="tx1"/>
            </w14:solidFill>
          </w14:textFill>
        </w:rPr>
        <w:t>6</w:t>
      </w: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年度深圳市土地的市场价格评估及应用</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aps w:val="0"/>
          <w:color w:val="000000" w:themeColor="text1"/>
          <w:spacing w:val="0"/>
          <w:sz w:val="32"/>
          <w:szCs w:val="32"/>
          <w:highlight w:val="yellow"/>
          <w:shd w:val="clear"/>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拟采购项目的说明：依照《深圳经济特区政府采购条例》第二十、二十一条规定，深圳市规划和自然资源局就《202</w:t>
      </w:r>
      <w:r>
        <w:rPr>
          <w:rFonts w:hint="eastAsia" w:ascii="仿宋" w:hAnsi="仿宋" w:eastAsia="仿宋" w:cs="仿宋"/>
          <w:caps w:val="0"/>
          <w:color w:val="000000" w:themeColor="text1"/>
          <w:spacing w:val="0"/>
          <w:sz w:val="32"/>
          <w:szCs w:val="32"/>
          <w:highlight w:val="none"/>
          <w:shd w:val="clear"/>
          <w:lang w:val="en-US" w:eastAsia="zh-CN"/>
          <w14:textFill>
            <w14:solidFill>
              <w14:schemeClr w14:val="tx1"/>
            </w14:solidFill>
          </w14:textFill>
        </w:rPr>
        <w:t>6</w:t>
      </w: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年度深圳市土地的市场价格评估及应用》项目采用单一来源方式采购，现将有关情况向潜在政府采购供应商征求意见</w:t>
      </w:r>
      <w:r>
        <w:rPr>
          <w:rFonts w:hint="eastAsia" w:ascii="仿宋" w:hAnsi="仿宋" w:eastAsia="仿宋" w:cs="仿宋"/>
          <w:caps w:val="0"/>
          <w:color w:val="000000" w:themeColor="text1"/>
          <w:spacing w:val="0"/>
          <w:sz w:val="32"/>
          <w:szCs w:val="32"/>
          <w:highlight w:val="none"/>
          <w:shd w:val="clear"/>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拟采购项目的预算金额：</w:t>
      </w:r>
      <w:r>
        <w:rPr>
          <w:rFonts w:hint="eastAsia" w:ascii="仿宋" w:hAnsi="仿宋" w:eastAsia="仿宋" w:cs="仿宋"/>
          <w:caps w:val="0"/>
          <w:color w:val="000000" w:themeColor="text1"/>
          <w:spacing w:val="0"/>
          <w:sz w:val="32"/>
          <w:szCs w:val="32"/>
          <w:highlight w:val="none"/>
          <w:shd w:val="clear"/>
          <w:lang w:val="en-US" w:eastAsia="zh-CN"/>
          <w14:textFill>
            <w14:solidFill>
              <w14:schemeClr w14:val="tx1"/>
            </w14:solidFill>
          </w14:textFill>
        </w:rPr>
        <w:t>1200</w:t>
      </w: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万元。</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采用单一来源采购方式的原因及说明：</w:t>
      </w:r>
    </w:p>
    <w:p>
      <w:pPr>
        <w:keepNext w:val="0"/>
        <w:keepLines w:val="0"/>
        <w:pageBreakBefore w:val="0"/>
        <w:widowControl w:val="0"/>
        <w:kinsoku/>
        <w:wordWrap/>
        <w:overflowPunct/>
        <w:topLinePunct w:val="0"/>
        <w:autoSpaceDE/>
        <w:autoSpaceDN/>
        <w:bidi w:val="0"/>
        <w:snapToGrid/>
        <w:spacing w:line="360" w:lineRule="auto"/>
        <w:ind w:firstLine="642" w:firstLineChars="200"/>
        <w:textAlignment w:val="auto"/>
        <w:rPr>
          <w:rFonts w:hint="eastAsia"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bCs w:val="0"/>
          <w:color w:val="000000" w:themeColor="text1"/>
          <w:sz w:val="32"/>
          <w:szCs w:val="32"/>
          <w:highlight w:val="none"/>
          <w14:textFill>
            <w14:solidFill>
              <w14:schemeClr w14:val="tx1"/>
            </w14:solidFill>
          </w14:textFill>
        </w:rPr>
        <w:t>该项目符合《深圳经济特区政府采购条例》第二十一条第（四）款情形，“其他具有复杂性、专门性、特殊性的项目，且只有唯一供应商的”</w:t>
      </w:r>
      <w:r>
        <w:rPr>
          <w:rFonts w:hint="eastAsia" w:ascii="仿宋" w:hAnsi="仿宋" w:eastAsia="仿宋" w:cs="仿宋"/>
          <w:b w:val="0"/>
          <w:bCs/>
          <w:color w:val="000000" w:themeColor="text1"/>
          <w:sz w:val="32"/>
          <w:szCs w:val="32"/>
          <w:highlight w:val="none"/>
          <w14:textFill>
            <w14:solidFill>
              <w14:schemeClr w14:val="tx1"/>
            </w14:solidFill>
          </w14:textFill>
        </w:rPr>
        <w:t>。目前，我局已实行《深圳市地价测算规则》，规则将土地出让、城市更新、土地整备等各类地价政策统一到新的土地市场价格体系内，且规定我市土地的市场价格由市自然资源行政主管部门组织市非盈利性评估机构评估确定。土地的市场价格建立在标定地价和剩余法整体估价的评估成果基础上，评估过程复杂、专业性强，需要大量的基础数据支撑，同时，地价既要体现政府的管理需求和导向，又要与政策紧密联系，地价形成的过程及成果，地价政策的评估敏感且具有特殊性、保密性。并且，非盈利性机构指组织的经营、运作目的不是获取利润的组织，深圳市自然资源和不动产评估发展研究中心归属我局事业单位，不承接市场业务，符合非盈利性机构定义，是非盈利性评估机构。根据我市法定机构的性质和</w:t>
      </w:r>
      <w:r>
        <w:rPr>
          <w:rFonts w:hint="eastAsia" w:ascii="仿宋" w:hAnsi="仿宋" w:eastAsia="仿宋" w:cs="仿宋"/>
          <w:b w:val="0"/>
          <w:bCs/>
          <w:color w:val="000000" w:themeColor="text1"/>
          <w:sz w:val="32"/>
          <w:szCs w:val="32"/>
          <w:highlight w:val="none"/>
          <w:lang w:eastAsia="zh-CN"/>
          <w14:textFill>
            <w14:solidFill>
              <w14:schemeClr w14:val="tx1"/>
            </w14:solidFill>
          </w14:textFill>
        </w:rPr>
        <w:t>市委编办</w:t>
      </w:r>
      <w:r>
        <w:rPr>
          <w:rFonts w:hint="eastAsia" w:ascii="仿宋" w:hAnsi="仿宋" w:eastAsia="仿宋" w:cs="仿宋"/>
          <w:b w:val="0"/>
          <w:bCs/>
          <w:color w:val="000000" w:themeColor="text1"/>
          <w:sz w:val="32"/>
          <w:szCs w:val="32"/>
          <w:highlight w:val="none"/>
          <w14:textFill>
            <w14:solidFill>
              <w14:schemeClr w14:val="tx1"/>
            </w14:solidFill>
          </w14:textFill>
        </w:rPr>
        <w:t>赋予的职能，深圳市自然资源和不动产评估发展研究中心是我市唯一能够开展该类业务的非盈利性评估机构，各区政府均无同类非盈利性评估机构，是能够实施该项目的唯一供应商。因此该项目适用单一来源方式采购。</w:t>
      </w:r>
    </w:p>
    <w:p>
      <w:pPr>
        <w:keepNext w:val="0"/>
        <w:keepLines w:val="0"/>
        <w:pageBreakBefore w:val="0"/>
        <w:widowControl w:val="0"/>
        <w:kinsoku/>
        <w:wordWrap/>
        <w:overflowPunct/>
        <w:topLinePunct w:val="0"/>
        <w:autoSpaceDE/>
        <w:autoSpaceDN/>
        <w:bidi w:val="0"/>
        <w:snapToGrid/>
        <w:spacing w:line="360" w:lineRule="auto"/>
        <w:ind w:firstLine="642" w:firstLineChars="200"/>
        <w:textAlignment w:val="auto"/>
        <w:rPr>
          <w:rFonts w:hint="eastAsia"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bCs w:val="0"/>
          <w:color w:val="000000" w:themeColor="text1"/>
          <w:sz w:val="32"/>
          <w:szCs w:val="32"/>
          <w:highlight w:val="none"/>
          <w14:textFill>
            <w14:solidFill>
              <w14:schemeClr w14:val="tx1"/>
            </w14:solidFill>
          </w14:textFill>
        </w:rPr>
        <w:t>该项目符合《深圳经济特区政府采购条例》第二十一条第（三）款情形，“为保证与原有政府采购项目的一致性或者服务配套的要求，需要向原供应商添购”</w:t>
      </w:r>
      <w:r>
        <w:rPr>
          <w:rFonts w:hint="eastAsia" w:ascii="仿宋" w:hAnsi="仿宋" w:eastAsia="仿宋" w:cs="仿宋"/>
          <w:b w:val="0"/>
          <w:bCs/>
          <w:color w:val="000000" w:themeColor="text1"/>
          <w:sz w:val="32"/>
          <w:szCs w:val="32"/>
          <w:highlight w:val="none"/>
          <w14:textFill>
            <w14:solidFill>
              <w14:schemeClr w14:val="tx1"/>
            </w14:solidFill>
          </w14:textFill>
        </w:rPr>
        <w:t>。我局一直以来都是直接委托深圳市自然资源和不动产评估发展研究中心开展全市基准地价更新评估、标定地价评估、地价动态监测、出让底价评估、补地价评估、土地置换评估等工作，充分保障了我市国土基金收入的完成量和完成进度，为全市经济社会持续健康发展提供了有力支撑。近七年来，我局每年都组织深圳市自然资源和不动产评估发展研究中心开展标定地价、剩余法整体估价等前期研究工作，在土地的市场价格评估及应用服务支撑方面进行了积极探索和积累，已在全国取得领先地位。并且，深圳市自然资源和不动产评估发展研究中心承担了《2019年度深圳市土地的市场价格评估及应用技术服务支撑</w:t>
      </w:r>
      <w:r>
        <w:rPr>
          <w:rFonts w:hint="eastAsia" w:ascii="仿宋" w:hAnsi="仿宋" w:eastAsia="仿宋" w:cs="仿宋"/>
          <w:b w:val="0"/>
          <w:bCs/>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color w:val="000000" w:themeColor="text1"/>
          <w:sz w:val="32"/>
          <w:szCs w:val="32"/>
          <w:highlight w:val="none"/>
          <w14:textFill>
            <w14:solidFill>
              <w14:schemeClr w14:val="tx1"/>
            </w14:solidFill>
          </w14:textFill>
        </w:rPr>
        <w:t>2020年度深圳市土地的市场价格评估及应用技术服务支撑</w:t>
      </w:r>
      <w:r>
        <w:rPr>
          <w:rFonts w:hint="eastAsia" w:ascii="仿宋" w:hAnsi="仿宋" w:eastAsia="仿宋" w:cs="仿宋"/>
          <w:b w:val="0"/>
          <w:bCs/>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color w:val="000000" w:themeColor="text1"/>
          <w:sz w:val="32"/>
          <w:szCs w:val="32"/>
          <w:highlight w:val="none"/>
          <w14:textFill>
            <w14:solidFill>
              <w14:schemeClr w14:val="tx1"/>
            </w14:solidFill>
          </w14:textFill>
        </w:rPr>
        <w:t>2021年度深圳市土地的市场价格评估及应用技术服务支撑</w:t>
      </w:r>
      <w:r>
        <w:rPr>
          <w:rFonts w:hint="eastAsia" w:ascii="仿宋" w:hAnsi="仿宋" w:eastAsia="仿宋" w:cs="仿宋"/>
          <w:b w:val="0"/>
          <w:bCs/>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color w:val="000000" w:themeColor="text1"/>
          <w:sz w:val="32"/>
          <w:szCs w:val="32"/>
          <w:highlight w:val="none"/>
          <w14:textFill>
            <w14:solidFill>
              <w14:schemeClr w14:val="tx1"/>
            </w14:solidFill>
          </w14:textFill>
        </w:rPr>
        <w:t>2022年度深圳市土地的市场价格评估及应用技术服务支撑</w:t>
      </w:r>
      <w:r>
        <w:rPr>
          <w:rFonts w:hint="eastAsia" w:ascii="仿宋" w:hAnsi="仿宋" w:eastAsia="仿宋" w:cs="仿宋"/>
          <w:b w:val="0"/>
          <w:bCs/>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color w:val="000000" w:themeColor="text1"/>
          <w:sz w:val="32"/>
          <w:szCs w:val="32"/>
          <w:highlight w:val="none"/>
          <w14:textFill>
            <w14:solidFill>
              <w14:schemeClr w14:val="tx1"/>
            </w14:solidFill>
          </w14:textFill>
        </w:rPr>
        <w:t>2024年度深圳市土地的市场价格评估及应用</w:t>
      </w:r>
      <w:r>
        <w:rPr>
          <w:rFonts w:hint="eastAsia" w:ascii="仿宋" w:hAnsi="仿宋" w:eastAsia="仿宋" w:cs="仿宋"/>
          <w:b w:val="0"/>
          <w:bCs/>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color w:val="000000" w:themeColor="text1"/>
          <w:sz w:val="32"/>
          <w:szCs w:val="32"/>
          <w:highlight w:val="none"/>
          <w14:textFill>
            <w14:solidFill>
              <w14:schemeClr w14:val="tx1"/>
            </w14:solidFill>
          </w14:textFill>
        </w:rPr>
        <w:t>2025年度深圳市土地的市场价格评估及应用</w:t>
      </w:r>
      <w:r>
        <w:rPr>
          <w:rFonts w:hint="eastAsia" w:ascii="仿宋" w:hAnsi="仿宋" w:eastAsia="仿宋" w:cs="仿宋"/>
          <w:b w:val="0"/>
          <w:bCs/>
          <w:color w:val="000000" w:themeColor="text1"/>
          <w:sz w:val="32"/>
          <w:szCs w:val="32"/>
          <w:highlight w:val="none"/>
          <w:lang w:eastAsia="zh-CN"/>
          <w14:textFill>
            <w14:solidFill>
              <w14:schemeClr w14:val="tx1"/>
            </w14:solidFill>
          </w14:textFill>
        </w:rPr>
        <w:t>》等</w:t>
      </w:r>
      <w:r>
        <w:rPr>
          <w:rFonts w:hint="eastAsia" w:ascii="仿宋" w:hAnsi="仿宋" w:eastAsia="仿宋" w:cs="仿宋"/>
          <w:b w:val="0"/>
          <w:bCs/>
          <w:color w:val="000000" w:themeColor="text1"/>
          <w:sz w:val="32"/>
          <w:szCs w:val="32"/>
          <w:highlight w:val="none"/>
          <w14:textFill>
            <w14:solidFill>
              <w14:schemeClr w14:val="tx1"/>
            </w14:solidFill>
          </w14:textFill>
        </w:rPr>
        <w:t>项目，并</w:t>
      </w:r>
      <w:r>
        <w:rPr>
          <w:rFonts w:hint="eastAsia" w:ascii="仿宋" w:hAnsi="仿宋" w:eastAsia="仿宋" w:cs="仿宋"/>
          <w:b w:val="0"/>
          <w:bCs/>
          <w:color w:val="000000" w:themeColor="text1"/>
          <w:sz w:val="32"/>
          <w:szCs w:val="32"/>
          <w:highlight w:val="none"/>
          <w:lang w:eastAsia="zh-CN"/>
          <w14:textFill>
            <w14:solidFill>
              <w14:schemeClr w14:val="tx1"/>
            </w14:solidFill>
          </w14:textFill>
        </w:rPr>
        <w:t>且都</w:t>
      </w:r>
      <w:r>
        <w:rPr>
          <w:rFonts w:hint="eastAsia" w:ascii="仿宋" w:hAnsi="仿宋" w:eastAsia="仿宋" w:cs="仿宋"/>
          <w:b w:val="0"/>
          <w:bCs/>
          <w:color w:val="000000" w:themeColor="text1"/>
          <w:sz w:val="32"/>
          <w:szCs w:val="32"/>
          <w:highlight w:val="none"/>
          <w14:textFill>
            <w14:solidFill>
              <w14:schemeClr w14:val="tx1"/>
            </w14:solidFill>
          </w14:textFill>
        </w:rPr>
        <w:t>采用单一来源方式采购。为保证土地的市场价格评估及应用工作的“一致性”要求，建议采用原供应商。</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综合考虑，拟按单一来源采购的方式由深圳市自然资源和不动产评估发展研究中心承担本项目。</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二、拟定供应商信息</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名称：深圳市自然资源和不动产评估发展研究中心</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地址：深圳市福田区红荔西路8007号土地交易大厦附楼一楼</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三、公示期限</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default" w:ascii="仿宋" w:hAnsi="仿宋" w:eastAsia="仿宋" w:cs="仿宋"/>
          <w:caps w:val="0"/>
          <w:color w:val="000000" w:themeColor="text1"/>
          <w:spacing w:val="0"/>
          <w:sz w:val="32"/>
          <w:szCs w:val="32"/>
          <w:highlight w:val="none"/>
          <w:shd w:val="clear"/>
          <w:lang w:val="en"/>
          <w14:textFill>
            <w14:solidFill>
              <w14:schemeClr w14:val="tx1"/>
            </w14:solidFill>
          </w14:textFill>
        </w:rPr>
        <w:t>2026</w:t>
      </w: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年</w:t>
      </w:r>
      <w:r>
        <w:rPr>
          <w:rFonts w:hint="default" w:ascii="仿宋" w:hAnsi="仿宋" w:eastAsia="仿宋" w:cs="仿宋"/>
          <w:caps w:val="0"/>
          <w:color w:val="000000" w:themeColor="text1"/>
          <w:spacing w:val="0"/>
          <w:sz w:val="32"/>
          <w:szCs w:val="32"/>
          <w:highlight w:val="none"/>
          <w:shd w:val="clear"/>
          <w:lang w:val="en" w:eastAsia="zh-CN"/>
          <w14:textFill>
            <w14:solidFill>
              <w14:schemeClr w14:val="tx1"/>
            </w14:solidFill>
          </w14:textFill>
        </w:rPr>
        <w:t>4</w:t>
      </w: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月</w:t>
      </w:r>
      <w:r>
        <w:rPr>
          <w:rFonts w:hint="default" w:ascii="仿宋" w:hAnsi="仿宋" w:eastAsia="仿宋" w:cs="仿宋"/>
          <w:caps w:val="0"/>
          <w:color w:val="000000" w:themeColor="text1"/>
          <w:spacing w:val="0"/>
          <w:sz w:val="32"/>
          <w:szCs w:val="32"/>
          <w:highlight w:val="none"/>
          <w:shd w:val="clear"/>
          <w:lang w:val="en" w:eastAsia="zh-CN"/>
          <w14:textFill>
            <w14:solidFill>
              <w14:schemeClr w14:val="tx1"/>
            </w14:solidFill>
          </w14:textFill>
        </w:rPr>
        <w:t>13</w:t>
      </w: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日至</w:t>
      </w:r>
      <w:r>
        <w:rPr>
          <w:rFonts w:hint="default" w:ascii="仿宋" w:hAnsi="仿宋" w:eastAsia="仿宋" w:cs="仿宋"/>
          <w:caps w:val="0"/>
          <w:color w:val="000000" w:themeColor="text1"/>
          <w:spacing w:val="0"/>
          <w:sz w:val="32"/>
          <w:szCs w:val="32"/>
          <w:highlight w:val="none"/>
          <w:shd w:val="clear"/>
          <w:lang w:val="en" w:eastAsia="zh-CN"/>
          <w14:textFill>
            <w14:solidFill>
              <w14:schemeClr w14:val="tx1"/>
            </w14:solidFill>
          </w14:textFill>
        </w:rPr>
        <w:t>2026</w:t>
      </w: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年</w:t>
      </w:r>
      <w:r>
        <w:rPr>
          <w:rFonts w:hint="default" w:ascii="仿宋" w:hAnsi="仿宋" w:eastAsia="仿宋" w:cs="仿宋"/>
          <w:caps w:val="0"/>
          <w:color w:val="000000" w:themeColor="text1"/>
          <w:spacing w:val="0"/>
          <w:sz w:val="32"/>
          <w:szCs w:val="32"/>
          <w:highlight w:val="none"/>
          <w:shd w:val="clear"/>
          <w:lang w:val="en" w:eastAsia="zh-CN"/>
          <w14:textFill>
            <w14:solidFill>
              <w14:schemeClr w14:val="tx1"/>
            </w14:solidFill>
          </w14:textFill>
        </w:rPr>
        <w:t>4</w:t>
      </w: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月</w:t>
      </w:r>
      <w:r>
        <w:rPr>
          <w:rFonts w:hint="default" w:ascii="仿宋" w:hAnsi="仿宋" w:eastAsia="仿宋" w:cs="仿宋"/>
          <w:caps w:val="0"/>
          <w:color w:val="000000" w:themeColor="text1"/>
          <w:spacing w:val="0"/>
          <w:sz w:val="32"/>
          <w:szCs w:val="32"/>
          <w:highlight w:val="none"/>
          <w:shd w:val="clear"/>
          <w:lang w:val="en" w:eastAsia="zh-CN"/>
          <w14:textFill>
            <w14:solidFill>
              <w14:schemeClr w14:val="tx1"/>
            </w14:solidFill>
          </w14:textFill>
        </w:rPr>
        <w:t>16</w:t>
      </w: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日</w:t>
      </w:r>
    </w:p>
    <w:p>
      <w:pPr>
        <w:keepNext w:val="0"/>
        <w:keepLines w:val="0"/>
        <w:pageBreakBefore w:val="0"/>
        <w:widowControl w:val="0"/>
        <w:numPr>
          <w:ilvl w:val="0"/>
          <w:numId w:val="2"/>
        </w:numPr>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其他补充事宜</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项目信息由采购人提供，采购人对内容的真实性、准确性负责。</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五、联系方式</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1.采购人</w:t>
      </w:r>
      <w:bookmarkStart w:id="0" w:name="_GoBack"/>
      <w:bookmarkEnd w:id="0"/>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aps w:val="0"/>
          <w:color w:val="000000" w:themeColor="text1"/>
          <w:spacing w:val="0"/>
          <w:sz w:val="32"/>
          <w:szCs w:val="32"/>
          <w:highlight w:val="none"/>
          <w:shd w:val="clear"/>
          <w:lang w:val="en-US" w:eastAsia="zh-CN"/>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联 系 人：</w:t>
      </w:r>
      <w:r>
        <w:rPr>
          <w:rFonts w:hint="eastAsia" w:ascii="仿宋" w:hAnsi="仿宋" w:eastAsia="仿宋" w:cs="仿宋"/>
          <w:caps w:val="0"/>
          <w:color w:val="000000" w:themeColor="text1"/>
          <w:spacing w:val="0"/>
          <w:sz w:val="32"/>
          <w:szCs w:val="32"/>
          <w:highlight w:val="none"/>
          <w:shd w:val="clear"/>
          <w:lang w:val="en-US" w:eastAsia="zh-CN"/>
          <w14:textFill>
            <w14:solidFill>
              <w14:schemeClr w14:val="tx1"/>
            </w14:solidFill>
          </w14:textFill>
        </w:rPr>
        <w:t xml:space="preserve">蔡先生      </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 w:hAnsi="仿宋" w:eastAsia="仿宋" w:cs="仿宋"/>
          <w:caps w:val="0"/>
          <w:color w:val="000000" w:themeColor="text1"/>
          <w:spacing w:val="0"/>
          <w:sz w:val="32"/>
          <w:szCs w:val="32"/>
          <w:highlight w:val="none"/>
          <w:shd w:val="clear"/>
          <w:lang w:val="en-US" w:eastAsia="zh-CN"/>
          <w14:textFill>
            <w14:solidFill>
              <w14:schemeClr w14:val="tx1"/>
            </w14:solidFill>
          </w14:textFill>
        </w:rPr>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联系地址：</w:t>
      </w:r>
      <w:r>
        <w:rPr>
          <w:rFonts w:hint="eastAsia" w:ascii="仿宋" w:hAnsi="仿宋" w:eastAsia="仿宋" w:cs="仿宋"/>
          <w:caps w:val="0"/>
          <w:color w:val="000000" w:themeColor="text1"/>
          <w:spacing w:val="0"/>
          <w:sz w:val="32"/>
          <w:szCs w:val="32"/>
          <w:highlight w:val="none"/>
          <w:shd w:val="clear"/>
          <w:lang w:val="en-US" w:eastAsia="zh-CN"/>
          <w14:textFill>
            <w14:solidFill>
              <w14:schemeClr w14:val="tx1"/>
            </w14:solidFill>
          </w14:textFill>
        </w:rPr>
        <w:t>深圳市</w:t>
      </w: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红荔西路800</w:t>
      </w:r>
      <w:r>
        <w:rPr>
          <w:rFonts w:hint="eastAsia" w:ascii="仿宋" w:hAnsi="仿宋" w:eastAsia="仿宋" w:cs="仿宋"/>
          <w:caps w:val="0"/>
          <w:color w:val="000000" w:themeColor="text1"/>
          <w:spacing w:val="0"/>
          <w:sz w:val="32"/>
          <w:szCs w:val="32"/>
          <w:highlight w:val="none"/>
          <w:shd w:val="clear"/>
          <w:lang w:val="en-US" w:eastAsia="zh-CN"/>
          <w14:textFill>
            <w14:solidFill>
              <w14:schemeClr w14:val="tx1"/>
            </w14:solidFill>
          </w14:textFill>
        </w:rPr>
        <w:t>9</w:t>
      </w: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号</w:t>
      </w:r>
      <w:r>
        <w:rPr>
          <w:rFonts w:hint="eastAsia" w:ascii="仿宋" w:hAnsi="仿宋" w:eastAsia="仿宋" w:cs="仿宋"/>
          <w:caps w:val="0"/>
          <w:color w:val="000000" w:themeColor="text1"/>
          <w:spacing w:val="0"/>
          <w:sz w:val="32"/>
          <w:szCs w:val="32"/>
          <w:highlight w:val="none"/>
          <w:shd w:val="clear"/>
          <w:lang w:val="en-US" w:eastAsia="zh-CN"/>
          <w14:textFill>
            <w14:solidFill>
              <w14:schemeClr w14:val="tx1"/>
            </w14:solidFill>
          </w14:textFill>
        </w:rPr>
        <w:t xml:space="preserve">规划大厦      </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pPr>
      <w:r>
        <w:rPr>
          <w:rFonts w:hint="eastAsia" w:ascii="仿宋" w:hAnsi="仿宋" w:eastAsia="仿宋" w:cs="仿宋"/>
          <w:caps w:val="0"/>
          <w:color w:val="000000" w:themeColor="text1"/>
          <w:spacing w:val="0"/>
          <w:sz w:val="32"/>
          <w:szCs w:val="32"/>
          <w:highlight w:val="none"/>
          <w:shd w:val="clear"/>
          <w14:textFill>
            <w14:solidFill>
              <w14:schemeClr w14:val="tx1"/>
            </w14:solidFill>
          </w14:textFill>
        </w:rPr>
        <w:t>联系电话：</w:t>
      </w:r>
      <w:r>
        <w:rPr>
          <w:rFonts w:hint="eastAsia" w:ascii="仿宋" w:hAnsi="仿宋" w:eastAsia="仿宋" w:cs="仿宋"/>
          <w:caps w:val="0"/>
          <w:color w:val="000000" w:themeColor="text1"/>
          <w:spacing w:val="0"/>
          <w:sz w:val="32"/>
          <w:szCs w:val="32"/>
          <w:highlight w:val="none"/>
          <w:shd w:val="clear"/>
          <w:lang w:val="en-US" w:eastAsia="zh-CN"/>
          <w14:textFill>
            <w14:solidFill>
              <w14:schemeClr w14:val="tx1"/>
            </w14:solidFill>
          </w14:textFill>
        </w:rPr>
        <w:t>0755-83949370</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宋黑简体">
    <w:altName w:val="方正书宋_GBK"/>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BBDF1"/>
    <w:multiLevelType w:val="singleLevel"/>
    <w:tmpl w:val="ADEBBDF1"/>
    <w:lvl w:ilvl="0" w:tentative="0">
      <w:start w:val="4"/>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567"/>
        </w:tabs>
        <w:ind w:left="0" w:firstLine="0"/>
      </w:pPr>
    </w:lvl>
    <w:lvl w:ilvl="1" w:tentative="0">
      <w:start w:val="1"/>
      <w:numFmt w:val="decimal"/>
      <w:lvlText w:val="%1.%2"/>
      <w:lvlJc w:val="left"/>
      <w:pPr>
        <w:tabs>
          <w:tab w:val="left" w:pos="567"/>
        </w:tabs>
        <w:ind w:left="0" w:firstLine="0"/>
      </w:pPr>
    </w:lvl>
    <w:lvl w:ilvl="2" w:tentative="0">
      <w:start w:val="1"/>
      <w:numFmt w:val="decimal"/>
      <w:lvlText w:val="%1.%2.%3"/>
      <w:lvlJc w:val="left"/>
      <w:pPr>
        <w:tabs>
          <w:tab w:val="left" w:pos="720"/>
        </w:tabs>
        <w:ind w:left="720" w:hanging="720"/>
      </w:pPr>
    </w:lvl>
    <w:lvl w:ilvl="3" w:tentative="0">
      <w:start w:val="1"/>
      <w:numFmt w:val="decimal"/>
      <w:pStyle w:val="2"/>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B091B"/>
    <w:rsid w:val="005043B0"/>
    <w:rsid w:val="02C63993"/>
    <w:rsid w:val="14AD3132"/>
    <w:rsid w:val="1ADD36EF"/>
    <w:rsid w:val="1D5A7849"/>
    <w:rsid w:val="21CF13BB"/>
    <w:rsid w:val="276A5EB9"/>
    <w:rsid w:val="288C601B"/>
    <w:rsid w:val="3A021FD1"/>
    <w:rsid w:val="3B585958"/>
    <w:rsid w:val="3E133770"/>
    <w:rsid w:val="412E1C82"/>
    <w:rsid w:val="43BB091B"/>
    <w:rsid w:val="455201F4"/>
    <w:rsid w:val="47BB5942"/>
    <w:rsid w:val="5DE45E93"/>
    <w:rsid w:val="685F2D49"/>
    <w:rsid w:val="6FBF696A"/>
    <w:rsid w:val="75161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numPr>
        <w:ilvl w:val="3"/>
        <w:numId w:val="1"/>
      </w:numPr>
      <w:spacing w:before="280" w:after="290" w:line="374" w:lineRule="auto"/>
      <w:outlineLvl w:val="3"/>
    </w:pPr>
    <w:rPr>
      <w:rFonts w:ascii="Arial" w:hAnsi="Arial" w:eastAsia="黑体" w:cs="Times New Roman"/>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customStyle="1" w:styleId="8">
    <w:name w:val="二级标题"/>
    <w:basedOn w:val="1"/>
    <w:next w:val="1"/>
    <w:qFormat/>
    <w:uiPriority w:val="0"/>
    <w:pPr>
      <w:keepNext/>
      <w:keepLines/>
      <w:snapToGrid w:val="0"/>
      <w:spacing w:before="50" w:beforeLines="50" w:after="50" w:afterLines="50" w:line="312" w:lineRule="auto"/>
      <w:ind w:firstLine="516" w:firstLineChars="172"/>
      <w:outlineLvl w:val="1"/>
    </w:pPr>
    <w:rPr>
      <w:rFonts w:hint="eastAsia" w:ascii="方正宋黑简体" w:hAnsi="方正宋黑简体" w:eastAsia="方正宋黑简体" w:cs="Times New Roman"/>
      <w:bCs/>
      <w:sz w:val="30"/>
      <w:szCs w:val="30"/>
    </w:rPr>
  </w:style>
  <w:style w:type="paragraph" w:customStyle="1" w:styleId="9">
    <w:name w:val="正文1"/>
    <w:basedOn w:val="1"/>
    <w:qFormat/>
    <w:uiPriority w:val="0"/>
    <w:pPr>
      <w:spacing w:line="300" w:lineRule="auto"/>
      <w:ind w:firstLine="420"/>
    </w:pPr>
    <w:rPr>
      <w:rFonts w:hint="eastAsia" w:ascii="华文仿宋" w:hAnsi="华文仿宋" w:eastAsia="华文仿宋" w:cs="Times New Roman"/>
      <w:color w:val="000000"/>
      <w:sz w:val="24"/>
      <w:szCs w:val="24"/>
    </w:rPr>
  </w:style>
  <w:style w:type="paragraph" w:customStyle="1" w:styleId="10">
    <w:name w:val="标定正文"/>
    <w:basedOn w:val="1"/>
    <w:qFormat/>
    <w:uiPriority w:val="0"/>
    <w:pPr>
      <w:spacing w:line="300" w:lineRule="auto"/>
      <w:ind w:firstLine="480" w:firstLineChars="200"/>
    </w:pPr>
    <w:rPr>
      <w:rFonts w:hint="eastAsia" w:ascii="华文仿宋" w:hAnsi="华文仿宋" w:eastAsia="华文仿宋" w:cs="Times New Roman"/>
      <w:color w:val="000000"/>
      <w:sz w:val="24"/>
      <w:szCs w:val="24"/>
    </w:rPr>
  </w:style>
  <w:style w:type="paragraph" w:customStyle="1" w:styleId="11">
    <w:name w:val="标定三级标题"/>
    <w:basedOn w:val="1"/>
    <w:qFormat/>
    <w:uiPriority w:val="0"/>
    <w:pPr>
      <w:keepNext/>
      <w:keepLines/>
      <w:snapToGrid w:val="0"/>
      <w:spacing w:before="50" w:beforeLines="50" w:after="50" w:afterLines="50" w:line="300" w:lineRule="auto"/>
      <w:ind w:firstLine="529" w:firstLineChars="203"/>
      <w:outlineLvl w:val="2"/>
    </w:pPr>
    <w:rPr>
      <w:rFonts w:hint="eastAsia" w:cs="Times New Roman" w:asciiTheme="minorAscii" w:hAnsiTheme="minorAscii" w:eastAsiaTheme="minorEastAsia"/>
      <w:b/>
      <w:bCs/>
      <w:sz w:val="26"/>
      <w:szCs w:val="26"/>
    </w:rPr>
  </w:style>
  <w:style w:type="paragraph" w:customStyle="1" w:styleId="12">
    <w:name w:val="标定4级"/>
    <w:basedOn w:val="1"/>
    <w:qFormat/>
    <w:uiPriority w:val="0"/>
    <w:pPr>
      <w:ind w:left="420" w:firstLine="420"/>
    </w:pPr>
    <w:rPr>
      <w:rFonts w:hint="eastAsia" w:ascii="Calibri" w:hAnsi="Calibri" w:eastAsia="宋体" w:cs="Times New Roman"/>
      <w:b/>
      <w:color w:val="auto"/>
      <w:szCs w:val="22"/>
    </w:rPr>
  </w:style>
  <w:style w:type="paragraph" w:customStyle="1" w:styleId="13">
    <w:name w:val="标定四级标题"/>
    <w:basedOn w:val="1"/>
    <w:qFormat/>
    <w:uiPriority w:val="0"/>
    <w:pPr>
      <w:keepNext/>
      <w:keepLines/>
      <w:snapToGrid w:val="0"/>
      <w:spacing w:before="50" w:beforeLines="50" w:after="50" w:afterLines="50" w:line="300" w:lineRule="auto"/>
      <w:ind w:leftChars="200" w:firstLine="428" w:firstLineChars="203"/>
      <w:outlineLvl w:val="3"/>
    </w:pPr>
    <w:rPr>
      <w:rFonts w:hint="eastAsia" w:ascii="Calibri" w:hAnsi="Calibri" w:eastAsia="宋体" w:cs="Times New Roman"/>
      <w:b/>
      <w:szCs w:val="22"/>
    </w:rPr>
  </w:style>
  <w:style w:type="paragraph" w:customStyle="1" w:styleId="14">
    <w:name w:val="标定5级"/>
    <w:basedOn w:val="1"/>
    <w:next w:val="1"/>
    <w:qFormat/>
    <w:uiPriority w:val="0"/>
    <w:pPr>
      <w:keepNext/>
      <w:keepLines/>
      <w:snapToGrid w:val="0"/>
      <w:spacing w:beforeLines="0" w:afterLines="0" w:line="300" w:lineRule="auto"/>
      <w:ind w:firstLine="420"/>
      <w:outlineLvl w:val="4"/>
    </w:pPr>
    <w:rPr>
      <w:rFonts w:hint="eastAsia" w:ascii="仿宋" w:hAnsi="仿宋" w:eastAsia="仿宋" w:cs="仿宋"/>
      <w:b/>
      <w:sz w:val="24"/>
      <w:szCs w:val="24"/>
    </w:rPr>
  </w:style>
  <w:style w:type="paragraph" w:customStyle="1" w:styleId="15">
    <w:name w:val="一级"/>
    <w:basedOn w:val="1"/>
    <w:qFormat/>
    <w:uiPriority w:val="0"/>
    <w:pPr>
      <w:jc w:val="center"/>
      <w:outlineLvl w:val="0"/>
    </w:pPr>
    <w:rPr>
      <w:rFonts w:hint="eastAsia" w:ascii="仿宋" w:hAnsi="仿宋" w:eastAsia="宋体" w:cs="仿宋"/>
      <w:b/>
      <w:color w:val="auto"/>
      <w:sz w:val="24"/>
      <w:szCs w:val="28"/>
    </w:rPr>
  </w:style>
  <w:style w:type="paragraph" w:customStyle="1" w:styleId="16">
    <w:name w:val="二级"/>
    <w:basedOn w:val="1"/>
    <w:qFormat/>
    <w:uiPriority w:val="0"/>
    <w:pPr>
      <w:tabs>
        <w:tab w:val="left" w:pos="562"/>
        <w:tab w:val="left" w:pos="3372"/>
        <w:tab w:val="left" w:pos="3653"/>
      </w:tabs>
      <w:spacing w:line="360" w:lineRule="auto"/>
    </w:pPr>
    <w:rPr>
      <w:rFonts w:hint="eastAsia" w:ascii="Calibri" w:hAnsi="Calibri" w:eastAsia="宋体" w:cs="Times New Roman"/>
      <w:b/>
      <w:bCs/>
      <w:sz w:val="24"/>
    </w:rPr>
  </w:style>
  <w:style w:type="paragraph" w:styleId="17">
    <w:name w:val="List Paragraph"/>
    <w:basedOn w:val="18"/>
    <w:qFormat/>
    <w:uiPriority w:val="34"/>
    <w:pPr>
      <w:ind w:firstLine="420" w:firstLineChars="200"/>
    </w:pPr>
  </w:style>
  <w:style w:type="paragraph" w:customStyle="1" w:styleId="18">
    <w:name w:val="星耀正文"/>
    <w:basedOn w:val="1"/>
    <w:qFormat/>
    <w:uiPriority w:val="3"/>
    <w:pPr>
      <w:ind w:firstLine="422" w:firstLineChars="200"/>
    </w:pPr>
    <w:rPr>
      <w:rFonts w:ascii="宋体" w:hAnsi="宋体" w:eastAsia="仿宋_GB2312" w:cs="宋体"/>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1366</Words>
  <Characters>1412</Characters>
  <Lines>0</Lines>
  <Paragraphs>0</Paragraphs>
  <TotalTime>8</TotalTime>
  <ScaleCrop>false</ScaleCrop>
  <LinksUpToDate>false</LinksUpToDate>
  <CharactersWithSpaces>1441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2025-05-22T15:35:00Z</dcterms:created>
  <dc:creator>szpgzx</dc:creator>
  <cp:lastModifiedBy>qilin</cp:lastModifiedBy>
  <dcterms:modified xsi:type="dcterms:W3CDTF">2026-04-13T17:58:59Z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1968C0A7C2DE4989A1AEC030AC297825</vt:lpwstr>
  </property>
  <property fmtid="{D5CDD505-2E9C-101B-9397-08002B2CF9AE}" pid="4" name="KSOTemplateDocerSaveRecord">
    <vt:lpwstr>eyJoZGlkIjoiZDdkYzZhNmFhYmQ1YTZmOTFlNzEyYzFhNjQwMTRjMDEiLCJ1c2VySWQiOiIzNzg0ODI3OTMifQ==</vt:lpwstr>
  </property>
</Properties>
</file>