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r>
        <w:rPr>
          <w:rFonts w:hint="eastAsia" w:ascii="黑体" w:hAnsi="黑体" w:eastAsia="黑体" w:cs="黑体"/>
          <w:b/>
          <w:sz w:val="44"/>
          <w:szCs w:val="44"/>
        </w:rPr>
        <w:t>服务类项目采购需求文件</w:t>
      </w:r>
    </w:p>
    <w:tbl>
      <w:tblPr>
        <w:tblStyle w:val="1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551"/>
        <w:gridCol w:w="15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71" w:type="dxa"/>
            <w:vAlign w:val="center"/>
          </w:tcPr>
          <w:p>
            <w:pPr>
              <w:jc w:val="left"/>
              <w:rPr>
                <w:rFonts w:hint="eastAsia" w:ascii="仿宋" w:hAnsi="仿宋" w:eastAsia="仿宋" w:cs="仿宋"/>
                <w:szCs w:val="21"/>
                <w:highlight w:val="none"/>
              </w:rPr>
            </w:pPr>
            <w:r>
              <w:rPr>
                <w:rFonts w:hint="eastAsia" w:ascii="仿宋" w:hAnsi="仿宋" w:eastAsia="仿宋" w:cs="仿宋"/>
                <w:b/>
                <w:szCs w:val="21"/>
                <w:highlight w:val="none"/>
              </w:rPr>
              <w:t>*</w:t>
            </w:r>
            <w:r>
              <w:rPr>
                <w:rFonts w:hint="eastAsia" w:ascii="仿宋" w:hAnsi="仿宋" w:eastAsia="仿宋" w:cs="仿宋"/>
                <w:szCs w:val="21"/>
                <w:highlight w:val="none"/>
              </w:rPr>
              <w:t>项目名称</w:t>
            </w:r>
          </w:p>
        </w:tc>
        <w:tc>
          <w:tcPr>
            <w:tcW w:w="7655" w:type="dxa"/>
            <w:gridSpan w:val="4"/>
            <w:vAlign w:val="center"/>
          </w:tcPr>
          <w:p>
            <w:pPr>
              <w:jc w:val="left"/>
              <w:rPr>
                <w:rFonts w:hint="eastAsia" w:ascii="仿宋" w:hAnsi="仿宋" w:eastAsia="仿宋" w:cs="仿宋"/>
                <w:szCs w:val="21"/>
                <w:highlight w:val="none"/>
              </w:rPr>
            </w:pPr>
            <w:r>
              <w:rPr>
                <w:rFonts w:hint="eastAsia" w:ascii="仿宋" w:hAnsi="仿宋" w:eastAsia="仿宋" w:cs="仿宋"/>
                <w:b w:val="0"/>
                <w:bCs w:val="0"/>
                <w:szCs w:val="21"/>
                <w:highlight w:val="none"/>
              </w:rPr>
              <w:t>深圳市海洋科技重大项目咨询技术服务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1" w:type="dxa"/>
            <w:vAlign w:val="center"/>
          </w:tcPr>
          <w:p>
            <w:pPr>
              <w:jc w:val="left"/>
              <w:rPr>
                <w:rFonts w:hint="eastAsia" w:ascii="仿宋" w:hAnsi="仿宋" w:eastAsia="仿宋" w:cs="仿宋"/>
                <w:szCs w:val="21"/>
                <w:highlight w:val="none"/>
              </w:rPr>
            </w:pPr>
            <w:r>
              <w:rPr>
                <w:rFonts w:hint="eastAsia" w:ascii="仿宋" w:hAnsi="仿宋" w:eastAsia="仿宋" w:cs="仿宋"/>
                <w:b/>
                <w:szCs w:val="21"/>
                <w:highlight w:val="none"/>
              </w:rPr>
              <w:t>*</w:t>
            </w:r>
            <w:r>
              <w:rPr>
                <w:rFonts w:hint="eastAsia" w:ascii="仿宋" w:hAnsi="仿宋" w:eastAsia="仿宋" w:cs="仿宋"/>
                <w:szCs w:val="21"/>
                <w:highlight w:val="none"/>
              </w:rPr>
              <w:t>采购人名称</w:t>
            </w:r>
          </w:p>
        </w:tc>
        <w:tc>
          <w:tcPr>
            <w:tcW w:w="3260" w:type="dxa"/>
            <w:gridSpan w:val="2"/>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深圳市规划和自然资源局</w:t>
            </w:r>
          </w:p>
        </w:tc>
        <w:tc>
          <w:tcPr>
            <w:tcW w:w="1560" w:type="dxa"/>
            <w:vAlign w:val="center"/>
          </w:tcPr>
          <w:p>
            <w:pPr>
              <w:jc w:val="left"/>
              <w:rPr>
                <w:rFonts w:hint="eastAsia" w:ascii="仿宋" w:hAnsi="仿宋" w:eastAsia="仿宋" w:cs="仿宋"/>
                <w:szCs w:val="21"/>
                <w:highlight w:val="none"/>
              </w:rPr>
            </w:pPr>
            <w:r>
              <w:rPr>
                <w:rFonts w:hint="eastAsia" w:ascii="仿宋" w:hAnsi="仿宋" w:eastAsia="仿宋" w:cs="仿宋"/>
                <w:b/>
                <w:szCs w:val="21"/>
                <w:highlight w:val="none"/>
              </w:rPr>
              <w:t>*</w:t>
            </w:r>
            <w:r>
              <w:rPr>
                <w:rFonts w:hint="eastAsia" w:ascii="仿宋" w:hAnsi="仿宋" w:eastAsia="仿宋" w:cs="仿宋"/>
                <w:szCs w:val="21"/>
                <w:highlight w:val="none"/>
              </w:rPr>
              <w:t>采购方式</w:t>
            </w:r>
          </w:p>
        </w:tc>
        <w:tc>
          <w:tcPr>
            <w:tcW w:w="2835" w:type="dxa"/>
            <w:vAlign w:val="center"/>
          </w:tcPr>
          <w:p>
            <w:p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自行采购（直接确定供应商）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71" w:type="dxa"/>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计划立项批文号</w:t>
            </w:r>
          </w:p>
        </w:tc>
        <w:tc>
          <w:tcPr>
            <w:tcW w:w="3260" w:type="dxa"/>
            <w:gridSpan w:val="2"/>
            <w:vAlign w:val="center"/>
          </w:tcPr>
          <w:p>
            <w:pPr>
              <w:jc w:val="left"/>
              <w:rPr>
                <w:rFonts w:hint="eastAsia" w:ascii="仿宋" w:hAnsi="仿宋" w:eastAsia="仿宋" w:cs="仿宋"/>
                <w:szCs w:val="21"/>
                <w:highlight w:val="none"/>
              </w:rPr>
            </w:pPr>
          </w:p>
        </w:tc>
        <w:tc>
          <w:tcPr>
            <w:tcW w:w="1560" w:type="dxa"/>
            <w:vAlign w:val="center"/>
          </w:tcPr>
          <w:p>
            <w:pPr>
              <w:jc w:val="left"/>
              <w:rPr>
                <w:rFonts w:hint="eastAsia" w:ascii="仿宋" w:hAnsi="仿宋" w:eastAsia="仿宋" w:cs="仿宋"/>
                <w:szCs w:val="21"/>
                <w:highlight w:val="none"/>
              </w:rPr>
            </w:pPr>
            <w:r>
              <w:rPr>
                <w:rFonts w:hint="eastAsia" w:ascii="仿宋" w:hAnsi="仿宋" w:eastAsia="仿宋" w:cs="仿宋"/>
                <w:b/>
                <w:szCs w:val="21"/>
                <w:highlight w:val="none"/>
              </w:rPr>
              <w:t>*</w:t>
            </w:r>
            <w:r>
              <w:rPr>
                <w:rFonts w:hint="eastAsia" w:ascii="仿宋" w:hAnsi="仿宋" w:eastAsia="仿宋" w:cs="仿宋"/>
                <w:szCs w:val="21"/>
                <w:highlight w:val="none"/>
              </w:rPr>
              <w:t>资金来源</w:t>
            </w:r>
          </w:p>
        </w:tc>
        <w:tc>
          <w:tcPr>
            <w:tcW w:w="2835" w:type="dxa"/>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71" w:type="dxa"/>
            <w:vAlign w:val="center"/>
          </w:tcPr>
          <w:p>
            <w:pPr>
              <w:jc w:val="left"/>
              <w:rPr>
                <w:rFonts w:hint="eastAsia" w:ascii="仿宋" w:hAnsi="仿宋" w:eastAsia="仿宋" w:cs="仿宋"/>
                <w:szCs w:val="21"/>
                <w:highlight w:val="none"/>
              </w:rPr>
            </w:pPr>
            <w:r>
              <w:rPr>
                <w:rFonts w:hint="eastAsia" w:ascii="仿宋" w:hAnsi="仿宋" w:eastAsia="仿宋" w:cs="仿宋"/>
                <w:b/>
                <w:szCs w:val="21"/>
                <w:highlight w:val="none"/>
              </w:rPr>
              <w:t>*</w:t>
            </w:r>
            <w:r>
              <w:rPr>
                <w:rFonts w:hint="eastAsia" w:ascii="仿宋" w:hAnsi="仿宋" w:eastAsia="仿宋" w:cs="仿宋"/>
                <w:szCs w:val="21"/>
                <w:highlight w:val="none"/>
              </w:rPr>
              <w:t>财政预算限额（元）</w:t>
            </w:r>
          </w:p>
        </w:tc>
        <w:tc>
          <w:tcPr>
            <w:tcW w:w="3260" w:type="dxa"/>
            <w:gridSpan w:val="2"/>
            <w:vAlign w:val="center"/>
          </w:tcPr>
          <w:p>
            <w:pPr>
              <w:jc w:val="left"/>
              <w:rPr>
                <w:rFonts w:hint="eastAsia" w:ascii="仿宋" w:hAnsi="仿宋" w:eastAsia="仿宋" w:cs="仿宋"/>
                <w:color w:val="FF0000"/>
                <w:szCs w:val="21"/>
                <w:highlight w:val="none"/>
              </w:rPr>
            </w:pPr>
            <w:r>
              <w:rPr>
                <w:rFonts w:hint="eastAsia" w:ascii="仿宋" w:hAnsi="仿宋" w:eastAsia="仿宋" w:cs="仿宋"/>
                <w:color w:val="000000" w:themeColor="text1"/>
                <w:szCs w:val="21"/>
                <w:highlight w:val="none"/>
                <w14:textFill>
                  <w14:solidFill>
                    <w14:schemeClr w14:val="tx1"/>
                  </w14:solidFill>
                </w14:textFill>
              </w:rPr>
              <w:t>￥100,000元</w:t>
            </w:r>
          </w:p>
        </w:tc>
        <w:tc>
          <w:tcPr>
            <w:tcW w:w="1560" w:type="dxa"/>
            <w:vAlign w:val="center"/>
          </w:tcPr>
          <w:p>
            <w:pPr>
              <w:jc w:val="left"/>
              <w:rPr>
                <w:rFonts w:hint="eastAsia" w:ascii="仿宋" w:hAnsi="仿宋" w:eastAsia="仿宋" w:cs="仿宋"/>
                <w:szCs w:val="21"/>
                <w:highlight w:val="none"/>
              </w:rPr>
            </w:pPr>
          </w:p>
        </w:tc>
        <w:tc>
          <w:tcPr>
            <w:tcW w:w="2835" w:type="dxa"/>
            <w:vAlign w:val="center"/>
          </w:tcPr>
          <w:p>
            <w:pPr>
              <w:jc w:val="left"/>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71" w:type="dxa"/>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项目背景</w:t>
            </w:r>
          </w:p>
        </w:tc>
        <w:tc>
          <w:tcPr>
            <w:tcW w:w="7655" w:type="dxa"/>
            <w:gridSpan w:val="4"/>
            <w:vAlign w:val="center"/>
          </w:tcPr>
          <w:p>
            <w:pPr>
              <w:ind w:firstLine="421"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1.对接国家战略部署，</w:t>
            </w:r>
            <w:r>
              <w:rPr>
                <w:rFonts w:hint="eastAsia" w:ascii="仿宋" w:hAnsi="仿宋" w:eastAsia="仿宋" w:cs="仿宋"/>
                <w:b/>
                <w:bCs/>
                <w:color w:val="000000" w:themeColor="text1"/>
                <w:szCs w:val="21"/>
                <w:highlight w:val="none"/>
                <w:lang w:eastAsia="zh-CN"/>
                <w14:textFill>
                  <w14:solidFill>
                    <w14:schemeClr w14:val="tx1"/>
                  </w14:solidFill>
                </w14:textFill>
              </w:rPr>
              <w:t>争取</w:t>
            </w:r>
            <w:r>
              <w:rPr>
                <w:rFonts w:hint="eastAsia" w:ascii="仿宋" w:hAnsi="仿宋" w:eastAsia="仿宋" w:cs="仿宋"/>
                <w:b/>
                <w:bCs/>
                <w:color w:val="000000" w:themeColor="text1"/>
                <w:szCs w:val="21"/>
                <w:highlight w:val="none"/>
                <w14:textFill>
                  <w14:solidFill>
                    <w14:schemeClr w14:val="tx1"/>
                  </w14:solidFill>
                </w14:textFill>
              </w:rPr>
              <w:t>重大海洋科技项目落地</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建设海洋强国是国家重大战略部署。</w:t>
            </w:r>
            <w:r>
              <w:rPr>
                <w:rFonts w:hint="eastAsia" w:ascii="仿宋" w:hAnsi="仿宋" w:eastAsia="仿宋" w:cs="仿宋"/>
                <w:color w:val="000000" w:themeColor="text1"/>
                <w:szCs w:val="21"/>
                <w:highlight w:val="none"/>
                <w:lang w:eastAsia="zh-CN"/>
                <w14:textFill>
                  <w14:solidFill>
                    <w14:schemeClr w14:val="tx1"/>
                  </w14:solidFill>
                </w14:textFill>
              </w:rPr>
              <w:t>十五五，国家正在以更大力度推动海洋强国建设，加快战略规划布局和重大项目布局</w:t>
            </w:r>
            <w:r>
              <w:rPr>
                <w:rFonts w:hint="eastAsia" w:ascii="仿宋" w:hAnsi="仿宋" w:eastAsia="仿宋" w:cs="仿宋"/>
                <w:color w:val="000000" w:themeColor="text1"/>
                <w:szCs w:val="21"/>
                <w:highlight w:val="none"/>
                <w14:textFill>
                  <w14:solidFill>
                    <w14:schemeClr w14:val="tx1"/>
                  </w14:solidFill>
                </w14:textFill>
              </w:rPr>
              <w:t>。《自然资源部支持深圳全面深化改革的若干措施》提出支持海洋科技创新重大项目在深圳落地实施，为我市加快海洋科技高质量发展提供了政策机遇和改革平台。面对国家战略部署与制度红利叠加的关键窗口期，深圳有必要系统谋划海洋科技重大项目引入与落地服务体系，加快打造支撑国家战略实施的科技项目落地先行区。</w:t>
            </w:r>
          </w:p>
          <w:p>
            <w:pPr>
              <w:numPr>
                <w:ilvl w:val="-1"/>
                <w:numId w:val="0"/>
              </w:numPr>
              <w:ind w:firstLine="421"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2.聚焦市级顶层设计，夯实重大项目落地政策基础</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《深圳市海洋发展规划（2023-2035年）》</w:t>
            </w:r>
            <w:r>
              <w:rPr>
                <w:rFonts w:hint="eastAsia" w:ascii="仿宋" w:hAnsi="仿宋" w:eastAsia="仿宋" w:cs="仿宋"/>
                <w:color w:val="000000" w:themeColor="text1"/>
                <w:szCs w:val="21"/>
                <w:highlight w:val="none"/>
                <w:lang w:eastAsia="zh-CN"/>
                <w14:textFill>
                  <w14:solidFill>
                    <w14:schemeClr w14:val="tx1"/>
                  </w14:solidFill>
                </w14:textFill>
              </w:rPr>
              <w:t>及十五五海洋发展规划设想提出，</w:t>
            </w:r>
            <w:r>
              <w:rPr>
                <w:rFonts w:ascii="仿宋" w:hAnsi="仿宋" w:eastAsia="仿宋" w:cs="仿宋"/>
                <w:color w:val="000000" w:themeColor="text1"/>
                <w:szCs w:val="21"/>
                <w:highlight w:val="none"/>
                <w14:textFill>
                  <w14:solidFill>
                    <w14:schemeClr w14:val="tx1"/>
                  </w14:solidFill>
                </w14:textFill>
              </w:rPr>
              <w:t>加快引进国内外海洋高端创新资源，推动重点实验室、技术创新中心等重大研发平台落地，并提出精准匹配海洋发展空间需求，加大用海用地要素保障，确保重点项目尽快落地、尽快</w:t>
            </w:r>
            <w:r>
              <w:rPr>
                <w:rFonts w:hint="eastAsia" w:ascii="仿宋" w:hAnsi="仿宋" w:eastAsia="仿宋" w:cs="仿宋"/>
                <w:color w:val="000000" w:themeColor="text1"/>
                <w:szCs w:val="21"/>
                <w:highlight w:val="none"/>
                <w:lang w:eastAsia="zh-CN"/>
                <w14:textFill>
                  <w14:solidFill>
                    <w14:schemeClr w14:val="tx1"/>
                  </w14:solidFill>
                </w14:textFill>
              </w:rPr>
              <w:t>投用</w:t>
            </w:r>
            <w:r>
              <w:rPr>
                <w:rFonts w:ascii="仿宋" w:hAnsi="仿宋" w:eastAsia="仿宋" w:cs="仿宋"/>
                <w:color w:val="000000" w:themeColor="text1"/>
                <w:szCs w:val="21"/>
                <w:highlight w:val="none"/>
                <w14:textFill>
                  <w14:solidFill>
                    <w14:schemeClr w14:val="tx1"/>
                  </w14:solidFill>
                </w14:textFill>
              </w:rPr>
              <w:t>。在上述政策体系的共同引导下，重大项目落地不仅具备战略高度，也拥有政策支撑、空间保障和制度创新的多重利好，为我市构建系统完备、高效运行的海洋科技项目服务机制提供了坚实基础。</w:t>
            </w:r>
          </w:p>
          <w:p>
            <w:pPr>
              <w:ind w:firstLine="421" w:firstLineChars="200"/>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3</w:t>
            </w:r>
            <w:r>
              <w:rPr>
                <w:rFonts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eastAsia="zh-CN"/>
                <w14:textFill>
                  <w14:solidFill>
                    <w14:schemeClr w14:val="tx1"/>
                  </w14:solidFill>
                </w14:textFill>
              </w:rPr>
              <w:t>加快试验功能码头配套设施布局，促进科技产业发展</w:t>
            </w:r>
          </w:p>
          <w:p>
            <w:pPr>
              <w:ind w:firstLine="420" w:firstLineChars="20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当前</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海洋科技重大项目正加快筹划</w:t>
            </w:r>
            <w:r>
              <w:rPr>
                <w:rFonts w:hint="eastAsia" w:ascii="仿宋" w:hAnsi="仿宋" w:eastAsia="仿宋" w:cs="仿宋"/>
                <w:color w:val="000000" w:themeColor="text1"/>
                <w:szCs w:val="21"/>
                <w:highlight w:val="none"/>
                <w:lang w:eastAsia="zh-CN"/>
                <w14:textFill>
                  <w14:solidFill>
                    <w14:schemeClr w14:val="tx1"/>
                  </w14:solidFill>
                </w14:textFill>
              </w:rPr>
              <w:t>落地，水下机器人等海洋战兴产业发展迅猛</w:t>
            </w:r>
            <w:r>
              <w:rPr>
                <w:rFonts w:hint="eastAsia" w:ascii="仿宋" w:hAnsi="仿宋" w:eastAsia="仿宋" w:cs="仿宋"/>
                <w:color w:val="000000" w:themeColor="text1"/>
                <w:szCs w:val="21"/>
                <w:highlight w:val="none"/>
                <w14:textFill>
                  <w14:solidFill>
                    <w14:schemeClr w14:val="tx1"/>
                  </w14:solidFill>
                </w14:textFill>
              </w:rPr>
              <w:t>。但</w:t>
            </w:r>
            <w:r>
              <w:rPr>
                <w:rFonts w:hint="eastAsia" w:ascii="仿宋" w:hAnsi="仿宋" w:eastAsia="仿宋" w:cs="仿宋"/>
                <w:color w:val="000000" w:themeColor="text1"/>
                <w:szCs w:val="21"/>
                <w:highlight w:val="none"/>
                <w:lang w:eastAsia="zh-CN"/>
                <w14:textFill>
                  <w14:solidFill>
                    <w14:schemeClr w14:val="tx1"/>
                  </w14:solidFill>
                </w14:textFill>
              </w:rPr>
              <w:t>深圳岸线资源稀缺，试验功能码头配套严重不足，制约了海洋科技及新兴产业发展。在市领导调研过程中，海斯比等代表性海洋企业提出，建议深圳布局规划试验功能码头，用于智能船舶等海上产品研发测试。</w:t>
            </w:r>
            <w:r>
              <w:rPr>
                <w:rFonts w:hint="eastAsia" w:ascii="仿宋" w:hAnsi="仿宋" w:eastAsia="仿宋" w:cs="仿宋"/>
                <w:color w:val="000000" w:themeColor="text1"/>
                <w:szCs w:val="21"/>
                <w:highlight w:val="none"/>
                <w:lang w:val="en-US" w:eastAsia="zh-CN"/>
                <w14:textFill>
                  <w14:solidFill>
                    <w14:schemeClr w14:val="tx1"/>
                  </w14:solidFill>
                </w14:textFill>
              </w:rPr>
              <w:t>2026年3月，我局收到市政府交办重点任务“研究在海洋大学周边规划试验功能码头”，服务保障高校、科研机构、企业开展研发试验、产品测试以及产学研合作，助力建强用好深圳海洋大学。</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为此，亟需</w:t>
            </w:r>
            <w:r>
              <w:rPr>
                <w:rFonts w:hint="eastAsia" w:ascii="仿宋" w:hAnsi="仿宋" w:eastAsia="仿宋" w:cs="仿宋"/>
                <w:color w:val="000000" w:themeColor="text1"/>
                <w:szCs w:val="21"/>
                <w14:textFill>
                  <w14:solidFill>
                    <w14:schemeClr w14:val="tx1"/>
                  </w14:solidFill>
                </w14:textFill>
              </w:rPr>
              <w:t>加快研究</w:t>
            </w:r>
            <w:bookmarkStart w:id="0" w:name="OLE_LINK1"/>
            <w:bookmarkStart w:id="1" w:name="OLE_LINK5"/>
            <w:r>
              <w:rPr>
                <w:rFonts w:hint="eastAsia" w:ascii="仿宋" w:hAnsi="仿宋" w:eastAsia="仿宋" w:cs="仿宋"/>
                <w:color w:val="000000" w:themeColor="text1"/>
                <w:szCs w:val="21"/>
                <w14:textFill>
                  <w14:solidFill>
                    <w14:schemeClr w14:val="tx1"/>
                  </w14:solidFill>
                </w14:textFill>
              </w:rPr>
              <w:t>海洋大学周边试验功能码头</w:t>
            </w:r>
            <w:bookmarkEnd w:id="0"/>
            <w:bookmarkEnd w:id="1"/>
            <w:r>
              <w:rPr>
                <w:rFonts w:hint="eastAsia" w:ascii="仿宋" w:hAnsi="仿宋" w:eastAsia="仿宋" w:cs="仿宋"/>
                <w:color w:val="000000" w:themeColor="text1"/>
                <w:szCs w:val="21"/>
                <w14:textFill>
                  <w14:solidFill>
                    <w14:schemeClr w14:val="tx1"/>
                  </w14:solidFill>
                </w14:textFill>
              </w:rPr>
              <w:t>规划研究，为海洋大学、深海科考中心重大项目建设提供技术支撑，强化海洋科技基础设施布局。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pPr>
              <w:rPr>
                <w:rFonts w:hint="eastAsia" w:ascii="仿宋" w:hAnsi="仿宋" w:eastAsia="仿宋" w:cs="仿宋"/>
                <w:szCs w:val="21"/>
                <w:highlight w:val="none"/>
              </w:rPr>
            </w:pPr>
            <w:r>
              <w:rPr>
                <w:rFonts w:hint="eastAsia" w:ascii="仿宋" w:hAnsi="仿宋" w:eastAsia="仿宋" w:cs="仿宋"/>
                <w:szCs w:val="21"/>
                <w:highlight w:val="none"/>
              </w:rPr>
              <w:t>项目前期设计、规划论证单位</w:t>
            </w:r>
          </w:p>
        </w:tc>
        <w:tc>
          <w:tcPr>
            <w:tcW w:w="7655" w:type="dxa"/>
            <w:gridSpan w:val="4"/>
            <w:vAlign w:val="center"/>
          </w:tcPr>
          <w:p>
            <w:pPr>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1" w:type="dxa"/>
            <w:vAlign w:val="center"/>
          </w:tcPr>
          <w:p>
            <w:pPr>
              <w:jc w:val="center"/>
              <w:rPr>
                <w:rFonts w:hint="eastAsia" w:ascii="仿宋" w:hAnsi="仿宋" w:eastAsia="仿宋" w:cs="仿宋"/>
                <w:szCs w:val="21"/>
                <w:highlight w:val="none"/>
              </w:rPr>
            </w:pPr>
            <w:r>
              <w:rPr>
                <w:rFonts w:hint="eastAsia" w:ascii="仿宋" w:hAnsi="仿宋" w:eastAsia="仿宋" w:cs="仿宋"/>
                <w:kern w:val="0"/>
                <w:szCs w:val="21"/>
                <w:highlight w:val="none"/>
              </w:rPr>
              <w:t>投标人资质要求</w:t>
            </w:r>
          </w:p>
        </w:tc>
        <w:tc>
          <w:tcPr>
            <w:tcW w:w="7655" w:type="dxa"/>
            <w:gridSpan w:val="4"/>
          </w:tcPr>
          <w:p>
            <w:pPr>
              <w:jc w:val="left"/>
              <w:rPr>
                <w:rFonts w:hint="eastAsia"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1）具有独立法人资格；</w:t>
            </w:r>
          </w:p>
          <w:p>
            <w:pPr>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2）近三年内（供应商成立不足三年的可从成立之日起算）无行贿犯罪记录（提供承诺函</w:t>
            </w:r>
            <w:r>
              <w:rPr>
                <w:rFonts w:hint="eastAsia" w:ascii="仿宋" w:hAnsi="仿宋" w:eastAsia="仿宋" w:cs="仿宋"/>
                <w:color w:val="000000" w:themeColor="text1"/>
                <w:kern w:val="0"/>
                <w:szCs w:val="21"/>
                <w:highlight w:val="none"/>
                <w:lang w:val="en-US" w:eastAsia="zh-CN"/>
                <w14:textFill>
                  <w14:solidFill>
                    <w14:schemeClr w14:val="tx1"/>
                  </w14:solidFill>
                </w14:textFill>
              </w:rPr>
              <w:t>加盖公章</w:t>
            </w:r>
            <w:r>
              <w:rPr>
                <w:rFonts w:hint="eastAsia" w:ascii="仿宋" w:hAnsi="仿宋" w:eastAsia="仿宋" w:cs="仿宋"/>
                <w:color w:val="000000" w:themeColor="text1"/>
                <w:kern w:val="0"/>
                <w:szCs w:val="21"/>
                <w:highlight w:val="none"/>
                <w14:textFill>
                  <w14:solidFill>
                    <w14:schemeClr w14:val="tx1"/>
                  </w14:solidFill>
                </w14:textFill>
              </w:rPr>
              <w:t>）；</w:t>
            </w:r>
          </w:p>
          <w:p>
            <w:pPr>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3）本项目</w:t>
            </w:r>
            <w:r>
              <w:rPr>
                <w:rFonts w:hint="eastAsia" w:ascii="仿宋" w:hAnsi="仿宋" w:eastAsia="仿宋" w:cs="仿宋"/>
                <w:color w:val="000000" w:themeColor="text1"/>
                <w:kern w:val="0"/>
                <w:szCs w:val="21"/>
                <w:highlight w:val="none"/>
                <w:lang w:eastAsia="zh-CN"/>
                <w14:textFill>
                  <w14:solidFill>
                    <w14:schemeClr w14:val="tx1"/>
                  </w14:solidFill>
                </w14:textFill>
              </w:rPr>
              <w:t>不允许分包、转包</w:t>
            </w:r>
            <w:r>
              <w:rPr>
                <w:rFonts w:hint="eastAsia" w:ascii="仿宋" w:hAnsi="仿宋" w:eastAsia="仿宋" w:cs="仿宋"/>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71" w:type="dxa"/>
            <w:vAlign w:val="center"/>
          </w:tcPr>
          <w:p>
            <w:pPr>
              <w:jc w:val="center"/>
              <w:rPr>
                <w:rFonts w:hint="eastAsia" w:ascii="仿宋" w:hAnsi="仿宋" w:eastAsia="仿宋" w:cs="仿宋"/>
                <w:kern w:val="0"/>
                <w:szCs w:val="21"/>
                <w:highlight w:val="none"/>
              </w:rPr>
            </w:pPr>
            <w:r>
              <w:rPr>
                <w:rFonts w:hint="eastAsia" w:ascii="仿宋" w:hAnsi="仿宋" w:eastAsia="仿宋" w:cs="仿宋"/>
                <w:bCs/>
                <w:szCs w:val="21"/>
                <w:highlight w:val="none"/>
              </w:rPr>
              <w:t>需求内容</w:t>
            </w:r>
          </w:p>
        </w:tc>
        <w:tc>
          <w:tcPr>
            <w:tcW w:w="7655" w:type="dxa"/>
            <w:gridSpan w:val="4"/>
          </w:tcPr>
          <w:p>
            <w:pPr>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14:textFill>
                  <w14:solidFill>
                    <w14:schemeClr w14:val="tx1"/>
                  </w14:solidFill>
                </w14:textFill>
              </w:rPr>
              <w:t>1、</w:t>
            </w:r>
            <w:r>
              <w:rPr>
                <w:rFonts w:hint="eastAsia" w:ascii="仿宋" w:hAnsi="仿宋" w:eastAsia="仿宋" w:cs="仿宋"/>
                <w:b/>
                <w:color w:val="000000" w:themeColor="text1"/>
                <w:szCs w:val="21"/>
                <w:highlight w:val="none"/>
                <w14:textFill>
                  <w14:solidFill>
                    <w14:schemeClr w14:val="tx1"/>
                  </w14:solidFill>
                </w14:textFill>
              </w:rPr>
              <w:t>报价要求（明确分项报价要求）</w:t>
            </w:r>
          </w:p>
          <w:p>
            <w:pPr>
              <w:spacing w:line="360" w:lineRule="exact"/>
              <w:ind w:firstLine="420" w:firstLineChars="200"/>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（1）本项目服务费采用包干制，应包括服务成本、法定税费和企业的利润。由投标供应商根据采购文件所提供的资料自行测算投标报价。</w:t>
            </w:r>
          </w:p>
          <w:p>
            <w:pPr>
              <w:spacing w:line="360" w:lineRule="exact"/>
              <w:ind w:firstLine="420" w:firstLineChars="200"/>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（2）投标供应商应当根据本企业的成本自行决定报价，但不得以低于其企业成本的报价投标。</w:t>
            </w:r>
          </w:p>
          <w:p>
            <w:pPr>
              <w:spacing w:line="360" w:lineRule="exact"/>
              <w:ind w:firstLine="420" w:firstLineChars="200"/>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（3）投标供应商的报价不得超过项目预算金额。</w:t>
            </w:r>
          </w:p>
          <w:p>
            <w:pPr>
              <w:spacing w:line="360" w:lineRule="exact"/>
              <w:ind w:firstLine="420" w:firstLineChars="200"/>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（4）投标供应商的报价，应当是本项目采购范围和采购文件及合同条款上所列的各项内容中所述的全部，不得以任何理由予以重复。</w:t>
            </w:r>
          </w:p>
          <w:p>
            <w:pPr>
              <w:spacing w:line="360" w:lineRule="exact"/>
              <w:ind w:firstLine="420" w:firstLineChars="200"/>
              <w:rPr>
                <w:rFonts w:hint="eastAsia" w:ascii="仿宋" w:hAnsi="仿宋"/>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（5）投标供应商不得通过索赔等方式获取补偿，否则，除可能遭到拒绝外，还可能将被作为不良行为记录在案，并可能影响其以后参加政府采购的项目投标。各投标供应商在报价时，应充分考虑报价的风险</w:t>
            </w:r>
            <w:r>
              <w:rPr>
                <w:rFonts w:hint="eastAsia" w:ascii="Times New Roman" w:hAnsi="Times New Roman" w:eastAsia="仿宋" w:cs="Times New Roman"/>
                <w:color w:val="000000" w:themeColor="text1"/>
                <w:szCs w:val="21"/>
                <w:highlight w:val="none"/>
                <w14:textFill>
                  <w14:solidFill>
                    <w14:schemeClr w14:val="tx1"/>
                  </w14:solidFill>
                </w14:textFill>
              </w:rPr>
              <w:t>。</w:t>
            </w:r>
          </w:p>
          <w:p>
            <w:pPr>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*2、付款方式</w:t>
            </w:r>
          </w:p>
          <w:p>
            <w:pPr>
              <w:widowControl/>
              <w:ind w:firstLine="420" w:firstLineChars="200"/>
              <w:jc w:val="left"/>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拟分3期付款：</w:t>
            </w:r>
          </w:p>
          <w:p>
            <w:pPr>
              <w:widowControl/>
              <w:ind w:firstLine="420" w:firstLineChars="200"/>
              <w:jc w:val="left"/>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第</w:t>
            </w:r>
            <w:r>
              <w:rPr>
                <w:rFonts w:hint="eastAsia" w:ascii="仿宋" w:hAnsi="仿宋" w:eastAsia="仿宋" w:cs="Times New Roman"/>
                <w:color w:val="000000" w:themeColor="text1"/>
                <w:szCs w:val="21"/>
                <w:highlight w:val="none"/>
                <w:lang w:val="en-US" w:eastAsia="zh-CN"/>
                <w14:textFill>
                  <w14:solidFill>
                    <w14:schemeClr w14:val="tx1"/>
                  </w14:solidFill>
                </w14:textFill>
              </w:rPr>
              <w:t>1</w:t>
            </w:r>
            <w:r>
              <w:rPr>
                <w:rFonts w:hint="eastAsia" w:ascii="仿宋" w:hAnsi="仿宋" w:eastAsia="仿宋" w:cs="Times New Roman"/>
                <w:color w:val="000000" w:themeColor="text1"/>
                <w:szCs w:val="21"/>
                <w:highlight w:val="none"/>
                <w14:textFill>
                  <w14:solidFill>
                    <w14:schemeClr w14:val="tx1"/>
                  </w14:solidFill>
                </w14:textFill>
              </w:rPr>
              <w:t>期款：合同签订，中标人提交</w:t>
            </w:r>
            <w:r>
              <w:rPr>
                <w:rFonts w:hint="eastAsia" w:ascii="仿宋" w:hAnsi="仿宋" w:eastAsia="仿宋" w:cs="Times New Roman"/>
                <w:color w:val="000000" w:themeColor="text1"/>
                <w:szCs w:val="21"/>
                <w:highlight w:val="none"/>
                <w:lang w:eastAsia="zh-CN"/>
                <w14:textFill>
                  <w14:solidFill>
                    <w14:schemeClr w14:val="tx1"/>
                  </w14:solidFill>
                </w14:textFill>
              </w:rPr>
              <w:t>项目实施方案</w:t>
            </w:r>
            <w:r>
              <w:rPr>
                <w:rFonts w:hint="eastAsia" w:ascii="仿宋" w:hAnsi="仿宋" w:eastAsia="仿宋" w:cs="Times New Roman"/>
                <w:color w:val="000000" w:themeColor="text1"/>
                <w:szCs w:val="21"/>
                <w:highlight w:val="none"/>
                <w14:textFill>
                  <w14:solidFill>
                    <w14:schemeClr w14:val="tx1"/>
                  </w14:solidFill>
                </w14:textFill>
              </w:rPr>
              <w:t>，</w:t>
            </w:r>
            <w:r>
              <w:rPr>
                <w:rFonts w:hint="eastAsia" w:ascii="仿宋" w:hAnsi="仿宋" w:eastAsia="仿宋" w:cs="Times New Roman"/>
                <w:color w:val="000000" w:themeColor="text1"/>
                <w:szCs w:val="21"/>
                <w:highlight w:val="none"/>
                <w:lang w:eastAsia="zh-CN"/>
                <w14:textFill>
                  <w14:solidFill>
                    <w14:schemeClr w14:val="tx1"/>
                  </w14:solidFill>
                </w14:textFill>
              </w:rPr>
              <w:t>并通过处室审核后，</w:t>
            </w:r>
            <w:r>
              <w:rPr>
                <w:rFonts w:hint="eastAsia" w:ascii="仿宋" w:hAnsi="仿宋" w:eastAsia="仿宋" w:cs="Times New Roman"/>
                <w:color w:val="000000" w:themeColor="text1"/>
                <w:szCs w:val="21"/>
                <w:highlight w:val="none"/>
                <w14:textFill>
                  <w14:solidFill>
                    <w14:schemeClr w14:val="tx1"/>
                  </w14:solidFill>
                </w14:textFill>
              </w:rPr>
              <w:t>支付50%</w:t>
            </w:r>
            <w:r>
              <w:rPr>
                <w:rFonts w:hint="eastAsia" w:ascii="仿宋" w:hAnsi="仿宋" w:eastAsia="仿宋" w:cs="Times New Roman"/>
                <w:color w:val="000000" w:themeColor="text1"/>
                <w:szCs w:val="21"/>
                <w:highlight w:val="none"/>
                <w:lang w:eastAsia="zh-CN"/>
                <w14:textFill>
                  <w14:solidFill>
                    <w14:schemeClr w14:val="tx1"/>
                  </w14:solidFill>
                </w14:textFill>
              </w:rPr>
              <w:t>合同</w:t>
            </w:r>
            <w:r>
              <w:rPr>
                <w:rFonts w:hint="eastAsia" w:ascii="仿宋" w:hAnsi="仿宋" w:eastAsia="仿宋" w:cs="Times New Roman"/>
                <w:color w:val="000000" w:themeColor="text1"/>
                <w:szCs w:val="21"/>
                <w:highlight w:val="none"/>
                <w14:textFill>
                  <w14:solidFill>
                    <w14:schemeClr w14:val="tx1"/>
                  </w14:solidFill>
                </w14:textFill>
              </w:rPr>
              <w:t>款；</w:t>
            </w:r>
          </w:p>
          <w:p>
            <w:pPr>
              <w:widowControl/>
              <w:ind w:firstLine="420" w:firstLineChars="200"/>
              <w:jc w:val="left"/>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第2期款：中标人完成</w:t>
            </w:r>
            <w:r>
              <w:rPr>
                <w:rFonts w:hint="eastAsia" w:ascii="仿宋" w:hAnsi="仿宋" w:eastAsia="仿宋" w:cs="仿宋"/>
                <w:color w:val="000000" w:themeColor="text1"/>
                <w:szCs w:val="21"/>
                <w:highlight w:val="none"/>
                <w14:textFill>
                  <w14:solidFill>
                    <w14:schemeClr w14:val="tx1"/>
                  </w14:solidFill>
                </w14:textFill>
              </w:rPr>
              <w:t>《深圳市海洋科技重大项目咨询技术报告》</w:t>
            </w:r>
            <w:r>
              <w:rPr>
                <w:rFonts w:hint="eastAsia" w:ascii="仿宋" w:hAnsi="仿宋" w:eastAsia="仿宋" w:cs="仿宋"/>
                <w:color w:val="000000" w:themeColor="text1"/>
                <w:szCs w:val="21"/>
                <w:highlight w:val="none"/>
                <w:lang w:eastAsia="zh-CN"/>
                <w14:textFill>
                  <w14:solidFill>
                    <w14:schemeClr w14:val="tx1"/>
                  </w14:solidFill>
                </w14:textFill>
              </w:rPr>
              <w:t>初稿</w:t>
            </w:r>
            <w:r>
              <w:rPr>
                <w:rFonts w:hint="eastAsia" w:ascii="仿宋" w:hAnsi="仿宋" w:eastAsia="仿宋" w:cs="Times New Roman"/>
                <w:b w:val="0"/>
                <w:bCs w:val="0"/>
                <w:color w:val="000000" w:themeColor="text1"/>
                <w:kern w:val="2"/>
                <w:szCs w:val="21"/>
                <w:highlight w:val="none"/>
                <w:lang w:eastAsia="zh-CN"/>
                <w14:textFill>
                  <w14:solidFill>
                    <w14:schemeClr w14:val="tx1"/>
                  </w14:solidFill>
                </w14:textFill>
              </w:rPr>
              <w:t>，</w:t>
            </w:r>
            <w:r>
              <w:rPr>
                <w:rFonts w:hint="eastAsia" w:ascii="仿宋" w:hAnsi="仿宋" w:eastAsia="仿宋" w:cs="Times New Roman"/>
                <w:color w:val="000000" w:themeColor="text1"/>
                <w:szCs w:val="21"/>
                <w:highlight w:val="none"/>
                <w14:textFill>
                  <w14:solidFill>
                    <w14:schemeClr w14:val="tx1"/>
                  </w14:solidFill>
                </w14:textFill>
              </w:rPr>
              <w:t>并通过处室审核后，支付30%</w:t>
            </w:r>
            <w:r>
              <w:rPr>
                <w:rFonts w:hint="eastAsia" w:ascii="仿宋" w:hAnsi="仿宋" w:eastAsia="仿宋" w:cs="Times New Roman"/>
                <w:color w:val="000000" w:themeColor="text1"/>
                <w:szCs w:val="21"/>
                <w:highlight w:val="none"/>
                <w:lang w:eastAsia="zh-CN"/>
                <w14:textFill>
                  <w14:solidFill>
                    <w14:schemeClr w14:val="tx1"/>
                  </w14:solidFill>
                </w14:textFill>
              </w:rPr>
              <w:t>合同</w:t>
            </w:r>
            <w:r>
              <w:rPr>
                <w:rFonts w:hint="eastAsia" w:ascii="仿宋" w:hAnsi="仿宋" w:eastAsia="仿宋" w:cs="Times New Roman"/>
                <w:color w:val="000000" w:themeColor="text1"/>
                <w:szCs w:val="21"/>
                <w:highlight w:val="none"/>
                <w14:textFill>
                  <w14:solidFill>
                    <w14:schemeClr w14:val="tx1"/>
                  </w14:solidFill>
                </w14:textFill>
              </w:rPr>
              <w:t>款；</w:t>
            </w:r>
          </w:p>
          <w:p>
            <w:pPr>
              <w:ind w:firstLine="420" w:firstLineChars="200"/>
              <w:jc w:val="left"/>
              <w:rPr>
                <w:rFonts w:hint="eastAsia" w:ascii="仿宋" w:hAnsi="仿宋" w:eastAsia="仿宋" w:cs="仿宋"/>
                <w:color w:val="FF0000"/>
                <w:szCs w:val="21"/>
                <w:highlight w:val="none"/>
              </w:rPr>
            </w:pPr>
            <w:r>
              <w:rPr>
                <w:rFonts w:hint="eastAsia" w:ascii="仿宋" w:hAnsi="仿宋" w:eastAsia="仿宋" w:cs="Times New Roman"/>
                <w:color w:val="000000" w:themeColor="text1"/>
                <w:szCs w:val="21"/>
                <w:highlight w:val="none"/>
                <w14:textFill>
                  <w14:solidFill>
                    <w14:schemeClr w14:val="tx1"/>
                  </w14:solidFill>
                </w14:textFill>
              </w:rPr>
              <w:t>第</w:t>
            </w:r>
            <w:r>
              <w:rPr>
                <w:rFonts w:hint="eastAsia" w:ascii="仿宋" w:hAnsi="仿宋" w:eastAsia="仿宋" w:cs="Times New Roman"/>
                <w:color w:val="000000" w:themeColor="text1"/>
                <w:szCs w:val="21"/>
                <w:highlight w:val="none"/>
                <w:lang w:val="en-US" w:eastAsia="zh-CN"/>
                <w14:textFill>
                  <w14:solidFill>
                    <w14:schemeClr w14:val="tx1"/>
                  </w14:solidFill>
                </w14:textFill>
              </w:rPr>
              <w:t>3</w:t>
            </w:r>
            <w:r>
              <w:rPr>
                <w:rFonts w:hint="eastAsia" w:ascii="仿宋" w:hAnsi="仿宋" w:eastAsia="仿宋" w:cs="Times New Roman"/>
                <w:color w:val="000000" w:themeColor="text1"/>
                <w:szCs w:val="21"/>
                <w:highlight w:val="none"/>
                <w14:textFill>
                  <w14:solidFill>
                    <w14:schemeClr w14:val="tx1"/>
                  </w14:solidFill>
                </w14:textFill>
              </w:rPr>
              <w:t>期款：中标人完成全部成果，通过局专题会审议后，向中标人支付剩余20%</w:t>
            </w:r>
            <w:r>
              <w:rPr>
                <w:rFonts w:hint="eastAsia" w:ascii="仿宋" w:hAnsi="仿宋" w:eastAsia="仿宋" w:cs="Times New Roman"/>
                <w:color w:val="000000" w:themeColor="text1"/>
                <w:szCs w:val="21"/>
                <w:highlight w:val="none"/>
                <w:lang w:eastAsia="zh-CN"/>
                <w14:textFill>
                  <w14:solidFill>
                    <w14:schemeClr w14:val="tx1"/>
                  </w14:solidFill>
                </w14:textFill>
              </w:rPr>
              <w:t>合同</w:t>
            </w:r>
            <w:r>
              <w:rPr>
                <w:rFonts w:hint="eastAsia" w:ascii="仿宋" w:hAnsi="仿宋" w:eastAsia="仿宋" w:cs="Times New Roman"/>
                <w:color w:val="000000" w:themeColor="text1"/>
                <w:szCs w:val="21"/>
                <w:highlight w:val="none"/>
                <w14:textFill>
                  <w14:solidFill>
                    <w14:schemeClr w14:val="tx1"/>
                  </w14:solidFill>
                </w14:textFill>
              </w:rPr>
              <w:t>款。</w:t>
            </w:r>
          </w:p>
          <w:p>
            <w:pPr>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*3、履约保证金</w:t>
            </w:r>
          </w:p>
          <w:p>
            <w:pPr>
              <w:widowControl/>
              <w:spacing w:line="360" w:lineRule="exact"/>
              <w:ind w:firstLine="420" w:firstLineChars="200"/>
              <w:rPr>
                <w:rFonts w:hint="eastAsia"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本项目不需要缴纳。</w:t>
            </w:r>
          </w:p>
          <w:p>
            <w:pPr>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*4、违约责任</w:t>
            </w:r>
          </w:p>
          <w:p>
            <w:pPr>
              <w:ind w:firstLine="420" w:firstLineChars="200"/>
              <w:rPr>
                <w:rFonts w:hint="eastAsia" w:ascii="仿宋" w:hAnsi="仿宋" w:eastAsia="仿宋" w:cs="宋体"/>
                <w:color w:val="000000" w:themeColor="text1"/>
                <w:szCs w:val="21"/>
                <w:highlight w:val="none"/>
                <w14:textFill>
                  <w14:solidFill>
                    <w14:schemeClr w14:val="tx1"/>
                  </w14:solidFill>
                </w14:textFill>
              </w:rPr>
            </w:pPr>
            <w:r>
              <w:rPr>
                <w:rFonts w:hint="eastAsia" w:ascii="仿宋" w:hAnsi="仿宋" w:eastAsia="仿宋" w:cs="宋体"/>
                <w:color w:val="000000" w:themeColor="text1"/>
                <w:szCs w:val="21"/>
                <w:highlight w:val="none"/>
                <w14:textFill>
                  <w14:solidFill>
                    <w14:schemeClr w14:val="tx1"/>
                  </w14:solidFill>
                </w14:textFill>
              </w:rPr>
              <w:t xml:space="preserve">（1）合同签订后，如中标方擅自中途终止或解除合同，中标方向采购方赔偿合同总价款的 </w:t>
            </w:r>
            <w:r>
              <w:rPr>
                <w:rFonts w:hint="eastAsia" w:ascii="仿宋" w:hAnsi="仿宋" w:eastAsia="仿宋" w:cs="宋体"/>
                <w:color w:val="000000" w:themeColor="text1"/>
                <w:szCs w:val="21"/>
                <w:highlight w:val="none"/>
                <w:lang w:val="en-US" w:eastAsia="zh-CN"/>
                <w14:textFill>
                  <w14:solidFill>
                    <w14:schemeClr w14:val="tx1"/>
                  </w14:solidFill>
                </w14:textFill>
              </w:rPr>
              <w:t>5</w:t>
            </w:r>
            <w:r>
              <w:rPr>
                <w:rFonts w:hint="eastAsia" w:ascii="仿宋" w:hAnsi="仿宋" w:eastAsia="仿宋" w:cs="宋体"/>
                <w:color w:val="000000" w:themeColor="text1"/>
                <w:szCs w:val="21"/>
                <w:highlight w:val="none"/>
                <w14:textFill>
                  <w14:solidFill>
                    <w14:schemeClr w14:val="tx1"/>
                  </w14:solidFill>
                </w14:textFill>
              </w:rPr>
              <w:t xml:space="preserve"> %，并归还采购方预付的全部项目款。</w:t>
            </w:r>
          </w:p>
          <w:p>
            <w:pPr>
              <w:ind w:firstLine="420" w:firstLineChars="200"/>
              <w:rPr>
                <w:rFonts w:hint="eastAsia" w:ascii="仿宋" w:hAnsi="仿宋" w:eastAsia="仿宋" w:cs="宋体"/>
                <w:color w:val="000000" w:themeColor="text1"/>
                <w:szCs w:val="21"/>
                <w:highlight w:val="none"/>
                <w14:textFill>
                  <w14:solidFill>
                    <w14:schemeClr w14:val="tx1"/>
                  </w14:solidFill>
                </w14:textFill>
              </w:rPr>
            </w:pPr>
            <w:r>
              <w:rPr>
                <w:rFonts w:hint="eastAsia" w:ascii="仿宋" w:hAnsi="仿宋" w:eastAsia="仿宋" w:cs="宋体"/>
                <w:color w:val="000000" w:themeColor="text1"/>
                <w:szCs w:val="21"/>
                <w:highlight w:val="none"/>
                <w14:textFill>
                  <w14:solidFill>
                    <w14:schemeClr w14:val="tx1"/>
                  </w14:solidFill>
                </w14:textFill>
              </w:rPr>
              <w:t>（2）中标方无正当理由不按照合同的约定提供服务或者违反规定的义务，采购方有权要求中标方退还部分或者全部已付的合同款项，并应向采购方支付本合同总价款的 5 %的违约金。</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宋体"/>
                <w:color w:val="000000" w:themeColor="text1"/>
                <w:szCs w:val="21"/>
                <w:highlight w:val="none"/>
                <w14:textFill>
                  <w14:solidFill>
                    <w14:schemeClr w14:val="tx1"/>
                  </w14:solidFill>
                </w14:textFill>
              </w:rPr>
              <w:t>（3）由于中标方工作的错误或遗漏造成项目成果验收不合格的，采购方给予中标方一定的宽限期，中标方应在宽限期内无偿予以重新开展工作或采取补救措施，以达到质量要求，且应免收受损失部分的合同价款，并支付合同总价款5 %的违约金。因项目成果不符合合同要求给采购方造成损失的，中标方应负全部责任。</w:t>
            </w:r>
          </w:p>
          <w:p>
            <w:pPr>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*5、服务质量监督和项目验收要求</w:t>
            </w:r>
          </w:p>
          <w:p>
            <w:pPr>
              <w:widowControl w:val="0"/>
              <w:spacing w:line="240" w:lineRule="auto"/>
              <w:ind w:firstLine="420" w:firstLineChars="200"/>
              <w:jc w:val="left"/>
              <w:rPr>
                <w:rFonts w:hint="eastAsia" w:ascii="仿宋" w:hAnsi="仿宋" w:eastAsia="仿宋" w:cs="宋体"/>
                <w:color w:val="000000" w:themeColor="text1"/>
                <w:szCs w:val="21"/>
                <w:highlight w:val="none"/>
                <w14:textFill>
                  <w14:solidFill>
                    <w14:schemeClr w14:val="tx1"/>
                  </w14:solidFill>
                </w14:textFill>
              </w:rPr>
            </w:pPr>
            <w:r>
              <w:rPr>
                <w:rFonts w:hint="eastAsia" w:ascii="仿宋" w:hAnsi="仿宋" w:eastAsia="仿宋" w:cs="宋体"/>
                <w:color w:val="000000" w:themeColor="text1"/>
                <w:szCs w:val="21"/>
                <w:highlight w:val="none"/>
                <w14:textFill>
                  <w14:solidFill>
                    <w14:schemeClr w14:val="tx1"/>
                  </w14:solidFill>
                </w14:textFill>
              </w:rPr>
              <w:t>中标人按照采购人规定的技术及时间要求，完成相应工作并提交全部成果后，提交深圳市规划和自然资源局专题会审查验收。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71" w:type="dxa"/>
            <w:vAlign w:val="center"/>
          </w:tcPr>
          <w:p>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具体技术要求</w:t>
            </w:r>
          </w:p>
        </w:tc>
        <w:tc>
          <w:tcPr>
            <w:tcW w:w="7655" w:type="dxa"/>
            <w:gridSpan w:val="4"/>
          </w:tcPr>
          <w:p>
            <w:pPr>
              <w:ind w:firstLine="420" w:firstLineChars="200"/>
              <w:rPr>
                <w:rFonts w:hint="eastAsia" w:ascii="仿宋" w:hAnsi="仿宋" w:eastAsia="仿宋" w:cs="仿宋"/>
                <w:b/>
                <w:szCs w:val="21"/>
                <w:highlight w:val="none"/>
              </w:rPr>
            </w:pPr>
            <w:r>
              <w:rPr>
                <w:rFonts w:hint="eastAsia" w:ascii="仿宋" w:hAnsi="仿宋" w:eastAsia="仿宋" w:cs="仿宋"/>
                <w:color w:val="000000" w:themeColor="text1"/>
                <w:szCs w:val="21"/>
                <w14:textFill>
                  <w14:solidFill>
                    <w14:schemeClr w14:val="tx1"/>
                  </w14:solidFill>
                </w14:textFill>
              </w:rPr>
              <w:t>针对试验功能码头等海洋科技重大项目，组织科技产业需求调研、建设条件收集分析、实地踏勘等，提供海洋科技重大项目选址前期技术服务，对在海洋大学周边规划试验功能码头的空间适配性、功能合理性及政策契合度进行深入分析与论证，提出规划布局试验功能码头的建议，为海洋科技创新重大项目落地提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71" w:type="dxa"/>
          </w:tcPr>
          <w:p>
            <w:pPr>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商务需求</w:t>
            </w:r>
          </w:p>
        </w:tc>
        <w:tc>
          <w:tcPr>
            <w:tcW w:w="7655" w:type="dxa"/>
            <w:gridSpan w:val="4"/>
          </w:tcPr>
          <w:p>
            <w:pPr>
              <w:ind w:firstLine="421" w:firstLineChars="200"/>
              <w:jc w:val="left"/>
              <w:rPr>
                <w:rFonts w:hint="eastAsia" w:ascii="仿宋" w:hAnsi="仿宋" w:eastAsia="仿宋" w:cs="仿宋"/>
                <w:b/>
                <w:szCs w:val="21"/>
                <w:highlight w:val="none"/>
              </w:rPr>
            </w:pPr>
            <w:r>
              <w:rPr>
                <w:rFonts w:hint="eastAsia" w:ascii="仿宋" w:hAnsi="仿宋" w:eastAsia="仿宋" w:cs="仿宋"/>
                <w:b/>
                <w:szCs w:val="21"/>
                <w:highlight w:val="none"/>
              </w:rPr>
              <w:t>（一）项目概况</w:t>
            </w:r>
          </w:p>
          <w:p>
            <w:pPr>
              <w:ind w:firstLine="420" w:firstLineChars="200"/>
              <w:rPr>
                <w:rFonts w:ascii="仿宋" w:hAnsi="仿宋" w:eastAsia="仿宋" w:cs="仿宋"/>
                <w:color w:val="000000" w:themeColor="text1"/>
                <w:szCs w:val="21"/>
                <w14:textFill>
                  <w14:solidFill>
                    <w14:schemeClr w14:val="tx1"/>
                  </w14:solidFill>
                </w14:textFill>
              </w:rPr>
            </w:pPr>
            <w:bookmarkStart w:id="2" w:name="OLE_LINK34"/>
            <w:r>
              <w:rPr>
                <w:rFonts w:hint="eastAsia" w:ascii="仿宋" w:hAnsi="仿宋" w:eastAsia="仿宋" w:cs="仿宋"/>
                <w:color w:val="000000" w:themeColor="text1"/>
                <w:szCs w:val="21"/>
                <w14:textFill>
                  <w14:solidFill>
                    <w14:schemeClr w14:val="tx1"/>
                  </w14:solidFill>
                </w14:textFill>
              </w:rPr>
              <w:t>本项目旨在为海洋大学周边试验功能码头重大项目提供科学、灵活的前期技术支撑服务，围绕落地路径动态研判与专题论证等关键环节，系统提升项目前期判断的科学性、路径规划的可行性与决策建议的专业性。通过辅助识别空间承载条件、动态跟踪落地进展，推动项目在多变条件下有序衔接、稳妥推进</w:t>
            </w:r>
            <w:r>
              <w:rPr>
                <w:rFonts w:ascii="仿宋" w:hAnsi="仿宋" w:eastAsia="仿宋" w:cs="仿宋"/>
                <w:color w:val="000000" w:themeColor="text1"/>
                <w:szCs w:val="21"/>
                <w14:textFill>
                  <w14:solidFill>
                    <w14:schemeClr w14:val="tx1"/>
                  </w14:solidFill>
                </w14:textFill>
              </w:rPr>
              <w:t>。</w:t>
            </w:r>
          </w:p>
          <w:bookmarkEnd w:id="2"/>
          <w:p>
            <w:pPr>
              <w:ind w:firstLine="421"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（二）项目所依据及参考的标准</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b/>
                <w:bCs/>
                <w:color w:val="000000" w:themeColor="text1"/>
                <w:szCs w:val="21"/>
                <w:highlight w:val="none"/>
                <w14:textFill>
                  <w14:solidFill>
                    <w14:schemeClr w14:val="tx1"/>
                  </w14:solidFill>
                </w14:textFill>
              </w:rPr>
              <w:t>《中共中央办公厅 国务院办公厅关于深入推进深圳综合改革试点深化改革创新扩大开放的意见》</w:t>
            </w:r>
            <w:r>
              <w:rPr>
                <w:rFonts w:hint="eastAsia" w:ascii="仿宋" w:hAnsi="仿宋" w:eastAsia="仿宋" w:cs="仿宋"/>
                <w:color w:val="000000" w:themeColor="text1"/>
                <w:szCs w:val="21"/>
                <w:highlight w:val="none"/>
                <w14:textFill>
                  <w14:solidFill>
                    <w14:schemeClr w14:val="tx1"/>
                  </w14:solidFill>
                </w14:textFill>
              </w:rPr>
              <w:t>提出深圳应落地一批创新试验，强化创新链产业链资金链人才链深度融合。探索重大科技基础设施多元化投入和开放共享机制，实施科研设备、耗材等进出境便利化管理。</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b/>
                <w:bCs/>
                <w:color w:val="000000" w:themeColor="text1"/>
                <w:szCs w:val="21"/>
                <w:highlight w:val="none"/>
                <w14:textFill>
                  <w14:solidFill>
                    <w14:schemeClr w14:val="tx1"/>
                  </w14:solidFill>
                </w14:textFill>
              </w:rPr>
              <w:t>《自然资源部支持深圳全面深化改革的若干措施》</w:t>
            </w:r>
            <w:r>
              <w:rPr>
                <w:rFonts w:hint="eastAsia" w:ascii="仿宋" w:hAnsi="仿宋" w:eastAsia="仿宋" w:cs="仿宋"/>
                <w:color w:val="000000" w:themeColor="text1"/>
                <w:szCs w:val="21"/>
                <w:highlight w:val="none"/>
                <w14:textFill>
                  <w14:solidFill>
                    <w14:schemeClr w14:val="tx1"/>
                  </w14:solidFill>
                </w14:textFill>
              </w:rPr>
              <w:t>明确提出支持海洋科技创新重大项目在深圳落地实施，为深圳加快海洋科技高质量发展提供了政策机遇与实践平台。</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b/>
                <w:bCs/>
                <w:color w:val="000000" w:themeColor="text1"/>
                <w:szCs w:val="21"/>
                <w:highlight w:val="none"/>
                <w14:textFill>
                  <w14:solidFill>
                    <w14:schemeClr w14:val="tx1"/>
                  </w14:solidFill>
                </w14:textFill>
              </w:rPr>
              <w:t>《深圳市海洋经济发展“十四五”规划》</w:t>
            </w:r>
            <w:r>
              <w:rPr>
                <w:rFonts w:hint="eastAsia" w:ascii="仿宋" w:hAnsi="仿宋" w:eastAsia="仿宋" w:cs="仿宋"/>
                <w:color w:val="000000" w:themeColor="text1"/>
                <w:szCs w:val="21"/>
                <w:highlight w:val="none"/>
                <w14:textFill>
                  <w14:solidFill>
                    <w14:schemeClr w14:val="tx1"/>
                  </w14:solidFill>
                </w14:textFill>
              </w:rPr>
              <w:t>提出“增强海洋科技创新基础设施和平台建设，海洋科技创新平台（国家级/省级）总数达到30个”“建设一批有影响力的高水平海洋科研机构”。</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b/>
                <w:bCs/>
                <w:color w:val="000000" w:themeColor="text1"/>
                <w:szCs w:val="21"/>
                <w:highlight w:val="none"/>
                <w14:textFill>
                  <w14:solidFill>
                    <w14:schemeClr w14:val="tx1"/>
                  </w14:solidFill>
                </w14:textFill>
              </w:rPr>
              <w:t>《深圳市海洋发展规划（2023-2035年）》</w:t>
            </w:r>
            <w:r>
              <w:rPr>
                <w:rFonts w:hint="eastAsia" w:ascii="仿宋" w:hAnsi="仿宋" w:eastAsia="仿宋" w:cs="仿宋"/>
                <w:color w:val="000000" w:themeColor="text1"/>
                <w:szCs w:val="21"/>
                <w:highlight w:val="none"/>
                <w14:textFill>
                  <w14:solidFill>
                    <w14:schemeClr w14:val="tx1"/>
                  </w14:solidFill>
                </w14:textFill>
              </w:rPr>
              <w:t>提出“推动一批新型研发机构落地”“优化重大科技项目立项和组织管理方式”。</w:t>
            </w:r>
          </w:p>
          <w:p>
            <w:pPr>
              <w:ind w:firstLine="421"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（三）项目采购范围（本次招标的项目范围，包括服务名称、服务地点、服务内容、服务要求等）</w:t>
            </w:r>
          </w:p>
          <w:p>
            <w:pPr>
              <w:ind w:firstLine="421"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服务名称：</w:t>
            </w:r>
            <w:r>
              <w:rPr>
                <w:rFonts w:hint="eastAsia" w:ascii="仿宋" w:hAnsi="仿宋" w:eastAsia="仿宋" w:cs="仿宋"/>
                <w:bCs/>
                <w:color w:val="000000" w:themeColor="text1"/>
                <w:szCs w:val="21"/>
                <w:highlight w:val="none"/>
                <w14:textFill>
                  <w14:solidFill>
                    <w14:schemeClr w14:val="tx1"/>
                  </w14:solidFill>
                </w14:textFill>
              </w:rPr>
              <w:t>深圳市海洋科技重大项目咨询技术服务</w:t>
            </w:r>
          </w:p>
          <w:p>
            <w:pPr>
              <w:ind w:firstLine="421"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服务地点：</w:t>
            </w:r>
            <w:r>
              <w:rPr>
                <w:rFonts w:hint="eastAsia" w:ascii="仿宋" w:hAnsi="仿宋" w:eastAsia="仿宋" w:cs="仿宋"/>
                <w:color w:val="000000" w:themeColor="text1"/>
                <w:szCs w:val="21"/>
                <w:highlight w:val="none"/>
                <w14:textFill>
                  <w14:solidFill>
                    <w14:schemeClr w14:val="tx1"/>
                  </w14:solidFill>
                </w14:textFill>
              </w:rPr>
              <w:t>深圳市</w:t>
            </w:r>
          </w:p>
          <w:p>
            <w:pPr>
              <w:ind w:firstLine="421"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服务内容</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val="0"/>
                <w:bCs/>
                <w:color w:val="000000" w:themeColor="text1"/>
                <w:szCs w:val="21"/>
                <w14:textFill>
                  <w14:solidFill>
                    <w14:schemeClr w14:val="tx1"/>
                  </w14:solidFill>
                </w14:textFill>
              </w:rPr>
              <w:t>开展</w:t>
            </w:r>
            <w:r>
              <w:rPr>
                <w:rFonts w:hint="eastAsia" w:ascii="仿宋" w:hAnsi="仿宋" w:eastAsia="仿宋" w:cs="仿宋"/>
                <w:bCs/>
                <w:color w:val="000000" w:themeColor="text1"/>
                <w:szCs w:val="21"/>
                <w14:textFill>
                  <w14:solidFill>
                    <w14:schemeClr w14:val="tx1"/>
                  </w14:solidFill>
                </w14:textFill>
              </w:rPr>
              <w:t>海洋大学周边试验功能码头等</w:t>
            </w:r>
            <w:r>
              <w:rPr>
                <w:rFonts w:hint="eastAsia" w:ascii="仿宋" w:hAnsi="仿宋" w:eastAsia="仿宋" w:cs="仿宋"/>
                <w:b w:val="0"/>
                <w:bCs/>
                <w:color w:val="000000" w:themeColor="text1"/>
                <w:szCs w:val="21"/>
                <w14:textFill>
                  <w14:solidFill>
                    <w14:schemeClr w14:val="tx1"/>
                  </w14:solidFill>
                </w14:textFill>
              </w:rPr>
              <w:t>重大项目选址前期技术服务，</w:t>
            </w:r>
            <w:r>
              <w:rPr>
                <w:rFonts w:hint="eastAsia" w:ascii="仿宋" w:hAnsi="仿宋" w:eastAsia="仿宋" w:cs="仿宋"/>
                <w:b w:val="0"/>
                <w:bCs/>
                <w:color w:val="000000" w:themeColor="text1"/>
                <w:szCs w:val="21"/>
                <w:lang w:eastAsia="zh-CN"/>
                <w14:textFill>
                  <w14:solidFill>
                    <w14:schemeClr w14:val="tx1"/>
                  </w14:solidFill>
                </w14:textFill>
              </w:rPr>
              <w:t>研究并提出</w:t>
            </w:r>
            <w:r>
              <w:rPr>
                <w:rFonts w:hint="eastAsia" w:ascii="仿宋" w:hAnsi="仿宋" w:eastAsia="仿宋" w:cs="仿宋"/>
                <w:b w:val="0"/>
                <w:bCs/>
                <w:color w:val="000000" w:themeColor="text1"/>
                <w:szCs w:val="21"/>
                <w14:textFill>
                  <w14:solidFill>
                    <w14:schemeClr w14:val="tx1"/>
                  </w14:solidFill>
                </w14:textFill>
              </w:rPr>
              <w:t>海洋科技重大项目落地路径</w:t>
            </w:r>
            <w:r>
              <w:rPr>
                <w:rFonts w:hint="eastAsia" w:ascii="仿宋" w:hAnsi="仿宋" w:eastAsia="仿宋" w:cs="仿宋"/>
                <w:b w:val="0"/>
                <w:bCs/>
                <w:color w:val="000000" w:themeColor="text1"/>
                <w:szCs w:val="21"/>
                <w:lang w:eastAsia="zh-CN"/>
                <w14:textFill>
                  <w14:solidFill>
                    <w14:schemeClr w14:val="tx1"/>
                  </w14:solidFill>
                </w14:textFill>
              </w:rPr>
              <w:t>建议</w:t>
            </w:r>
            <w:r>
              <w:rPr>
                <w:rFonts w:hint="eastAsia" w:ascii="仿宋" w:hAnsi="仿宋" w:eastAsia="仿宋" w:cs="仿宋"/>
                <w:color w:val="000000" w:themeColor="text1"/>
                <w:szCs w:val="21"/>
                <w:highlight w:val="none"/>
                <w14:textFill>
                  <w14:solidFill>
                    <w14:schemeClr w14:val="tx1"/>
                  </w14:solidFill>
                </w14:textFill>
              </w:rPr>
              <w:t>。</w:t>
            </w:r>
          </w:p>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（四）项目服务期限</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完成期限自合同签订之日起</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个月。</w:t>
            </w:r>
          </w:p>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（五）组织实施要求</w:t>
            </w:r>
          </w:p>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1</w:t>
            </w:r>
            <w:r>
              <w:rPr>
                <w:rFonts w:ascii="仿宋" w:hAnsi="仿宋" w:eastAsia="仿宋" w:cs="仿宋"/>
                <w:b/>
                <w:szCs w:val="21"/>
                <w:highlight w:val="none"/>
              </w:rPr>
              <w:t>.进度要求</w:t>
            </w:r>
          </w:p>
          <w:p>
            <w:pPr>
              <w:widowControl/>
              <w:spacing w:line="360" w:lineRule="exact"/>
              <w:ind w:firstLine="421" w:firstLineChars="200"/>
              <w:rPr>
                <w:rFonts w:hint="eastAsia" w:ascii="仿宋" w:hAnsi="仿宋" w:eastAsia="仿宋" w:cs="宋体"/>
                <w:b/>
                <w:kern w:val="0"/>
                <w:szCs w:val="21"/>
                <w:highlight w:val="none"/>
              </w:rPr>
            </w:pPr>
            <w:r>
              <w:rPr>
                <w:rFonts w:hint="eastAsia" w:ascii="仿宋" w:hAnsi="仿宋" w:eastAsia="仿宋" w:cs="宋体"/>
                <w:b/>
                <w:kern w:val="0"/>
                <w:szCs w:val="21"/>
                <w:highlight w:val="none"/>
              </w:rPr>
              <w:t>（1）前期研究阶段（合同签订后</w:t>
            </w:r>
            <w:r>
              <w:rPr>
                <w:rFonts w:hint="eastAsia" w:ascii="仿宋" w:hAnsi="仿宋" w:eastAsia="仿宋" w:cs="宋体"/>
                <w:b/>
                <w:kern w:val="0"/>
                <w:szCs w:val="21"/>
                <w:highlight w:val="none"/>
                <w:lang w:val="en-US" w:eastAsia="zh-CN"/>
              </w:rPr>
              <w:t>1</w:t>
            </w:r>
            <w:r>
              <w:rPr>
                <w:rFonts w:hint="eastAsia" w:ascii="仿宋" w:hAnsi="仿宋" w:eastAsia="仿宋" w:cs="宋体"/>
                <w:b/>
                <w:kern w:val="0"/>
                <w:szCs w:val="21"/>
                <w:highlight w:val="none"/>
              </w:rPr>
              <w:t>个月内）</w:t>
            </w:r>
          </w:p>
          <w:p>
            <w:pPr>
              <w:widowControl/>
              <w:spacing w:line="360" w:lineRule="exact"/>
              <w:ind w:firstLine="630" w:firstLineChars="300"/>
              <w:rPr>
                <w:rFonts w:hint="eastAsia" w:ascii="仿宋" w:hAnsi="仿宋" w:eastAsia="仿宋" w:cs="宋体"/>
                <w:kern w:val="0"/>
                <w:szCs w:val="21"/>
                <w:highlight w:val="none"/>
              </w:rPr>
            </w:pPr>
            <w:r>
              <w:rPr>
                <w:rFonts w:hint="eastAsia" w:ascii="仿宋" w:hAnsi="仿宋" w:eastAsia="仿宋" w:cs="宋体"/>
                <w:kern w:val="0"/>
                <w:szCs w:val="21"/>
                <w:highlight w:val="none"/>
              </w:rPr>
              <w:t>①资料收集整理</w:t>
            </w:r>
          </w:p>
          <w:p>
            <w:pPr>
              <w:widowControl/>
              <w:spacing w:line="360" w:lineRule="exact"/>
              <w:ind w:firstLine="630" w:firstLineChars="300"/>
              <w:rPr>
                <w:rFonts w:hint="eastAsia" w:ascii="仿宋" w:hAnsi="仿宋" w:eastAsia="仿宋" w:cs="宋体"/>
                <w:kern w:val="0"/>
                <w:szCs w:val="21"/>
                <w:highlight w:val="none"/>
              </w:rPr>
            </w:pPr>
            <w:r>
              <w:rPr>
                <w:rFonts w:hint="eastAsia" w:ascii="仿宋" w:hAnsi="仿宋" w:eastAsia="仿宋" w:cs="宋体"/>
                <w:kern w:val="0"/>
                <w:szCs w:val="21"/>
                <w:highlight w:val="none"/>
              </w:rPr>
              <w:t>②</w:t>
            </w:r>
            <w:r>
              <w:rPr>
                <w:rFonts w:hint="eastAsia" w:ascii="仿宋" w:hAnsi="仿宋" w:eastAsia="仿宋" w:cs="宋体"/>
                <w:kern w:val="0"/>
                <w:szCs w:val="21"/>
                <w:highlight w:val="none"/>
                <w:lang w:eastAsia="zh-CN"/>
              </w:rPr>
              <w:t>提出项目实施方案</w:t>
            </w:r>
            <w:r>
              <w:rPr>
                <w:rFonts w:hint="eastAsia" w:ascii="仿宋" w:hAnsi="仿宋" w:eastAsia="仿宋" w:cs="宋体"/>
                <w:kern w:val="0"/>
                <w:szCs w:val="21"/>
                <w:highlight w:val="none"/>
              </w:rPr>
              <w:t>；</w:t>
            </w:r>
          </w:p>
          <w:p>
            <w:pPr>
              <w:widowControl/>
              <w:spacing w:line="360" w:lineRule="exact"/>
              <w:ind w:firstLine="421" w:firstLineChars="200"/>
              <w:rPr>
                <w:rFonts w:hint="eastAsia" w:ascii="仿宋" w:hAnsi="仿宋" w:eastAsia="仿宋" w:cs="宋体"/>
                <w:b/>
                <w:kern w:val="0"/>
                <w:szCs w:val="21"/>
                <w:highlight w:val="none"/>
              </w:rPr>
            </w:pPr>
            <w:r>
              <w:rPr>
                <w:rFonts w:hint="eastAsia" w:ascii="仿宋" w:hAnsi="仿宋" w:eastAsia="仿宋" w:cs="宋体"/>
                <w:b/>
                <w:kern w:val="0"/>
                <w:szCs w:val="21"/>
                <w:highlight w:val="none"/>
              </w:rPr>
              <w:t>（</w:t>
            </w:r>
            <w:r>
              <w:rPr>
                <w:rFonts w:ascii="仿宋" w:hAnsi="仿宋" w:eastAsia="仿宋" w:cs="宋体"/>
                <w:b/>
                <w:kern w:val="0"/>
                <w:szCs w:val="21"/>
                <w:highlight w:val="none"/>
              </w:rPr>
              <w:t>2</w:t>
            </w:r>
            <w:r>
              <w:rPr>
                <w:rFonts w:hint="eastAsia" w:ascii="仿宋" w:hAnsi="仿宋" w:eastAsia="仿宋" w:cs="宋体"/>
                <w:b/>
                <w:kern w:val="0"/>
                <w:szCs w:val="21"/>
                <w:highlight w:val="none"/>
              </w:rPr>
              <w:t>）中期成果阶段（合同签订后</w:t>
            </w:r>
            <w:r>
              <w:rPr>
                <w:rFonts w:hint="eastAsia" w:ascii="仿宋" w:hAnsi="仿宋" w:eastAsia="仿宋" w:cs="宋体"/>
                <w:b/>
                <w:kern w:val="0"/>
                <w:szCs w:val="21"/>
                <w:highlight w:val="none"/>
                <w:lang w:val="en-US" w:eastAsia="zh-CN"/>
              </w:rPr>
              <w:t>5</w:t>
            </w:r>
            <w:r>
              <w:rPr>
                <w:rFonts w:hint="eastAsia" w:ascii="仿宋" w:hAnsi="仿宋" w:eastAsia="仿宋" w:cs="宋体"/>
                <w:b/>
                <w:kern w:val="0"/>
                <w:szCs w:val="21"/>
                <w:highlight w:val="none"/>
              </w:rPr>
              <w:t>个月内）：</w:t>
            </w:r>
          </w:p>
          <w:p>
            <w:pPr>
              <w:widowControl/>
              <w:spacing w:line="360" w:lineRule="exact"/>
              <w:ind w:firstLine="420" w:firstLineChars="200"/>
              <w:rPr>
                <w:rFonts w:hint="eastAsia" w:ascii="仿宋" w:hAnsi="仿宋" w:eastAsia="仿宋" w:cs="宋体"/>
                <w:kern w:val="0"/>
                <w:szCs w:val="21"/>
                <w:highlight w:val="none"/>
              </w:rPr>
            </w:pPr>
            <w:r>
              <w:rPr>
                <w:rFonts w:hint="eastAsia" w:ascii="仿宋" w:hAnsi="仿宋" w:eastAsia="仿宋" w:cs="宋体"/>
                <w:kern w:val="0"/>
                <w:szCs w:val="21"/>
                <w:highlight w:val="none"/>
                <w:lang w:eastAsia="zh-CN"/>
              </w:rPr>
              <w:t>完成</w:t>
            </w:r>
            <w:r>
              <w:rPr>
                <w:rFonts w:hint="eastAsia" w:ascii="仿宋" w:hAnsi="仿宋" w:eastAsia="仿宋" w:cs="仿宋"/>
                <w:color w:val="000000" w:themeColor="text1"/>
                <w:szCs w:val="21"/>
                <w:highlight w:val="none"/>
                <w14:textFill>
                  <w14:solidFill>
                    <w14:schemeClr w14:val="tx1"/>
                  </w14:solidFill>
                </w14:textFill>
              </w:rPr>
              <w:t>《深圳市海洋科技重大项目咨询技术报告》</w:t>
            </w:r>
            <w:r>
              <w:rPr>
                <w:rFonts w:hint="eastAsia" w:ascii="仿宋" w:hAnsi="仿宋" w:eastAsia="仿宋" w:cs="仿宋"/>
                <w:color w:val="000000" w:themeColor="text1"/>
                <w:szCs w:val="21"/>
                <w:highlight w:val="none"/>
                <w:lang w:eastAsia="zh-CN"/>
                <w14:textFill>
                  <w14:solidFill>
                    <w14:schemeClr w14:val="tx1"/>
                  </w14:solidFill>
                </w14:textFill>
              </w:rPr>
              <w:t>初稿</w:t>
            </w:r>
            <w:r>
              <w:rPr>
                <w:rFonts w:hint="eastAsia" w:ascii="仿宋" w:hAnsi="仿宋" w:eastAsia="仿宋" w:cs="宋体"/>
                <w:kern w:val="0"/>
                <w:szCs w:val="21"/>
                <w:highlight w:val="none"/>
              </w:rPr>
              <w:t>。</w:t>
            </w:r>
          </w:p>
          <w:p>
            <w:pPr>
              <w:widowControl/>
              <w:spacing w:line="360" w:lineRule="exact"/>
              <w:ind w:firstLine="421" w:firstLineChars="200"/>
              <w:rPr>
                <w:rFonts w:hint="eastAsia" w:ascii="仿宋" w:hAnsi="仿宋" w:eastAsia="仿宋" w:cs="宋体"/>
                <w:b/>
                <w:kern w:val="0"/>
                <w:szCs w:val="21"/>
                <w:highlight w:val="none"/>
              </w:rPr>
            </w:pPr>
            <w:r>
              <w:rPr>
                <w:rFonts w:hint="eastAsia" w:ascii="仿宋" w:hAnsi="仿宋" w:eastAsia="仿宋" w:cs="宋体"/>
                <w:b/>
                <w:kern w:val="0"/>
                <w:szCs w:val="21"/>
                <w:highlight w:val="none"/>
              </w:rPr>
              <w:t>（</w:t>
            </w:r>
            <w:r>
              <w:rPr>
                <w:rFonts w:ascii="仿宋" w:hAnsi="仿宋" w:eastAsia="仿宋" w:cs="宋体"/>
                <w:b/>
                <w:kern w:val="0"/>
                <w:szCs w:val="21"/>
                <w:highlight w:val="none"/>
              </w:rPr>
              <w:t>3</w:t>
            </w:r>
            <w:r>
              <w:rPr>
                <w:rFonts w:hint="eastAsia" w:ascii="仿宋" w:hAnsi="仿宋" w:eastAsia="仿宋" w:cs="宋体"/>
                <w:b/>
                <w:kern w:val="0"/>
                <w:szCs w:val="21"/>
                <w:highlight w:val="none"/>
              </w:rPr>
              <w:t>）最终成果阶段（合同签订后</w:t>
            </w:r>
            <w:r>
              <w:rPr>
                <w:rFonts w:hint="eastAsia" w:ascii="仿宋" w:hAnsi="仿宋" w:eastAsia="仿宋" w:cs="宋体"/>
                <w:b/>
                <w:kern w:val="0"/>
                <w:szCs w:val="21"/>
                <w:highlight w:val="none"/>
                <w:lang w:val="en-US" w:eastAsia="zh-CN"/>
              </w:rPr>
              <w:t>7</w:t>
            </w:r>
            <w:r>
              <w:rPr>
                <w:rFonts w:hint="eastAsia" w:ascii="仿宋" w:hAnsi="仿宋" w:eastAsia="仿宋" w:cs="宋体"/>
                <w:b/>
                <w:kern w:val="0"/>
                <w:szCs w:val="21"/>
                <w:highlight w:val="none"/>
              </w:rPr>
              <w:t xml:space="preserve">个月内）： </w:t>
            </w:r>
          </w:p>
          <w:p>
            <w:pPr>
              <w:widowControl/>
              <w:spacing w:line="360" w:lineRule="exact"/>
              <w:ind w:firstLine="630" w:firstLineChars="300"/>
              <w:rPr>
                <w:rFonts w:hint="eastAsia" w:ascii="仿宋" w:hAnsi="仿宋" w:eastAsia="仿宋" w:cs="宋体"/>
                <w:kern w:val="0"/>
                <w:szCs w:val="21"/>
                <w:highlight w:val="none"/>
              </w:rPr>
            </w:pPr>
            <w:r>
              <w:rPr>
                <w:rFonts w:hint="eastAsia" w:ascii="仿宋" w:hAnsi="仿宋" w:eastAsia="仿宋" w:cs="宋体"/>
                <w:kern w:val="0"/>
                <w:szCs w:val="21"/>
                <w:highlight w:val="none"/>
              </w:rPr>
              <w:t>①完成所有工作；</w:t>
            </w:r>
          </w:p>
          <w:p>
            <w:pPr>
              <w:widowControl/>
              <w:spacing w:line="360" w:lineRule="exact"/>
              <w:ind w:firstLine="630" w:firstLineChars="300"/>
              <w:rPr>
                <w:rFonts w:hint="eastAsia" w:ascii="仿宋" w:hAnsi="仿宋" w:eastAsia="仿宋" w:cs="宋体"/>
                <w:kern w:val="0"/>
                <w:szCs w:val="21"/>
                <w:highlight w:val="none"/>
              </w:rPr>
            </w:pPr>
            <w:r>
              <w:rPr>
                <w:rFonts w:hint="eastAsia" w:ascii="仿宋" w:hAnsi="仿宋" w:eastAsia="仿宋" w:cs="宋体"/>
                <w:kern w:val="0"/>
                <w:szCs w:val="21"/>
                <w:highlight w:val="none"/>
              </w:rPr>
              <w:t>②完成提交项目全部预期成果；</w:t>
            </w:r>
          </w:p>
          <w:p>
            <w:pPr>
              <w:widowControl/>
              <w:spacing w:line="360" w:lineRule="exact"/>
              <w:ind w:firstLine="630" w:firstLineChars="300"/>
              <w:rPr>
                <w:rFonts w:hint="eastAsia" w:ascii="仿宋" w:hAnsi="仿宋" w:eastAsia="仿宋" w:cs="宋体"/>
                <w:kern w:val="0"/>
                <w:szCs w:val="21"/>
                <w:highlight w:val="none"/>
              </w:rPr>
            </w:pPr>
            <w:r>
              <w:rPr>
                <w:rFonts w:ascii="仿宋" w:hAnsi="仿宋" w:eastAsia="仿宋" w:cs="宋体"/>
                <w:kern w:val="0"/>
                <w:szCs w:val="21"/>
                <w:highlight w:val="none"/>
              </w:rPr>
              <w:t>③</w:t>
            </w:r>
            <w:r>
              <w:rPr>
                <w:rFonts w:hint="eastAsia" w:ascii="仿宋" w:hAnsi="仿宋" w:eastAsia="仿宋" w:cs="宋体"/>
                <w:kern w:val="0"/>
                <w:szCs w:val="21"/>
                <w:highlight w:val="none"/>
              </w:rPr>
              <w:t>成果报批及归档。</w:t>
            </w:r>
          </w:p>
          <w:p>
            <w:pPr>
              <w:ind w:firstLine="421" w:firstLineChars="200"/>
              <w:rPr>
                <w:rFonts w:hint="eastAsia" w:ascii="仿宋" w:hAnsi="仿宋" w:eastAsia="仿宋" w:cs="仿宋"/>
                <w:b/>
                <w:szCs w:val="21"/>
                <w:highlight w:val="none"/>
              </w:rPr>
            </w:pPr>
            <w:r>
              <w:rPr>
                <w:rFonts w:ascii="仿宋" w:hAnsi="仿宋" w:eastAsia="仿宋" w:cs="仿宋"/>
                <w:b/>
                <w:szCs w:val="21"/>
                <w:highlight w:val="none"/>
              </w:rPr>
              <w:t>2.保密要求</w:t>
            </w:r>
          </w:p>
          <w:p>
            <w:pPr>
              <w:widowControl/>
              <w:spacing w:line="360" w:lineRule="exact"/>
              <w:ind w:firstLine="420" w:firstLineChars="200"/>
              <w:rPr>
                <w:rFonts w:hint="eastAsia" w:ascii="仿宋" w:hAnsi="仿宋" w:eastAsia="仿宋" w:cs="宋体"/>
                <w:kern w:val="0"/>
                <w:szCs w:val="21"/>
                <w:highlight w:val="none"/>
              </w:rPr>
            </w:pPr>
            <w:r>
              <w:rPr>
                <w:rFonts w:hint="eastAsia" w:ascii="仿宋" w:hAnsi="仿宋" w:eastAsia="仿宋" w:cs="宋体"/>
                <w:kern w:val="0"/>
                <w:szCs w:val="21"/>
                <w:highlight w:val="none"/>
                <w:lang w:eastAsia="zh-CN"/>
              </w:rPr>
              <w:t>乙</w:t>
            </w:r>
            <w:r>
              <w:rPr>
                <w:rFonts w:hint="eastAsia" w:ascii="仿宋" w:hAnsi="仿宋" w:eastAsia="仿宋" w:cs="宋体"/>
                <w:kern w:val="0"/>
                <w:szCs w:val="21"/>
                <w:highlight w:val="none"/>
              </w:rPr>
              <w:t>方应当对其在项目开展过程中所知悉的国家秘密、商业秘密和技术秘密负有保密责任，建立并实施相应的保密措施，具体保密要求如下：</w:t>
            </w:r>
          </w:p>
          <w:p>
            <w:pPr>
              <w:widowControl/>
              <w:spacing w:line="360" w:lineRule="exact"/>
              <w:ind w:firstLine="420" w:firstLineChars="200"/>
              <w:rPr>
                <w:rFonts w:hint="eastAsia" w:ascii="仿宋" w:hAnsi="仿宋" w:eastAsia="仿宋" w:cs="宋体"/>
                <w:kern w:val="0"/>
                <w:szCs w:val="21"/>
                <w:highlight w:val="none"/>
              </w:rPr>
            </w:pPr>
            <w:r>
              <w:rPr>
                <w:rFonts w:hint="eastAsia" w:ascii="仿宋" w:hAnsi="仿宋" w:eastAsia="仿宋" w:cs="宋体"/>
                <w:kern w:val="0"/>
                <w:szCs w:val="21"/>
                <w:highlight w:val="none"/>
              </w:rPr>
              <w:t>（1）</w:t>
            </w:r>
            <w:r>
              <w:rPr>
                <w:rFonts w:hint="eastAsia" w:ascii="仿宋" w:hAnsi="仿宋" w:eastAsia="仿宋" w:cs="宋体"/>
                <w:kern w:val="0"/>
                <w:szCs w:val="21"/>
                <w:highlight w:val="none"/>
                <w:lang w:eastAsia="zh-CN"/>
              </w:rPr>
              <w:t>乙</w:t>
            </w:r>
            <w:r>
              <w:rPr>
                <w:rFonts w:hint="eastAsia" w:ascii="仿宋" w:hAnsi="仿宋" w:eastAsia="仿宋" w:cs="宋体"/>
                <w:kern w:val="0"/>
                <w:szCs w:val="21"/>
                <w:highlight w:val="none"/>
              </w:rPr>
              <w:t>方不得利用所获取、掌握的采购人及其他政府部门的任何保密内容从事采购人及其他政府部门授权工作以外的任何事情，不得披露、允许第三方使用；</w:t>
            </w:r>
          </w:p>
          <w:p>
            <w:pPr>
              <w:widowControl/>
              <w:spacing w:line="360" w:lineRule="exact"/>
              <w:ind w:firstLine="420" w:firstLineChars="200"/>
              <w:rPr>
                <w:rFonts w:hint="eastAsia" w:ascii="仿宋" w:hAnsi="仿宋" w:eastAsia="仿宋" w:cs="宋体"/>
                <w:kern w:val="0"/>
                <w:szCs w:val="21"/>
                <w:highlight w:val="none"/>
              </w:rPr>
            </w:pPr>
            <w:r>
              <w:rPr>
                <w:rFonts w:hint="eastAsia" w:ascii="仿宋" w:hAnsi="仿宋" w:eastAsia="仿宋" w:cs="宋体"/>
                <w:kern w:val="0"/>
                <w:szCs w:val="21"/>
                <w:highlight w:val="none"/>
              </w:rPr>
              <w:t>（2）</w:t>
            </w:r>
            <w:r>
              <w:rPr>
                <w:rFonts w:hint="eastAsia" w:ascii="仿宋" w:hAnsi="仿宋" w:eastAsia="仿宋" w:cs="宋体"/>
                <w:kern w:val="0"/>
                <w:szCs w:val="21"/>
                <w:highlight w:val="none"/>
                <w:lang w:eastAsia="zh-CN"/>
              </w:rPr>
              <w:t>乙</w:t>
            </w:r>
            <w:r>
              <w:rPr>
                <w:rFonts w:hint="eastAsia" w:ascii="仿宋" w:hAnsi="仿宋" w:eastAsia="仿宋" w:cs="宋体"/>
                <w:kern w:val="0"/>
                <w:szCs w:val="21"/>
                <w:highlight w:val="none"/>
                <w:lang w:val="en-US" w:eastAsia="zh-CN"/>
              </w:rPr>
              <w:t>方</w:t>
            </w:r>
            <w:r>
              <w:rPr>
                <w:rFonts w:hint="eastAsia" w:ascii="仿宋" w:hAnsi="仿宋" w:eastAsia="仿宋" w:cs="宋体"/>
                <w:kern w:val="0"/>
                <w:szCs w:val="21"/>
                <w:highlight w:val="none"/>
              </w:rPr>
              <w:t>按照采购人要求完成项目后，须立即将项目成果提交采购人存档，未经采购人许可，不得向第三方披露；</w:t>
            </w:r>
          </w:p>
          <w:p>
            <w:pPr>
              <w:widowControl/>
              <w:spacing w:line="360" w:lineRule="exact"/>
              <w:ind w:firstLine="420" w:firstLineChars="200"/>
              <w:rPr>
                <w:rFonts w:hint="eastAsia" w:ascii="仿宋" w:hAnsi="仿宋" w:eastAsia="仿宋" w:cs="宋体"/>
                <w:kern w:val="0"/>
                <w:szCs w:val="21"/>
                <w:highlight w:val="none"/>
              </w:rPr>
            </w:pPr>
            <w:r>
              <w:rPr>
                <w:rFonts w:hint="eastAsia" w:ascii="仿宋" w:hAnsi="仿宋" w:eastAsia="仿宋" w:cs="宋体"/>
                <w:kern w:val="0"/>
                <w:szCs w:val="21"/>
                <w:highlight w:val="none"/>
              </w:rPr>
              <w:t>（3）</w:t>
            </w:r>
            <w:r>
              <w:rPr>
                <w:rFonts w:hint="eastAsia" w:ascii="仿宋" w:hAnsi="仿宋" w:eastAsia="仿宋" w:cs="宋体"/>
                <w:kern w:val="0"/>
                <w:szCs w:val="21"/>
                <w:highlight w:val="none"/>
                <w:lang w:eastAsia="zh-CN"/>
              </w:rPr>
              <w:t>乙</w:t>
            </w:r>
            <w:r>
              <w:rPr>
                <w:rFonts w:hint="eastAsia" w:ascii="仿宋" w:hAnsi="仿宋" w:eastAsia="仿宋" w:cs="宋体"/>
                <w:kern w:val="0"/>
                <w:szCs w:val="21"/>
                <w:highlight w:val="none"/>
              </w:rPr>
              <w:t>方应建立相应的保密制度，明确项目开展过程中各环节的保密性要求，确保相关资料和信息的保密性。</w:t>
            </w:r>
          </w:p>
          <w:p>
            <w:pPr>
              <w:widowControl/>
              <w:spacing w:line="360" w:lineRule="exact"/>
              <w:ind w:firstLine="421" w:firstLineChars="200"/>
              <w:rPr>
                <w:rFonts w:hint="eastAsia" w:ascii="仿宋" w:hAnsi="仿宋" w:eastAsia="仿宋" w:cs="宋体"/>
                <w:b/>
                <w:kern w:val="0"/>
                <w:szCs w:val="21"/>
                <w:highlight w:val="none"/>
              </w:rPr>
            </w:pPr>
            <w:r>
              <w:rPr>
                <w:rFonts w:ascii="仿宋" w:hAnsi="仿宋" w:eastAsia="仿宋" w:cs="宋体"/>
                <w:b/>
                <w:kern w:val="0"/>
                <w:szCs w:val="21"/>
                <w:highlight w:val="none"/>
              </w:rPr>
              <w:t>3.其他要求</w:t>
            </w:r>
          </w:p>
          <w:p>
            <w:pPr>
              <w:spacing w:line="360" w:lineRule="exact"/>
              <w:ind w:firstLine="417" w:firstLineChars="199"/>
              <w:rPr>
                <w:rFonts w:hint="eastAsia" w:ascii="仿宋" w:hAnsi="仿宋" w:eastAsia="仿宋"/>
                <w:highlight w:val="none"/>
              </w:rPr>
            </w:pPr>
            <w:r>
              <w:rPr>
                <w:rFonts w:hint="eastAsia" w:ascii="仿宋" w:hAnsi="仿宋" w:eastAsia="仿宋"/>
                <w:highlight w:val="none"/>
              </w:rPr>
              <w:t>（1）</w:t>
            </w:r>
            <w:r>
              <w:rPr>
                <w:rFonts w:hint="eastAsia" w:ascii="仿宋" w:hAnsi="仿宋" w:eastAsia="仿宋" w:cs="宋体"/>
                <w:kern w:val="0"/>
                <w:szCs w:val="21"/>
                <w:highlight w:val="none"/>
                <w:lang w:eastAsia="zh-CN"/>
              </w:rPr>
              <w:t>乙</w:t>
            </w:r>
            <w:r>
              <w:rPr>
                <w:rFonts w:hint="eastAsia" w:ascii="仿宋" w:hAnsi="仿宋" w:eastAsia="仿宋"/>
                <w:highlight w:val="none"/>
              </w:rPr>
              <w:t>方应确保</w:t>
            </w:r>
            <w:r>
              <w:rPr>
                <w:rFonts w:hint="eastAsia" w:ascii="仿宋" w:hAnsi="仿宋" w:eastAsia="仿宋"/>
                <w:highlight w:val="none"/>
                <w:lang w:eastAsia="zh-CN"/>
              </w:rPr>
              <w:t>项目团队的</w:t>
            </w:r>
            <w:r>
              <w:rPr>
                <w:rFonts w:hint="eastAsia" w:ascii="仿宋" w:hAnsi="仿宋" w:eastAsia="仿宋"/>
                <w:highlight w:val="none"/>
              </w:rPr>
              <w:t>人员信息真实、有效；</w:t>
            </w:r>
          </w:p>
          <w:p>
            <w:pPr>
              <w:spacing w:line="360" w:lineRule="exact"/>
              <w:ind w:firstLine="417" w:firstLineChars="199"/>
              <w:rPr>
                <w:rFonts w:hint="eastAsia" w:ascii="仿宋" w:hAnsi="仿宋" w:eastAsia="仿宋"/>
                <w:highlight w:val="none"/>
              </w:rPr>
            </w:pPr>
            <w:r>
              <w:rPr>
                <w:rFonts w:hint="eastAsia" w:ascii="仿宋" w:hAnsi="仿宋" w:eastAsia="仿宋"/>
                <w:highlight w:val="none"/>
              </w:rPr>
              <w:t>（2）</w:t>
            </w:r>
            <w:r>
              <w:rPr>
                <w:rFonts w:hint="eastAsia" w:ascii="仿宋" w:hAnsi="仿宋" w:eastAsia="仿宋" w:cs="宋体"/>
                <w:kern w:val="0"/>
                <w:szCs w:val="21"/>
                <w:highlight w:val="none"/>
                <w:lang w:eastAsia="zh-CN"/>
              </w:rPr>
              <w:t>乙</w:t>
            </w:r>
            <w:r>
              <w:rPr>
                <w:rFonts w:hint="eastAsia" w:ascii="仿宋" w:hAnsi="仿宋" w:eastAsia="仿宋"/>
                <w:highlight w:val="none"/>
              </w:rPr>
              <w:t>方不得以任何名义分包本项目工作中的主体工作内容，分包非主体工作内容须经采购人同意；</w:t>
            </w:r>
          </w:p>
          <w:p>
            <w:pPr>
              <w:ind w:firstLine="420" w:firstLineChars="200"/>
              <w:rPr>
                <w:rFonts w:hint="eastAsia" w:ascii="仿宋" w:hAnsi="仿宋"/>
                <w:b/>
                <w:highlight w:val="none"/>
              </w:rPr>
            </w:pPr>
            <w:r>
              <w:rPr>
                <w:rFonts w:hint="eastAsia" w:ascii="仿宋" w:hAnsi="仿宋" w:eastAsia="仿宋"/>
                <w:highlight w:val="none"/>
              </w:rPr>
              <w:t>（3）采购人拥有本项目成果的所有权。</w:t>
            </w:r>
          </w:p>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（六）成果要求</w:t>
            </w:r>
          </w:p>
          <w:p>
            <w:pPr>
              <w:ind w:firstLine="420" w:firstLineChars="200"/>
              <w:rPr>
                <w:rFonts w:hint="eastAsia" w:ascii="仿宋" w:hAnsi="仿宋" w:eastAsia="仿宋" w:cs="仿宋"/>
                <w:b/>
                <w:color w:val="000000" w:themeColor="text1"/>
                <w:szCs w:val="21"/>
                <w:highlight w:val="none"/>
                <w14:textFill>
                  <w14:solidFill>
                    <w14:schemeClr w14:val="tx1"/>
                  </w14:solidFill>
                </w14:textFill>
              </w:rPr>
            </w:pPr>
            <w:bookmarkStart w:id="3" w:name="OLE_LINK41"/>
            <w:bookmarkStart w:id="4" w:name="OLE_LINK3"/>
            <w:bookmarkStart w:id="5" w:name="OLE_LINK37"/>
            <w:bookmarkStart w:id="6" w:name="_Hlk170920981"/>
            <w:r>
              <w:rPr>
                <w:rFonts w:hint="eastAsia" w:ascii="仿宋" w:hAnsi="仿宋" w:eastAsia="仿宋" w:cs="仿宋"/>
                <w:color w:val="000000" w:themeColor="text1"/>
                <w:szCs w:val="21"/>
                <w:highlight w:val="none"/>
                <w14:textFill>
                  <w14:solidFill>
                    <w14:schemeClr w14:val="tx1"/>
                  </w14:solidFill>
                </w14:textFill>
              </w:rPr>
              <w:t>提供</w:t>
            </w:r>
            <w:bookmarkEnd w:id="3"/>
            <w:r>
              <w:rPr>
                <w:rFonts w:hint="eastAsia" w:ascii="仿宋" w:hAnsi="仿宋" w:eastAsia="仿宋" w:cs="仿宋"/>
                <w:color w:val="000000" w:themeColor="text1"/>
                <w:szCs w:val="21"/>
                <w:highlight w:val="none"/>
                <w14:textFill>
                  <w14:solidFill>
                    <w14:schemeClr w14:val="tx1"/>
                  </w14:solidFill>
                </w14:textFill>
              </w:rPr>
              <w:t>《深圳市海洋科技重大项目咨询技术报告》</w:t>
            </w:r>
            <w:r>
              <w:rPr>
                <w:rFonts w:hint="eastAsia" w:ascii="仿宋" w:hAnsi="仿宋" w:eastAsia="仿宋" w:cs="仿宋"/>
                <w:szCs w:val="21"/>
                <w:highlight w:val="none"/>
              </w:rPr>
              <w:t>电子光盘1套，纸质报告2份。</w:t>
            </w:r>
          </w:p>
          <w:bookmarkEnd w:id="4"/>
          <w:bookmarkEnd w:id="5"/>
          <w:bookmarkEnd w:id="6"/>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（七）项目人员安排要求</w:t>
            </w:r>
          </w:p>
          <w:p>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1.</w:t>
            </w:r>
            <w:r>
              <w:rPr>
                <w:rFonts w:hint="eastAsia" w:ascii="仿宋" w:hAnsi="仿宋" w:eastAsia="仿宋" w:cs="宋体"/>
                <w:kern w:val="0"/>
                <w:szCs w:val="21"/>
                <w:highlight w:val="none"/>
                <w:lang w:eastAsia="zh-CN"/>
              </w:rPr>
              <w:t>乙</w:t>
            </w:r>
            <w:r>
              <w:rPr>
                <w:rFonts w:hint="eastAsia" w:ascii="仿宋" w:hAnsi="仿宋" w:eastAsia="仿宋" w:cs="仿宋"/>
                <w:szCs w:val="21"/>
                <w:highlight w:val="none"/>
              </w:rPr>
              <w:t>方需安</w:t>
            </w:r>
            <w:r>
              <w:rPr>
                <w:rFonts w:hint="eastAsia" w:ascii="仿宋" w:hAnsi="仿宋" w:eastAsia="仿宋" w:cs="仿宋"/>
                <w:szCs w:val="21"/>
                <w:highlight w:val="none"/>
                <w:lang w:val="en-US" w:eastAsia="zh-CN"/>
              </w:rPr>
              <w:t>排</w:t>
            </w:r>
            <w:r>
              <w:rPr>
                <w:rFonts w:hint="eastAsia" w:ascii="仿宋" w:hAnsi="仿宋" w:eastAsia="仿宋" w:cs="仿宋"/>
                <w:szCs w:val="21"/>
                <w:highlight w:val="none"/>
              </w:rPr>
              <w:t>项目负责人1名，近</w:t>
            </w:r>
            <w:r>
              <w:rPr>
                <w:rFonts w:hint="eastAsia" w:ascii="仿宋" w:hAnsi="仿宋" w:eastAsia="仿宋" w:cs="仿宋"/>
                <w:color w:val="000000" w:themeColor="text1"/>
                <w:szCs w:val="21"/>
                <w:highlight w:val="none"/>
                <w14:textFill>
                  <w14:solidFill>
                    <w14:schemeClr w14:val="tx1"/>
                  </w14:solidFill>
                </w14:textFill>
              </w:rPr>
              <w:t>3年负责过</w:t>
            </w:r>
            <w:r>
              <w:rPr>
                <w:rFonts w:hint="eastAsia" w:ascii="仿宋" w:hAnsi="仿宋" w:eastAsia="仿宋" w:cs="仿宋"/>
                <w:color w:val="000000" w:themeColor="text1"/>
                <w:szCs w:val="21"/>
                <w:highlight w:val="none"/>
                <w:lang w:eastAsia="zh-CN"/>
                <w14:textFill>
                  <w14:solidFill>
                    <w14:schemeClr w14:val="tx1"/>
                  </w14:solidFill>
                </w14:textFill>
              </w:rPr>
              <w:t>地</w:t>
            </w:r>
            <w:r>
              <w:rPr>
                <w:rFonts w:hint="eastAsia" w:ascii="仿宋" w:hAnsi="仿宋" w:eastAsia="仿宋" w:cs="仿宋"/>
                <w:color w:val="000000" w:themeColor="text1"/>
                <w:szCs w:val="21"/>
                <w:highlight w:val="none"/>
                <w14:textFill>
                  <w14:solidFill>
                    <w14:schemeClr w14:val="tx1"/>
                  </w14:solidFill>
                </w14:textFill>
              </w:rPr>
              <w:t>市级及以上海洋类项目。</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宋体"/>
                <w:kern w:val="0"/>
                <w:szCs w:val="21"/>
                <w:highlight w:val="none"/>
                <w:lang w:eastAsia="zh-CN"/>
              </w:rPr>
              <w:t>乙</w:t>
            </w:r>
            <w:r>
              <w:rPr>
                <w:rFonts w:hint="eastAsia" w:ascii="仿宋" w:hAnsi="仿宋" w:eastAsia="仿宋" w:cs="仿宋"/>
                <w:szCs w:val="21"/>
                <w:highlight w:val="none"/>
              </w:rPr>
              <w:t>方需安排</w:t>
            </w:r>
            <w:r>
              <w:rPr>
                <w:rFonts w:hint="eastAsia" w:ascii="仿宋" w:hAnsi="仿宋" w:eastAsia="仿宋" w:cs="仿宋"/>
                <w:color w:val="000000" w:themeColor="text1"/>
                <w:szCs w:val="21"/>
                <w:highlight w:val="none"/>
                <w14:textFill>
                  <w14:solidFill>
                    <w14:schemeClr w14:val="tx1"/>
                  </w14:solidFill>
                </w14:textFill>
              </w:rPr>
              <w:t>6名</w:t>
            </w:r>
            <w:r>
              <w:rPr>
                <w:rFonts w:hint="eastAsia" w:ascii="仿宋" w:hAnsi="仿宋" w:eastAsia="仿宋" w:cs="仿宋"/>
                <w:szCs w:val="21"/>
                <w:highlight w:val="none"/>
              </w:rPr>
              <w:t>团队成员组建项目组参与项目的实施，团队成员包括海洋类、城乡</w:t>
            </w:r>
            <w:bookmarkStart w:id="7" w:name="_GoBack"/>
            <w:bookmarkEnd w:id="7"/>
            <w:r>
              <w:rPr>
                <w:rFonts w:hint="eastAsia" w:ascii="仿宋" w:hAnsi="仿宋" w:eastAsia="仿宋" w:cs="仿宋"/>
                <w:szCs w:val="21"/>
                <w:highlight w:val="none"/>
              </w:rPr>
              <w:t>规划类等专业人员。</w:t>
            </w:r>
          </w:p>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（八）售后服务内容、要求和期限</w:t>
            </w:r>
          </w:p>
          <w:p>
            <w:pPr>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本项目最后成果提交采购人后即进入售后服务期，由</w:t>
            </w:r>
            <w:r>
              <w:rPr>
                <w:rFonts w:hint="eastAsia" w:ascii="仿宋" w:hAnsi="仿宋" w:eastAsia="仿宋" w:cs="宋体"/>
                <w:kern w:val="0"/>
                <w:szCs w:val="21"/>
                <w:highlight w:val="none"/>
                <w:lang w:eastAsia="zh-CN"/>
              </w:rPr>
              <w:t>乙</w:t>
            </w:r>
            <w:r>
              <w:rPr>
                <w:rFonts w:hint="eastAsia" w:ascii="仿宋" w:hAnsi="仿宋" w:eastAsia="仿宋" w:cs="仿宋"/>
                <w:kern w:val="0"/>
                <w:szCs w:val="21"/>
                <w:highlight w:val="none"/>
              </w:rPr>
              <w:t>方提供</w:t>
            </w:r>
            <w:r>
              <w:rPr>
                <w:rFonts w:ascii="仿宋" w:hAnsi="仿宋" w:eastAsia="仿宋" w:cs="仿宋"/>
                <w:kern w:val="0"/>
                <w:szCs w:val="21"/>
                <w:highlight w:val="none"/>
              </w:rPr>
              <w:t>12</w:t>
            </w:r>
            <w:r>
              <w:rPr>
                <w:rFonts w:hint="eastAsia" w:ascii="仿宋" w:hAnsi="仿宋" w:eastAsia="仿宋" w:cs="仿宋"/>
                <w:kern w:val="0"/>
                <w:szCs w:val="21"/>
                <w:highlight w:val="none"/>
              </w:rPr>
              <w:t>个月售后支持，主要按照采购人要求提供针对项目成果咨询、汇报、研讨和实施等方面的技术支持。</w:t>
            </w:r>
          </w:p>
          <w:p>
            <w:pPr>
              <w:ind w:firstLine="421" w:firstLineChars="200"/>
              <w:rPr>
                <w:rFonts w:hint="eastAsia" w:ascii="仿宋" w:hAnsi="仿宋" w:eastAsia="仿宋" w:cs="仿宋"/>
                <w:b/>
                <w:szCs w:val="21"/>
                <w:highlight w:val="none"/>
              </w:rPr>
            </w:pPr>
            <w:r>
              <w:rPr>
                <w:rFonts w:hint="eastAsia" w:ascii="仿宋" w:hAnsi="仿宋" w:eastAsia="仿宋" w:cs="仿宋"/>
                <w:b/>
                <w:szCs w:val="21"/>
                <w:highlight w:val="none"/>
              </w:rPr>
              <w:t>（九）廉政建设要求</w:t>
            </w:r>
          </w:p>
          <w:p>
            <w:pPr>
              <w:ind w:firstLine="420" w:firstLineChars="200"/>
              <w:rPr>
                <w:rFonts w:hint="eastAsia" w:ascii="仿宋" w:hAnsi="仿宋" w:eastAsia="仿宋" w:cs="仿宋"/>
                <w:b/>
                <w:szCs w:val="21"/>
                <w:highlight w:val="none"/>
                <w:lang w:eastAsia="zh-CN"/>
              </w:rPr>
            </w:pPr>
            <w:r>
              <w:rPr>
                <w:rFonts w:hint="eastAsia" w:ascii="仿宋" w:hAnsi="仿宋" w:eastAsia="仿宋" w:cs="仿宋"/>
                <w:kern w:val="0"/>
                <w:szCs w:val="21"/>
                <w:highlight w:val="none"/>
              </w:rPr>
              <w:t>为加强廉政建设，</w:t>
            </w:r>
            <w:r>
              <w:rPr>
                <w:rFonts w:hint="eastAsia" w:ascii="仿宋" w:hAnsi="仿宋" w:eastAsia="仿宋" w:cs="宋体"/>
                <w:kern w:val="0"/>
                <w:szCs w:val="21"/>
                <w:highlight w:val="none"/>
                <w:lang w:eastAsia="zh-CN"/>
              </w:rPr>
              <w:t>乙</w:t>
            </w:r>
            <w:r>
              <w:rPr>
                <w:rFonts w:hint="eastAsia" w:ascii="仿宋" w:hAnsi="仿宋" w:eastAsia="仿宋" w:cs="仿宋"/>
                <w:kern w:val="0"/>
                <w:szCs w:val="21"/>
                <w:highlight w:val="none"/>
                <w:lang w:eastAsia="zh-CN"/>
              </w:rPr>
              <w:t>方</w:t>
            </w:r>
            <w:r>
              <w:rPr>
                <w:rFonts w:hint="eastAsia" w:ascii="仿宋" w:hAnsi="仿宋" w:eastAsia="仿宋" w:cs="仿宋"/>
                <w:kern w:val="0"/>
                <w:szCs w:val="21"/>
                <w:highlight w:val="none"/>
              </w:rPr>
              <w:t>必须签署《政府采购投标及履约承诺函》</w:t>
            </w:r>
            <w:r>
              <w:rPr>
                <w:rFonts w:hint="eastAsia" w:ascii="仿宋" w:hAnsi="仿宋" w:eastAsia="仿宋" w:cs="仿宋"/>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71" w:type="dxa"/>
            <w:vMerge w:val="restart"/>
          </w:tcPr>
          <w:p>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其他要求</w:t>
            </w:r>
          </w:p>
        </w:tc>
        <w:tc>
          <w:tcPr>
            <w:tcW w:w="7655" w:type="dxa"/>
            <w:gridSpan w:val="4"/>
          </w:tcPr>
          <w:p>
            <w:pPr>
              <w:jc w:val="left"/>
              <w:rPr>
                <w:rFonts w:hint="eastAsia" w:ascii="仿宋" w:hAnsi="仿宋" w:eastAsia="仿宋" w:cs="仿宋"/>
                <w:kern w:val="0"/>
                <w:szCs w:val="21"/>
                <w:highlight w:val="none"/>
              </w:rPr>
            </w:pPr>
            <w:r>
              <w:rPr>
                <w:rFonts w:hint="eastAsia" w:ascii="仿宋" w:hAnsi="仿宋"/>
                <w:b/>
                <w:highlight w:val="none"/>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1" w:type="dxa"/>
            <w:vMerge w:val="continue"/>
          </w:tcPr>
          <w:p>
            <w:pPr>
              <w:jc w:val="left"/>
              <w:rPr>
                <w:rFonts w:hint="eastAsia" w:ascii="仿宋" w:hAnsi="仿宋" w:eastAsia="仿宋" w:cs="仿宋"/>
                <w:kern w:val="0"/>
                <w:szCs w:val="21"/>
                <w:highlight w:val="none"/>
              </w:rPr>
            </w:pPr>
          </w:p>
        </w:tc>
        <w:tc>
          <w:tcPr>
            <w:tcW w:w="709" w:type="dxa"/>
            <w:vMerge w:val="restart"/>
          </w:tcPr>
          <w:p>
            <w:pPr>
              <w:jc w:val="left"/>
              <w:rPr>
                <w:rFonts w:hint="eastAsia" w:ascii="仿宋" w:hAnsi="仿宋" w:eastAsia="仿宋" w:cs="仿宋"/>
                <w:bCs/>
                <w:kern w:val="0"/>
                <w:szCs w:val="21"/>
                <w:highlight w:val="none"/>
              </w:rPr>
            </w:pPr>
            <w:r>
              <w:rPr>
                <w:rFonts w:hint="eastAsia" w:ascii="仿宋" w:hAnsi="仿宋" w:eastAsia="仿宋" w:cs="仿宋"/>
                <w:bCs/>
                <w:szCs w:val="21"/>
                <w:highlight w:val="none"/>
              </w:rPr>
              <w:t>特定供应商</w:t>
            </w:r>
          </w:p>
        </w:tc>
        <w:tc>
          <w:tcPr>
            <w:tcW w:w="6946" w:type="dxa"/>
            <w:gridSpan w:val="3"/>
          </w:tcPr>
          <w:p>
            <w:pPr>
              <w:jc w:val="left"/>
              <w:rPr>
                <w:rFonts w:hint="default" w:ascii="仿宋" w:hAnsi="仿宋" w:eastAsia="仿宋" w:cs="仿宋"/>
                <w:bCs/>
                <w:kern w:val="0"/>
                <w:szCs w:val="21"/>
                <w:highlight w:val="none"/>
                <w:lang w:val="en-US" w:eastAsia="zh-CN"/>
              </w:rPr>
            </w:pPr>
            <w:r>
              <w:rPr>
                <w:rFonts w:hint="eastAsia" w:ascii="仿宋" w:hAnsi="仿宋" w:eastAsia="仿宋" w:cs="仿宋"/>
                <w:bCs/>
                <w:szCs w:val="21"/>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1" w:type="dxa"/>
            <w:vMerge w:val="continue"/>
          </w:tcPr>
          <w:p>
            <w:pPr>
              <w:jc w:val="left"/>
              <w:rPr>
                <w:rFonts w:hint="eastAsia" w:ascii="仿宋" w:hAnsi="仿宋" w:eastAsia="仿宋" w:cs="仿宋"/>
                <w:kern w:val="0"/>
                <w:szCs w:val="21"/>
                <w:highlight w:val="none"/>
              </w:rPr>
            </w:pPr>
          </w:p>
        </w:tc>
        <w:tc>
          <w:tcPr>
            <w:tcW w:w="709" w:type="dxa"/>
            <w:vMerge w:val="continue"/>
          </w:tcPr>
          <w:p>
            <w:pPr>
              <w:jc w:val="left"/>
              <w:rPr>
                <w:rFonts w:hint="eastAsia" w:ascii="仿宋" w:hAnsi="仿宋" w:eastAsia="仿宋" w:cs="仿宋"/>
                <w:bCs/>
                <w:kern w:val="0"/>
                <w:szCs w:val="21"/>
                <w:highlight w:val="none"/>
              </w:rPr>
            </w:pPr>
          </w:p>
        </w:tc>
        <w:tc>
          <w:tcPr>
            <w:tcW w:w="6946" w:type="dxa"/>
            <w:gridSpan w:val="3"/>
          </w:tcPr>
          <w:p>
            <w:pPr>
              <w:jc w:val="left"/>
              <w:rPr>
                <w:rFonts w:hint="eastAsia" w:ascii="仿宋" w:hAnsi="仿宋" w:eastAsia="仿宋" w:cs="仿宋"/>
                <w:bCs/>
                <w:kern w:val="0"/>
                <w:szCs w:val="21"/>
                <w:highlight w:val="none"/>
              </w:rPr>
            </w:pPr>
            <w:r>
              <w:rPr>
                <w:rFonts w:hint="eastAsia" w:ascii="仿宋" w:hAnsi="仿宋" w:eastAsia="仿宋" w:cs="仿宋"/>
                <w:bCs/>
                <w:szCs w:val="21"/>
                <w:highlight w:val="none"/>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71" w:type="dxa"/>
            <w:vMerge w:val="continue"/>
          </w:tcPr>
          <w:p>
            <w:pPr>
              <w:jc w:val="left"/>
              <w:rPr>
                <w:rFonts w:hint="eastAsia" w:ascii="仿宋" w:hAnsi="仿宋" w:eastAsia="仿宋" w:cs="仿宋"/>
                <w:kern w:val="0"/>
                <w:szCs w:val="21"/>
                <w:highlight w:val="none"/>
              </w:rPr>
            </w:pPr>
          </w:p>
        </w:tc>
        <w:tc>
          <w:tcPr>
            <w:tcW w:w="709" w:type="dxa"/>
            <w:vMerge w:val="continue"/>
          </w:tcPr>
          <w:p>
            <w:pPr>
              <w:jc w:val="left"/>
              <w:rPr>
                <w:rFonts w:hint="eastAsia" w:ascii="仿宋" w:hAnsi="仿宋" w:eastAsia="仿宋" w:cs="仿宋"/>
                <w:bCs/>
                <w:kern w:val="0"/>
                <w:szCs w:val="21"/>
                <w:highlight w:val="none"/>
              </w:rPr>
            </w:pPr>
          </w:p>
        </w:tc>
        <w:tc>
          <w:tcPr>
            <w:tcW w:w="6946" w:type="dxa"/>
            <w:gridSpan w:val="3"/>
          </w:tcPr>
          <w:p>
            <w:pPr>
              <w:jc w:val="left"/>
              <w:rPr>
                <w:rFonts w:hint="eastAsia" w:ascii="仿宋" w:hAnsi="仿宋" w:eastAsia="仿宋" w:cs="仿宋"/>
                <w:bCs/>
                <w:kern w:val="0"/>
                <w:szCs w:val="21"/>
                <w:highlight w:val="none"/>
              </w:rPr>
            </w:pPr>
            <w:r>
              <w:rPr>
                <w:rFonts w:hint="eastAsia" w:ascii="仿宋" w:hAnsi="仿宋" w:eastAsia="仿宋" w:cs="仿宋"/>
                <w:bCs/>
                <w:szCs w:val="21"/>
                <w:highlight w:val="none"/>
              </w:rPr>
              <w:t>联系电话：</w:t>
            </w:r>
          </w:p>
        </w:tc>
      </w:tr>
    </w:tbl>
    <w:p>
      <w:pPr>
        <w:spacing w:line="3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xYzRkMGYyNWYxMDgzNDAyM2IyZDllODUxMTQ3ZmMifQ=="/>
  </w:docVars>
  <w:rsids>
    <w:rsidRoot w:val="F9FF1A00"/>
    <w:rsid w:val="00000FE2"/>
    <w:rsid w:val="00002FEB"/>
    <w:rsid w:val="0000570B"/>
    <w:rsid w:val="00010341"/>
    <w:rsid w:val="00013081"/>
    <w:rsid w:val="0002115D"/>
    <w:rsid w:val="00021360"/>
    <w:rsid w:val="000218E3"/>
    <w:rsid w:val="000222F7"/>
    <w:rsid w:val="00025E70"/>
    <w:rsid w:val="00026D87"/>
    <w:rsid w:val="0003739C"/>
    <w:rsid w:val="000628FC"/>
    <w:rsid w:val="00083FD8"/>
    <w:rsid w:val="00097B9D"/>
    <w:rsid w:val="000B0E49"/>
    <w:rsid w:val="000B28CE"/>
    <w:rsid w:val="000B5D6A"/>
    <w:rsid w:val="000D2A4F"/>
    <w:rsid w:val="000E7533"/>
    <w:rsid w:val="000F2F11"/>
    <w:rsid w:val="000F7CCE"/>
    <w:rsid w:val="00100A55"/>
    <w:rsid w:val="00115A32"/>
    <w:rsid w:val="00124484"/>
    <w:rsid w:val="00135109"/>
    <w:rsid w:val="00145A94"/>
    <w:rsid w:val="001653AC"/>
    <w:rsid w:val="001660E9"/>
    <w:rsid w:val="0018234C"/>
    <w:rsid w:val="00197EA2"/>
    <w:rsid w:val="001A2E74"/>
    <w:rsid w:val="001A7E9F"/>
    <w:rsid w:val="001E77D4"/>
    <w:rsid w:val="00220780"/>
    <w:rsid w:val="00221002"/>
    <w:rsid w:val="0022150E"/>
    <w:rsid w:val="00230D1B"/>
    <w:rsid w:val="00251DFA"/>
    <w:rsid w:val="00256204"/>
    <w:rsid w:val="00256DCE"/>
    <w:rsid w:val="00271616"/>
    <w:rsid w:val="002954B4"/>
    <w:rsid w:val="00296FAA"/>
    <w:rsid w:val="002E7AD9"/>
    <w:rsid w:val="002F29B6"/>
    <w:rsid w:val="002F7799"/>
    <w:rsid w:val="00303DF3"/>
    <w:rsid w:val="003200AA"/>
    <w:rsid w:val="00323B96"/>
    <w:rsid w:val="00324C7F"/>
    <w:rsid w:val="0036238B"/>
    <w:rsid w:val="00370A2A"/>
    <w:rsid w:val="00371CE4"/>
    <w:rsid w:val="00387504"/>
    <w:rsid w:val="003B0C69"/>
    <w:rsid w:val="003B303D"/>
    <w:rsid w:val="003D177F"/>
    <w:rsid w:val="003E27B2"/>
    <w:rsid w:val="003E52A2"/>
    <w:rsid w:val="003F3523"/>
    <w:rsid w:val="003F44D3"/>
    <w:rsid w:val="003F52BB"/>
    <w:rsid w:val="004006B4"/>
    <w:rsid w:val="00406CF9"/>
    <w:rsid w:val="00416920"/>
    <w:rsid w:val="00440E83"/>
    <w:rsid w:val="00441FAF"/>
    <w:rsid w:val="004448C7"/>
    <w:rsid w:val="0045162D"/>
    <w:rsid w:val="00462334"/>
    <w:rsid w:val="00465FFD"/>
    <w:rsid w:val="00466EC3"/>
    <w:rsid w:val="00475373"/>
    <w:rsid w:val="004A480C"/>
    <w:rsid w:val="004B0899"/>
    <w:rsid w:val="004B4818"/>
    <w:rsid w:val="004C5459"/>
    <w:rsid w:val="004E162D"/>
    <w:rsid w:val="004E6CFC"/>
    <w:rsid w:val="004F24BD"/>
    <w:rsid w:val="0050153F"/>
    <w:rsid w:val="005107E8"/>
    <w:rsid w:val="00512D14"/>
    <w:rsid w:val="00524C9B"/>
    <w:rsid w:val="00533BF3"/>
    <w:rsid w:val="00535B97"/>
    <w:rsid w:val="005455F5"/>
    <w:rsid w:val="005474D2"/>
    <w:rsid w:val="00556C7E"/>
    <w:rsid w:val="00565ABD"/>
    <w:rsid w:val="0056652C"/>
    <w:rsid w:val="005828C6"/>
    <w:rsid w:val="0059174C"/>
    <w:rsid w:val="005B4F42"/>
    <w:rsid w:val="005B577B"/>
    <w:rsid w:val="005B5976"/>
    <w:rsid w:val="005B6615"/>
    <w:rsid w:val="005D231E"/>
    <w:rsid w:val="005E0FDE"/>
    <w:rsid w:val="005E4071"/>
    <w:rsid w:val="005E5854"/>
    <w:rsid w:val="005E6FA7"/>
    <w:rsid w:val="005F4540"/>
    <w:rsid w:val="006160C5"/>
    <w:rsid w:val="00642724"/>
    <w:rsid w:val="0065711A"/>
    <w:rsid w:val="006670E6"/>
    <w:rsid w:val="00687693"/>
    <w:rsid w:val="006950F0"/>
    <w:rsid w:val="00696C8F"/>
    <w:rsid w:val="006A5918"/>
    <w:rsid w:val="006B77A2"/>
    <w:rsid w:val="006C222A"/>
    <w:rsid w:val="006D2DAC"/>
    <w:rsid w:val="006F64D9"/>
    <w:rsid w:val="00705DC7"/>
    <w:rsid w:val="00707B43"/>
    <w:rsid w:val="007352D5"/>
    <w:rsid w:val="0073797B"/>
    <w:rsid w:val="00740CCF"/>
    <w:rsid w:val="00742763"/>
    <w:rsid w:val="00750F02"/>
    <w:rsid w:val="007510C1"/>
    <w:rsid w:val="007535CD"/>
    <w:rsid w:val="007555D4"/>
    <w:rsid w:val="007576D5"/>
    <w:rsid w:val="00760C5F"/>
    <w:rsid w:val="00762044"/>
    <w:rsid w:val="007709A7"/>
    <w:rsid w:val="0077705F"/>
    <w:rsid w:val="00780DB5"/>
    <w:rsid w:val="00791767"/>
    <w:rsid w:val="00797642"/>
    <w:rsid w:val="007A30DF"/>
    <w:rsid w:val="007B0F4C"/>
    <w:rsid w:val="007B2CBB"/>
    <w:rsid w:val="007D613B"/>
    <w:rsid w:val="007E1C81"/>
    <w:rsid w:val="007F294E"/>
    <w:rsid w:val="0080112E"/>
    <w:rsid w:val="008110F6"/>
    <w:rsid w:val="008218DE"/>
    <w:rsid w:val="00822565"/>
    <w:rsid w:val="008266FB"/>
    <w:rsid w:val="00886C2E"/>
    <w:rsid w:val="008965AF"/>
    <w:rsid w:val="00897E8A"/>
    <w:rsid w:val="008A6A8D"/>
    <w:rsid w:val="008D05A0"/>
    <w:rsid w:val="008E653E"/>
    <w:rsid w:val="008F3512"/>
    <w:rsid w:val="009222D8"/>
    <w:rsid w:val="0092353C"/>
    <w:rsid w:val="00993E24"/>
    <w:rsid w:val="009A2464"/>
    <w:rsid w:val="009B2B1C"/>
    <w:rsid w:val="009C175B"/>
    <w:rsid w:val="009F1800"/>
    <w:rsid w:val="009F1E40"/>
    <w:rsid w:val="009F4F43"/>
    <w:rsid w:val="00A053B9"/>
    <w:rsid w:val="00A209C8"/>
    <w:rsid w:val="00A22566"/>
    <w:rsid w:val="00A25A1F"/>
    <w:rsid w:val="00A25A72"/>
    <w:rsid w:val="00A327D2"/>
    <w:rsid w:val="00A43A2A"/>
    <w:rsid w:val="00A54D3F"/>
    <w:rsid w:val="00A707E3"/>
    <w:rsid w:val="00A745A0"/>
    <w:rsid w:val="00A7730D"/>
    <w:rsid w:val="00A932AA"/>
    <w:rsid w:val="00AA0012"/>
    <w:rsid w:val="00AD5A8A"/>
    <w:rsid w:val="00AD7264"/>
    <w:rsid w:val="00AE2BA3"/>
    <w:rsid w:val="00AE5AC9"/>
    <w:rsid w:val="00B13D9C"/>
    <w:rsid w:val="00B47539"/>
    <w:rsid w:val="00B65781"/>
    <w:rsid w:val="00B65ED0"/>
    <w:rsid w:val="00B81C2B"/>
    <w:rsid w:val="00B82222"/>
    <w:rsid w:val="00B82CE6"/>
    <w:rsid w:val="00BA571F"/>
    <w:rsid w:val="00BB0813"/>
    <w:rsid w:val="00BB0B13"/>
    <w:rsid w:val="00BC71B7"/>
    <w:rsid w:val="00BD5EEB"/>
    <w:rsid w:val="00BE4897"/>
    <w:rsid w:val="00BE530E"/>
    <w:rsid w:val="00BE7691"/>
    <w:rsid w:val="00C02BFA"/>
    <w:rsid w:val="00C1294D"/>
    <w:rsid w:val="00C274F2"/>
    <w:rsid w:val="00C30385"/>
    <w:rsid w:val="00C3607E"/>
    <w:rsid w:val="00C361AE"/>
    <w:rsid w:val="00C53331"/>
    <w:rsid w:val="00C62E43"/>
    <w:rsid w:val="00C6344B"/>
    <w:rsid w:val="00C96839"/>
    <w:rsid w:val="00CA78A1"/>
    <w:rsid w:val="00CB4722"/>
    <w:rsid w:val="00CB723F"/>
    <w:rsid w:val="00CD71EE"/>
    <w:rsid w:val="00CD7F5E"/>
    <w:rsid w:val="00CE462C"/>
    <w:rsid w:val="00CF3E09"/>
    <w:rsid w:val="00D01577"/>
    <w:rsid w:val="00D11831"/>
    <w:rsid w:val="00D13F76"/>
    <w:rsid w:val="00D60035"/>
    <w:rsid w:val="00D76D5F"/>
    <w:rsid w:val="00DA13B4"/>
    <w:rsid w:val="00DA4482"/>
    <w:rsid w:val="00DB7A93"/>
    <w:rsid w:val="00DE4AB5"/>
    <w:rsid w:val="00DE510C"/>
    <w:rsid w:val="00E00B27"/>
    <w:rsid w:val="00E1110B"/>
    <w:rsid w:val="00E122D6"/>
    <w:rsid w:val="00E163ED"/>
    <w:rsid w:val="00E16F5C"/>
    <w:rsid w:val="00E43EC8"/>
    <w:rsid w:val="00E51435"/>
    <w:rsid w:val="00E617D5"/>
    <w:rsid w:val="00E63A10"/>
    <w:rsid w:val="00E65B79"/>
    <w:rsid w:val="00E74ADB"/>
    <w:rsid w:val="00E76A3A"/>
    <w:rsid w:val="00E77908"/>
    <w:rsid w:val="00E9082E"/>
    <w:rsid w:val="00E937BE"/>
    <w:rsid w:val="00EA663B"/>
    <w:rsid w:val="00EB1AAC"/>
    <w:rsid w:val="00EB1B8A"/>
    <w:rsid w:val="00EB24A3"/>
    <w:rsid w:val="00EB7A94"/>
    <w:rsid w:val="00EC3194"/>
    <w:rsid w:val="00ED361A"/>
    <w:rsid w:val="00ED422B"/>
    <w:rsid w:val="00ED6EC1"/>
    <w:rsid w:val="00EE0673"/>
    <w:rsid w:val="00EF4707"/>
    <w:rsid w:val="00F042BF"/>
    <w:rsid w:val="00F11051"/>
    <w:rsid w:val="00F142E1"/>
    <w:rsid w:val="00F22C33"/>
    <w:rsid w:val="00F2587C"/>
    <w:rsid w:val="00F37DFD"/>
    <w:rsid w:val="00F46A18"/>
    <w:rsid w:val="00F506FC"/>
    <w:rsid w:val="00F52D09"/>
    <w:rsid w:val="00F651D1"/>
    <w:rsid w:val="00F66556"/>
    <w:rsid w:val="00F71BF8"/>
    <w:rsid w:val="00F90310"/>
    <w:rsid w:val="00FA16A5"/>
    <w:rsid w:val="00FA3CAF"/>
    <w:rsid w:val="00FB2B40"/>
    <w:rsid w:val="00FB4ABD"/>
    <w:rsid w:val="00FE03A0"/>
    <w:rsid w:val="00FF58AB"/>
    <w:rsid w:val="03255085"/>
    <w:rsid w:val="0FFEFCF7"/>
    <w:rsid w:val="13723F5D"/>
    <w:rsid w:val="1DFDC64C"/>
    <w:rsid w:val="1F35716B"/>
    <w:rsid w:val="1FD51DDF"/>
    <w:rsid w:val="35FD9E1E"/>
    <w:rsid w:val="38A02D03"/>
    <w:rsid w:val="396E394B"/>
    <w:rsid w:val="39BE1323"/>
    <w:rsid w:val="3BC6898C"/>
    <w:rsid w:val="3EFEC022"/>
    <w:rsid w:val="3FBF41A0"/>
    <w:rsid w:val="3FFB5A29"/>
    <w:rsid w:val="3FFBD3DE"/>
    <w:rsid w:val="3FFF1CA7"/>
    <w:rsid w:val="4D79A2E3"/>
    <w:rsid w:val="4FFFE15A"/>
    <w:rsid w:val="5FDB91AC"/>
    <w:rsid w:val="6CDCF539"/>
    <w:rsid w:val="6EDB67D1"/>
    <w:rsid w:val="6FD341E3"/>
    <w:rsid w:val="76FD8FF8"/>
    <w:rsid w:val="78FF6709"/>
    <w:rsid w:val="79F778AB"/>
    <w:rsid w:val="7BDF5DAB"/>
    <w:rsid w:val="7CFB08C2"/>
    <w:rsid w:val="7D83405E"/>
    <w:rsid w:val="7DC35CC5"/>
    <w:rsid w:val="7DEE0100"/>
    <w:rsid w:val="7DF77BC1"/>
    <w:rsid w:val="7ECD9F1D"/>
    <w:rsid w:val="7EDFA264"/>
    <w:rsid w:val="7EE15A74"/>
    <w:rsid w:val="7EEFAE6E"/>
    <w:rsid w:val="7FBF33C6"/>
    <w:rsid w:val="7FF29B97"/>
    <w:rsid w:val="A4B74CFD"/>
    <w:rsid w:val="AF774FA2"/>
    <w:rsid w:val="BCBC5C99"/>
    <w:rsid w:val="BFED9AEC"/>
    <w:rsid w:val="CB53F0F2"/>
    <w:rsid w:val="CD7FC7E3"/>
    <w:rsid w:val="DAFD8916"/>
    <w:rsid w:val="DFEFCC4C"/>
    <w:rsid w:val="EADF9A18"/>
    <w:rsid w:val="F5962CAE"/>
    <w:rsid w:val="F775A341"/>
    <w:rsid w:val="F9FF1A00"/>
    <w:rsid w:val="FA5D00B6"/>
    <w:rsid w:val="FBDFA572"/>
    <w:rsid w:val="FBFE352C"/>
    <w:rsid w:val="FDFF907F"/>
    <w:rsid w:val="FE776E95"/>
    <w:rsid w:val="FE7799C4"/>
    <w:rsid w:val="FF6F250D"/>
    <w:rsid w:val="FFDD6A49"/>
    <w:rsid w:val="FFDDBF66"/>
    <w:rsid w:val="FFDFF2A7"/>
    <w:rsid w:val="FFFBD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0"/>
    <w:pPr>
      <w:keepNext/>
      <w:keepLines/>
      <w:spacing w:line="360" w:lineRule="auto"/>
      <w:ind w:firstLine="880" w:firstLineChars="200"/>
      <w:outlineLvl w:val="1"/>
    </w:pPr>
    <w:rPr>
      <w:rFonts w:ascii="Arial" w:hAnsi="Arial" w:eastAsia="楷体" w:cs="Times New Roman"/>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link w:val="22"/>
    <w:qFormat/>
    <w:uiPriority w:val="0"/>
    <w:pPr>
      <w:spacing w:after="160" w:line="259" w:lineRule="auto"/>
    </w:pPr>
    <w:rPr>
      <w:rFonts w:ascii="等线" w:hAnsi="等线" w:eastAsia="等线" w:cs="Times New Roman"/>
      <w:sz w:val="22"/>
      <w:szCs w:val="22"/>
      <w:lang w:val="en-US" w:eastAsia="zh-CN" w:bidi="ar-SA"/>
    </w:rPr>
  </w:style>
  <w:style w:type="paragraph" w:styleId="6">
    <w:name w:val="Body Text"/>
    <w:next w:val="7"/>
    <w:qFormat/>
    <w:uiPriority w:val="0"/>
    <w:pPr>
      <w:widowControl w:val="0"/>
      <w:spacing w:before="61"/>
      <w:ind w:left="102"/>
    </w:pPr>
    <w:rPr>
      <w:rFonts w:ascii="宋体" w:hAnsi="宋体" w:eastAsia="宋体" w:cstheme="minorBidi"/>
      <w:sz w:val="28"/>
      <w:szCs w:val="28"/>
      <w:lang w:val="en-US" w:eastAsia="en-US" w:bidi="ar-SA"/>
    </w:rPr>
  </w:style>
  <w:style w:type="paragraph" w:styleId="7">
    <w:name w:val="Title"/>
    <w:next w:val="1"/>
    <w:qFormat/>
    <w:uiPriority w:val="0"/>
    <w:pPr>
      <w:spacing w:before="240" w:after="60"/>
      <w:jc w:val="center"/>
      <w:outlineLvl w:val="0"/>
    </w:pPr>
    <w:rPr>
      <w:rFonts w:ascii="Cambria" w:hAnsi="Cambria" w:eastAsia="宋体" w:cstheme="minorBidi"/>
      <w:b/>
      <w:bCs/>
      <w:kern w:val="2"/>
      <w:sz w:val="21"/>
      <w:szCs w:val="22"/>
      <w:lang w:val="en-US" w:eastAsia="zh-CN" w:bidi="ar-SA"/>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5"/>
    <w:next w:val="5"/>
    <w:link w:val="23"/>
    <w:qFormat/>
    <w:uiPriority w:val="0"/>
    <w:pPr>
      <w:widowControl w:val="0"/>
      <w:spacing w:after="0" w:line="240" w:lineRule="auto"/>
    </w:pPr>
    <w:rPr>
      <w:rFonts w:asciiTheme="minorHAnsi" w:hAnsiTheme="minorHAnsi" w:eastAsiaTheme="minorEastAsia" w:cstheme="minorBidi"/>
      <w:b/>
      <w:bCs/>
      <w:kern w:val="2"/>
      <w:sz w:val="21"/>
      <w:szCs w:val="24"/>
    </w:rPr>
  </w:style>
  <w:style w:type="character" w:styleId="15">
    <w:name w:val="FollowedHyperlink"/>
    <w:basedOn w:val="14"/>
    <w:qFormat/>
    <w:uiPriority w:val="0"/>
    <w:rPr>
      <w:color w:val="954F72" w:themeColor="followedHyperlink"/>
      <w:u w:val="single"/>
      <w14:textFill>
        <w14:solidFill>
          <w14:schemeClr w14:val="folHlink"/>
        </w14:solidFill>
      </w14:textFill>
    </w:rPr>
  </w:style>
  <w:style w:type="character" w:styleId="16">
    <w:name w:val="Hyperlink"/>
    <w:basedOn w:val="14"/>
    <w:qFormat/>
    <w:uiPriority w:val="0"/>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character" w:customStyle="1" w:styleId="18">
    <w:name w:val="标题 2 字符"/>
    <w:link w:val="3"/>
    <w:qFormat/>
    <w:uiPriority w:val="0"/>
    <w:rPr>
      <w:rFonts w:ascii="Arial" w:hAnsi="Arial" w:eastAsia="楷体" w:cs="Times New Roman"/>
      <w:b/>
      <w:sz w:val="32"/>
    </w:rPr>
  </w:style>
  <w:style w:type="character" w:customStyle="1" w:styleId="19">
    <w:name w:val="页眉 字符"/>
    <w:basedOn w:val="14"/>
    <w:link w:val="9"/>
    <w:qFormat/>
    <w:uiPriority w:val="0"/>
    <w:rPr>
      <w:kern w:val="2"/>
      <w:sz w:val="18"/>
      <w:szCs w:val="18"/>
    </w:rPr>
  </w:style>
  <w:style w:type="character" w:customStyle="1" w:styleId="20">
    <w:name w:val="页脚 字符"/>
    <w:basedOn w:val="14"/>
    <w:link w:val="8"/>
    <w:qFormat/>
    <w:uiPriority w:val="0"/>
    <w:rPr>
      <w:kern w:val="2"/>
      <w:sz w:val="18"/>
      <w:szCs w:val="18"/>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4"/>
    <w:link w:val="5"/>
    <w:qFormat/>
    <w:uiPriority w:val="0"/>
    <w:rPr>
      <w:rFonts w:ascii="等线" w:hAnsi="等线" w:eastAsia="等线" w:cs="Times New Roman"/>
      <w:sz w:val="22"/>
      <w:szCs w:val="22"/>
    </w:rPr>
  </w:style>
  <w:style w:type="character" w:customStyle="1" w:styleId="23">
    <w:name w:val="批注主题 字符"/>
    <w:basedOn w:val="22"/>
    <w:link w:val="12"/>
    <w:qFormat/>
    <w:uiPriority w:val="0"/>
    <w:rPr>
      <w:rFonts w:ascii="等线" w:hAnsi="等线" w:eastAsia="等线" w:cs="Times New Roman"/>
      <w:b/>
      <w:bCs/>
      <w:kern w:val="2"/>
      <w:sz w:val="21"/>
      <w:szCs w:val="24"/>
    </w:rPr>
  </w:style>
  <w:style w:type="character" w:customStyle="1" w:styleId="24">
    <w:name w:val="未处理的提及1"/>
    <w:basedOn w:val="14"/>
    <w:semiHidden/>
    <w:unhideWhenUsed/>
    <w:qFormat/>
    <w:uiPriority w:val="99"/>
    <w:rPr>
      <w:color w:val="605E5C"/>
      <w:shd w:val="clear" w:color="auto" w:fill="E1DFDD"/>
    </w:rPr>
  </w:style>
  <w:style w:type="character" w:customStyle="1" w:styleId="25">
    <w:name w:val="标题 1 字符"/>
    <w:basedOn w:val="14"/>
    <w:link w:val="2"/>
    <w:qFormat/>
    <w:uiPriority w:val="0"/>
    <w:rPr>
      <w:b/>
      <w:bCs/>
      <w:kern w:val="44"/>
      <w:sz w:val="44"/>
      <w:szCs w:val="44"/>
    </w:rPr>
  </w:style>
  <w:style w:type="paragraph" w:styleId="26">
    <w:name w:val="List Paragraph"/>
    <w:basedOn w:val="1"/>
    <w:qFormat/>
    <w:uiPriority w:val="34"/>
    <w:pPr>
      <w:widowControl/>
      <w:ind w:firstLine="420" w:firstLineChars="200"/>
      <w:jc w:val="left"/>
    </w:pPr>
    <w:rPr>
      <w:rFonts w:ascii="宋体" w:hAnsi="宋体" w:eastAsia="宋体" w:cs="宋体"/>
      <w:kern w:val="0"/>
      <w:sz w:val="24"/>
    </w:rPr>
  </w:style>
  <w:style w:type="paragraph" w:customStyle="1" w:styleId="27">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8">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3354</Words>
  <Characters>3405</Characters>
  <Lines>80</Lines>
  <Paragraphs>22</Paragraphs>
  <TotalTime>38</TotalTime>
  <ScaleCrop>false</ScaleCrop>
  <LinksUpToDate>false</LinksUpToDate>
  <CharactersWithSpaces>3412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2026-02-16T00:01:00Z</dcterms:created>
  <dc:creator>ql</dc:creator>
  <cp:lastModifiedBy>lybg-PX</cp:lastModifiedBy>
  <cp:lastPrinted>2026-04-02T08:44:00Z</cp:lastPrinted>
  <dcterms:modified xsi:type="dcterms:W3CDTF">2026-04-10T15:38:08Z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DD2FEFA9C87389AD8F45CB6984A072C6</vt:lpwstr>
  </property>
  <property fmtid="{D5CDD505-2E9C-101B-9397-08002B2CF9AE}" pid="4" name="KSOTemplateDocerSaveRecord">
    <vt:lpwstr>eyJoZGlkIjoiYjc4MDQxN2U1MjlhODk5NTI2NTI1MzAzMzJhY2ZjMzQiLCJ1c2VySWQiOiIxNzAyMjAzNzU4In0=</vt:lpwstr>
  </property>
</Properties>
</file>