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非公开招标方式采购公示表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依照《深圳经济特区政府采购条例》第二十、二十一条规定，</w:t>
            </w:r>
            <w:r>
              <w:rPr>
                <w:rFonts w:hint="eastAsia" w:ascii="宋体" w:hAnsi="宋体" w:eastAsia="宋体" w:cs="宋体"/>
                <w:color w:val="000000" w:themeColor="text1"/>
                <w:kern w:val="0"/>
                <w:sz w:val="20"/>
                <w:szCs w:val="20"/>
                <w:highlight w:val="none"/>
                <w14:textFill>
                  <w14:solidFill>
                    <w14:schemeClr w14:val="tx1"/>
                  </w14:solidFill>
                </w14:textFill>
              </w:rPr>
              <w:t>深圳市规划和自然资源局</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龙岗管理局</w:t>
            </w:r>
            <w:r>
              <w:rPr>
                <w:rFonts w:hint="eastAsia" w:ascii="宋体" w:hAnsi="宋体" w:eastAsia="宋体" w:cs="宋体"/>
                <w:color w:val="000000" w:themeColor="text1"/>
                <w:kern w:val="0"/>
                <w:sz w:val="20"/>
                <w:szCs w:val="20"/>
                <w:highlight w:val="none"/>
                <w14:textFill>
                  <w14:solidFill>
                    <w14:schemeClr w14:val="tx1"/>
                  </w14:solidFill>
                </w14:textFill>
              </w:rPr>
              <w:t>就</w:t>
            </w:r>
            <w:r>
              <w:rPr>
                <w:rFonts w:hint="eastAsia" w:ascii="宋体" w:hAnsi="宋体" w:eastAsia="宋体" w:cs="宋体"/>
                <w:color w:val="000000" w:themeColor="text1"/>
                <w:sz w:val="20"/>
                <w:szCs w:val="20"/>
                <w:highlight w:val="none"/>
                <w14:textFill>
                  <w14:solidFill>
                    <w14:schemeClr w14:val="tx1"/>
                  </w14:solidFill>
                </w14:textFill>
              </w:rPr>
              <w:t>《2026年度龙岗区国有建设用地不动产登记历史遗留问题情形调查及处置实施路径服务》项目采用</w:t>
            </w:r>
            <w:r>
              <w:rPr>
                <w:rFonts w:hint="eastAsia" w:ascii="宋体" w:hAnsi="宋体" w:eastAsia="宋体" w:cs="宋体"/>
                <w:color w:val="000000" w:themeColor="text1"/>
                <w:sz w:val="20"/>
                <w:szCs w:val="20"/>
                <w:highlight w:val="none"/>
                <w:lang w:val="en-US" w:eastAsia="zh-CN"/>
                <w14:textFill>
                  <w14:solidFill>
                    <w14:schemeClr w14:val="tx1"/>
                  </w14:solidFill>
                </w14:textFill>
              </w:rPr>
              <w:t>询价</w:t>
            </w:r>
            <w:r>
              <w:rPr>
                <w:rFonts w:hint="eastAsia" w:ascii="宋体" w:hAnsi="宋体" w:eastAsia="宋体" w:cs="宋体"/>
                <w:color w:val="000000" w:themeColor="text1"/>
                <w:sz w:val="20"/>
                <w:szCs w:val="20"/>
                <w:highlight w:val="none"/>
                <w14:textFill>
                  <w14:solidFill>
                    <w14:schemeClr w14:val="tx1"/>
                  </w14:solidFill>
                </w14:textFill>
              </w:rPr>
              <w:t>方式采购，现将有关情况向潜在政府采购供应商征求意见</w:t>
            </w:r>
            <w:r>
              <w:rPr>
                <w:rFonts w:hint="eastAsia" w:ascii="宋体" w:hAnsi="宋体" w:eastAsia="宋体" w:cs="宋体"/>
                <w:color w:val="000000" w:themeColor="text1"/>
                <w:sz w:val="20"/>
                <w:szCs w:val="20"/>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 xml:space="preserve">采购项目名称 ：2026年度龙岗区国有建设用地不动产登记历史遗留问题情形调查及处置实施路径服务 </w:t>
            </w:r>
          </w:p>
          <w:p>
            <w:pPr>
              <w:keepNext w:val="0"/>
              <w:keepLines w:val="0"/>
              <w:pageBreakBefore w:val="0"/>
              <w:widowControl w:val="0"/>
              <w:kinsoku/>
              <w:overflowPunct/>
              <w:topLinePunct w:val="0"/>
              <w:autoSpaceDE/>
              <w:autoSpaceDN/>
              <w:bidi w:val="0"/>
              <w:spacing w:line="440" w:lineRule="exact"/>
              <w:rPr>
                <w:rFonts w:hint="default" w:ascii="宋体" w:hAnsi="宋体" w:eastAsia="宋体" w:cs="宋体"/>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项目预算金额：</w:t>
            </w:r>
            <w:r>
              <w:rPr>
                <w:rFonts w:hint="eastAsia" w:ascii="宋体" w:hAnsi="宋体" w:eastAsia="宋体" w:cs="宋体"/>
                <w:bCs/>
                <w:color w:val="000000" w:themeColor="text1"/>
                <w:sz w:val="20"/>
                <w:szCs w:val="20"/>
                <w:highlight w:val="none"/>
                <w:lang w:val="en-US" w:eastAsia="zh-CN"/>
                <w14:textFill>
                  <w14:solidFill>
                    <w14:schemeClr w14:val="tx1"/>
                  </w14:solidFill>
                </w14:textFill>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采购项目描述：</w:t>
            </w:r>
            <w:r>
              <w:rPr>
                <w:rFonts w:hint="eastAsia" w:ascii="宋体" w:hAnsi="宋体" w:eastAsia="宋体" w:cs="宋体"/>
                <w:bCs/>
                <w:color w:val="000000" w:themeColor="text1"/>
                <w:sz w:val="20"/>
                <w:szCs w:val="20"/>
                <w:highlight w:val="none"/>
                <w:lang w:eastAsia="zh-CN"/>
                <w14:textFill>
                  <w14:solidFill>
                    <w14:schemeClr w14:val="tx1"/>
                  </w14:solidFill>
                </w14:textFill>
              </w:rPr>
              <w:t>（</w:t>
            </w:r>
            <w:r>
              <w:rPr>
                <w:rFonts w:hint="eastAsia" w:ascii="宋体" w:hAnsi="宋体" w:eastAsia="宋体" w:cs="宋体"/>
                <w:bCs/>
                <w:color w:val="000000" w:themeColor="text1"/>
                <w:sz w:val="20"/>
                <w:szCs w:val="20"/>
                <w:highlight w:val="none"/>
                <w14:textFill>
                  <w14:solidFill>
                    <w14:schemeClr w14:val="tx1"/>
                  </w14:solidFill>
                </w14:textFill>
              </w:rPr>
              <w:t>内容、用途、数量、简要技术需求等</w:t>
            </w:r>
            <w:r>
              <w:rPr>
                <w:rFonts w:hint="eastAsia" w:ascii="宋体" w:hAnsi="宋体" w:eastAsia="宋体" w:cs="宋体"/>
                <w:bCs/>
                <w:color w:val="000000" w:themeColor="text1"/>
                <w:sz w:val="20"/>
                <w:szCs w:val="20"/>
                <w:highlight w:val="none"/>
                <w:lang w:eastAsia="zh-CN"/>
                <w14:textFill>
                  <w14:solidFill>
                    <w14:schemeClr w14:val="tx1"/>
                  </w14:solidFill>
                </w14:textFill>
              </w:rPr>
              <w:t>）</w:t>
            </w:r>
          </w:p>
          <w:p>
            <w:pPr>
              <w:keepNext w:val="0"/>
              <w:keepLines w:val="0"/>
              <w:pageBreakBefore w:val="0"/>
              <w:widowControl w:val="0"/>
              <w:kinsoku/>
              <w:overflowPunct/>
              <w:topLinePunct w:val="0"/>
              <w:autoSpaceDE/>
              <w:autoSpaceDN/>
              <w:bidi w:val="0"/>
              <w:spacing w:before="62" w:beforeLines="20" w:line="440" w:lineRule="exact"/>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梳理国有建设用地权属管理政策制度变迁政策，对我区国有建设用地不动产登记历史遗留问题情形进行调查，研究构建国有建设用地不动产登记历史遗留问题处置路径及分类实施工作指引，推动解决不动产登记历史遗留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拟定供应商名单：</w:t>
            </w:r>
          </w:p>
          <w:p>
            <w:pPr>
              <w:keepNext w:val="0"/>
              <w:keepLines w:val="0"/>
              <w:pageBreakBefore w:val="0"/>
              <w:widowControl w:val="0"/>
              <w:kinsoku/>
              <w:overflowPunct/>
              <w:topLinePunct w:val="0"/>
              <w:autoSpaceDE/>
              <w:autoSpaceDN/>
              <w:bidi w:val="0"/>
              <w:spacing w:before="62" w:beforeLines="20" w:line="440" w:lineRule="exact"/>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深圳市龙岗区规划国土发展研究中心、深圳市新城市规划建筑设计股份有限公司、上海城建（广东）科技创新与产业研究有限公司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申请理由及相关说明：</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
                <w14:textFill>
                  <w14:solidFill>
                    <w14:schemeClr w14:val="tx1"/>
                  </w14:solidFill>
                </w14:textFill>
              </w:rPr>
              <w:t>①本项目工作内容属于政策梳理、调研分析及路径研究类服务，具有明确的成果形式和标准化的交付要求，市场上多家咨询或研究机构均可提供类似服务，供应商资源充足且服务方案可比性强，符合“标准统一、现货货源充足”的标准。</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
                <w14:textFill>
                  <w14:solidFill>
                    <w14:schemeClr w14:val="tx1"/>
                  </w14:solidFill>
                </w14:textFill>
              </w:rPr>
              <w:t>②此类专业服务的市场价格透明度高，成本主要由人工调研与报告编制构成，价格波动小，便于通过多家报价进行比价，有利于在预算内选择性价比较高的供应商，满足“价格变化幅度小”的条件。</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
                <w14:textFill>
                  <w14:solidFill>
                    <w14:schemeClr w14:val="tx1"/>
                  </w14:solidFill>
                </w14:textFill>
              </w:rPr>
              <w:t>③此外，项目为非紧急、非垄断的常规研究任务，采购流程适合采用三方询价，既能通过竞争保障质量与成本效益，又能简化程序、快速启动，与三方询价的适用范围和效率优势高度匹配。</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
                <w14:textFill>
                  <w14:solidFill>
                    <w14:schemeClr w14:val="tx1"/>
                  </w14:solidFill>
                </w14:textFill>
              </w:rPr>
              <w:t>本次询价对象的选择</w:t>
            </w:r>
            <w:r>
              <w:rPr>
                <w:rFonts w:hint="eastAsia" w:ascii="宋体" w:hAnsi="宋体" w:eastAsia="宋体" w:cs="宋体"/>
                <w:color w:val="000000" w:themeColor="text1"/>
                <w:sz w:val="20"/>
                <w:szCs w:val="20"/>
                <w:highlight w:val="none"/>
                <w:lang w:val="en" w:eastAsia="zh-CN"/>
                <w14:textFill>
                  <w14:solidFill>
                    <w14:schemeClr w14:val="tx1"/>
                  </w14:solidFill>
                </w14:textFill>
              </w:rPr>
              <w:t>主要</w:t>
            </w:r>
            <w:r>
              <w:rPr>
                <w:rFonts w:hint="eastAsia" w:ascii="宋体" w:hAnsi="宋体" w:eastAsia="宋体" w:cs="宋体"/>
                <w:color w:val="000000" w:themeColor="text1"/>
                <w:sz w:val="20"/>
                <w:szCs w:val="20"/>
                <w:highlight w:val="none"/>
                <w:lang w:val="en"/>
                <w14:textFill>
                  <w14:solidFill>
                    <w14:schemeClr w14:val="tx1"/>
                  </w14:solidFill>
                </w14:textFill>
              </w:rPr>
              <w:t>是考虑技术单位的业务经营范围、其对龙岗区规划国土情况的熟悉程度、过往业务经验等多方面因素</w:t>
            </w:r>
            <w:r>
              <w:rPr>
                <w:rFonts w:hint="eastAsia" w:ascii="宋体" w:hAnsi="宋体" w:eastAsia="宋体" w:cs="宋体"/>
                <w:color w:val="000000" w:themeColor="text1"/>
                <w:sz w:val="20"/>
                <w:szCs w:val="20"/>
                <w:highlight w:val="none"/>
                <w:lang w:val="en" w:eastAsia="zh-CN"/>
                <w14:textFill>
                  <w14:solidFill>
                    <w14:schemeClr w14:val="tx1"/>
                  </w14:solidFill>
                </w14:textFill>
              </w:rPr>
              <w:t>来</w:t>
            </w:r>
            <w:r>
              <w:rPr>
                <w:rFonts w:hint="eastAsia" w:ascii="宋体" w:hAnsi="宋体" w:eastAsia="宋体" w:cs="宋体"/>
                <w:color w:val="000000" w:themeColor="text1"/>
                <w:sz w:val="20"/>
                <w:szCs w:val="20"/>
                <w:highlight w:val="none"/>
                <w:lang w:val="en"/>
                <w14:textFill>
                  <w14:solidFill>
                    <w14:schemeClr w14:val="tx1"/>
                  </w14:solidFill>
                </w14:textFill>
              </w:rPr>
              <w:t>确定。其中，深圳市龙岗区规划国土发展研究中心是龙岗区政府公益性二类事业单位，深耕龙岗区土地资源管理业务多年，且过往对类似项目已有丰富的工作基础；深圳市新城市规划建筑设计股份有限公司土地管理相关业务经验丰富且熟悉龙岗区用地情况；上海城建（广东）科技创新与产业研究有限公司主要从事咨询策划服务，在土地调查评估方面经验丰富。</w:t>
            </w:r>
          </w:p>
          <w:p>
            <w:pPr>
              <w:keepNext w:val="0"/>
              <w:keepLines w:val="0"/>
              <w:pageBreakBefore w:val="0"/>
              <w:widowControl w:val="0"/>
              <w:kinsoku/>
              <w:overflowPunct/>
              <w:topLinePunct w:val="0"/>
              <w:autoSpaceDE/>
              <w:autoSpaceDN/>
              <w:bidi w:val="0"/>
              <w:ind w:firstLine="400" w:firstLineChars="200"/>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
                <w14:textFill>
                  <w14:solidFill>
                    <w14:schemeClr w14:val="tx1"/>
                  </w14:solidFill>
                </w14:textFill>
              </w:rPr>
              <w:t>因此，拟向上述三家单位（深圳市龙岗区规划国土发展研究中心、深圳市新城市规划建筑设计股份有限公司、上海城建（广东）科技创新与产业研究有限公司）发出询价通知书，采用最低价法确定成交供应商。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line="440" w:lineRule="exact"/>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征求意见期限：</w:t>
            </w:r>
          </w:p>
          <w:p>
            <w:pPr>
              <w:keepNext w:val="0"/>
              <w:keepLines w:val="0"/>
              <w:pageBreakBefore w:val="0"/>
              <w:widowControl w:val="0"/>
              <w:kinsoku/>
              <w:overflowPunct/>
              <w:topLinePunct w:val="0"/>
              <w:autoSpaceDE/>
              <w:autoSpaceDN/>
              <w:bidi w:val="0"/>
              <w:spacing w:before="62" w:beforeLines="20" w:after="62" w:afterLines="20" w:line="440" w:lineRule="exact"/>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从20</w:t>
            </w:r>
            <w:r>
              <w:rPr>
                <w:rFonts w:hint="eastAsia" w:ascii="宋体" w:hAnsi="宋体" w:eastAsia="宋体" w:cs="宋体"/>
                <w:color w:val="000000" w:themeColor="text1"/>
                <w:sz w:val="20"/>
                <w:szCs w:val="20"/>
                <w:highlight w:val="none"/>
                <w:lang w:val="en-US" w:eastAsia="zh-CN"/>
                <w14:textFill>
                  <w14:solidFill>
                    <w14:schemeClr w14:val="tx1"/>
                  </w14:solidFill>
                </w14:textFill>
              </w:rPr>
              <w:t>26</w:t>
            </w:r>
            <w:r>
              <w:rPr>
                <w:rFonts w:hint="eastAsia" w:ascii="宋体" w:hAnsi="宋体" w:eastAsia="宋体" w:cs="宋体"/>
                <w:color w:val="000000" w:themeColor="text1"/>
                <w:sz w:val="20"/>
                <w:szCs w:val="20"/>
                <w:highlight w:val="none"/>
                <w14:textFill>
                  <w14:solidFill>
                    <w14:schemeClr w14:val="tx1"/>
                  </w14:solidFill>
                </w14:textFill>
              </w:rPr>
              <w:t>年</w:t>
            </w:r>
            <w:r>
              <w:rPr>
                <w:rFonts w:hint="eastAsia" w:ascii="宋体" w:hAnsi="宋体" w:eastAsia="宋体" w:cs="宋体"/>
                <w:color w:val="000000" w:themeColor="text1"/>
                <w:sz w:val="20"/>
                <w:szCs w:val="20"/>
                <w:highlight w:val="none"/>
                <w:lang w:val="en-US" w:eastAsia="zh-CN"/>
                <w14:textFill>
                  <w14:solidFill>
                    <w14:schemeClr w14:val="tx1"/>
                  </w14:solidFill>
                </w14:textFill>
              </w:rPr>
              <w:t>4</w:t>
            </w:r>
            <w:r>
              <w:rPr>
                <w:rFonts w:hint="eastAsia" w:ascii="宋体" w:hAnsi="宋体" w:eastAsia="宋体" w:cs="宋体"/>
                <w:color w:val="000000" w:themeColor="text1"/>
                <w:sz w:val="20"/>
                <w:szCs w:val="20"/>
                <w:highlight w:val="none"/>
                <w14:textFill>
                  <w14:solidFill>
                    <w14:schemeClr w14:val="tx1"/>
                  </w14:solidFill>
                </w14:textFill>
              </w:rPr>
              <w:t>月</w:t>
            </w:r>
            <w:r>
              <w:rPr>
                <w:rFonts w:hint="default" w:ascii="宋体" w:hAnsi="宋体" w:eastAsia="宋体" w:cs="宋体"/>
                <w:color w:val="000000" w:themeColor="text1"/>
                <w:sz w:val="20"/>
                <w:szCs w:val="20"/>
                <w:highlight w:val="none"/>
                <w:lang w:val="en"/>
                <w14:textFill>
                  <w14:solidFill>
                    <w14:schemeClr w14:val="tx1"/>
                  </w14:solidFill>
                </w14:textFill>
              </w:rPr>
              <w:t>9</w:t>
            </w:r>
            <w:r>
              <w:rPr>
                <w:rFonts w:hint="eastAsia" w:ascii="宋体" w:hAnsi="宋体" w:eastAsia="宋体" w:cs="宋体"/>
                <w:color w:val="000000" w:themeColor="text1"/>
                <w:sz w:val="20"/>
                <w:szCs w:val="20"/>
                <w:highlight w:val="none"/>
                <w14:textFill>
                  <w14:solidFill>
                    <w14:schemeClr w14:val="tx1"/>
                  </w14:solidFill>
                </w14:textFill>
              </w:rPr>
              <w:t>日起至20</w:t>
            </w:r>
            <w:r>
              <w:rPr>
                <w:rFonts w:hint="eastAsia" w:ascii="宋体" w:hAnsi="宋体" w:eastAsia="宋体" w:cs="宋体"/>
                <w:color w:val="000000" w:themeColor="text1"/>
                <w:sz w:val="20"/>
                <w:szCs w:val="20"/>
                <w:highlight w:val="none"/>
                <w:lang w:val="en-US" w:eastAsia="zh-CN"/>
                <w14:textFill>
                  <w14:solidFill>
                    <w14:schemeClr w14:val="tx1"/>
                  </w14:solidFill>
                </w14:textFill>
              </w:rPr>
              <w:t>26</w:t>
            </w:r>
            <w:r>
              <w:rPr>
                <w:rFonts w:hint="eastAsia" w:ascii="宋体" w:hAnsi="宋体" w:eastAsia="宋体" w:cs="宋体"/>
                <w:color w:val="000000" w:themeColor="text1"/>
                <w:sz w:val="20"/>
                <w:szCs w:val="20"/>
                <w:highlight w:val="none"/>
                <w14:textFill>
                  <w14:solidFill>
                    <w14:schemeClr w14:val="tx1"/>
                  </w14:solidFill>
                </w14:textFill>
              </w:rPr>
              <w:t>年</w:t>
            </w:r>
            <w:r>
              <w:rPr>
                <w:rFonts w:hint="eastAsia" w:ascii="宋体" w:hAnsi="宋体" w:eastAsia="宋体" w:cs="宋体"/>
                <w:color w:val="000000" w:themeColor="text1"/>
                <w:sz w:val="20"/>
                <w:szCs w:val="20"/>
                <w:highlight w:val="none"/>
                <w:lang w:val="en-US" w:eastAsia="zh-CN"/>
                <w14:textFill>
                  <w14:solidFill>
                    <w14:schemeClr w14:val="tx1"/>
                  </w14:solidFill>
                </w14:textFill>
              </w:rPr>
              <w:t>4</w:t>
            </w:r>
            <w:r>
              <w:rPr>
                <w:rFonts w:hint="eastAsia" w:ascii="宋体" w:hAnsi="宋体" w:eastAsia="宋体" w:cs="宋体"/>
                <w:color w:val="000000" w:themeColor="text1"/>
                <w:sz w:val="20"/>
                <w:szCs w:val="20"/>
                <w:highlight w:val="none"/>
                <w14:textFill>
                  <w14:solidFill>
                    <w14:schemeClr w14:val="tx1"/>
                  </w14:solidFill>
                </w14:textFill>
              </w:rPr>
              <w:t>月</w:t>
            </w:r>
            <w:r>
              <w:rPr>
                <w:rFonts w:hint="eastAsia" w:ascii="宋体" w:hAnsi="宋体" w:eastAsia="宋体" w:cs="宋体"/>
                <w:color w:val="000000" w:themeColor="text1"/>
                <w:sz w:val="20"/>
                <w:szCs w:val="20"/>
                <w:highlight w:val="none"/>
                <w:lang w:val="en-US" w:eastAsia="zh-CN"/>
                <w14:textFill>
                  <w14:solidFill>
                    <w14:schemeClr w14:val="tx1"/>
                  </w14:solidFill>
                </w14:textFill>
              </w:rPr>
              <w:t>1</w:t>
            </w:r>
            <w:r>
              <w:rPr>
                <w:rFonts w:hint="default" w:ascii="宋体" w:hAnsi="宋体" w:eastAsia="宋体" w:cs="宋体"/>
                <w:color w:val="000000" w:themeColor="text1"/>
                <w:sz w:val="20"/>
                <w:szCs w:val="20"/>
                <w:highlight w:val="none"/>
                <w:lang w:val="en" w:eastAsia="zh-CN"/>
                <w14:textFill>
                  <w14:solidFill>
                    <w14:schemeClr w14:val="tx1"/>
                  </w14:solidFill>
                </w14:textFill>
              </w:rPr>
              <w:t>5</w:t>
            </w:r>
            <w:r>
              <w:rPr>
                <w:rFonts w:hint="eastAsia" w:ascii="宋体" w:hAnsi="宋体" w:eastAsia="宋体" w:cs="宋体"/>
                <w:color w:val="000000" w:themeColor="text1"/>
                <w:sz w:val="20"/>
                <w:szCs w:val="20"/>
                <w:highlight w:val="none"/>
                <w14:textFill>
                  <w14:solidFill>
                    <w14:schemeClr w14:val="tx1"/>
                  </w14:solidFill>
                </w14:textFill>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spacing w:before="100" w:beforeAutospacing="1" w:after="100" w:afterAutospacing="1" w:line="320" w:lineRule="exact"/>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bCs/>
                <w:color w:val="000000" w:themeColor="text1"/>
                <w:kern w:val="0"/>
                <w:sz w:val="20"/>
                <w:szCs w:val="20"/>
                <w:highlight w:val="none"/>
                <w14:textFill>
                  <w14:solidFill>
                    <w14:schemeClr w14:val="tx1"/>
                  </w14:solidFill>
                </w14:textFill>
              </w:rPr>
              <w:t>联系方式：</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80"/>
              <w:jc w:val="left"/>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采购人</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深圳市规划和自然资源局</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龙岗管理局</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80"/>
              <w:jc w:val="left"/>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联系人：</w:t>
            </w:r>
            <w:r>
              <w:rPr>
                <w:rFonts w:hint="eastAsia" w:ascii="宋体" w:hAnsi="宋体" w:eastAsia="宋体" w:cs="宋体"/>
                <w:color w:val="000000" w:themeColor="text1"/>
                <w:kern w:val="0"/>
                <w:sz w:val="20"/>
                <w:szCs w:val="20"/>
                <w:highlight w:val="none"/>
                <w:lang w:eastAsia="zh-CN"/>
                <w14:textFill>
                  <w14:solidFill>
                    <w14:schemeClr w14:val="tx1"/>
                  </w14:solidFill>
                </w14:textFill>
              </w:rPr>
              <w:t>王工</w:t>
            </w:r>
          </w:p>
          <w:p>
            <w:pPr>
              <w:keepNext w:val="0"/>
              <w:keepLines w:val="0"/>
              <w:pageBreakBefore w:val="0"/>
              <w:widowControl w:val="0"/>
              <w:kinsoku/>
              <w:overflowPunct/>
              <w:topLinePunct w:val="0"/>
              <w:autoSpaceDE/>
              <w:autoSpaceDN/>
              <w:bidi w:val="0"/>
              <w:spacing w:before="100" w:beforeAutospacing="1" w:after="100" w:afterAutospacing="1" w:line="320" w:lineRule="exact"/>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地址：龙岗区中心城行政路2号建设大厦</w:t>
            </w:r>
          </w:p>
          <w:p>
            <w:pPr>
              <w:keepNext w:val="0"/>
              <w:keepLines w:val="0"/>
              <w:pageBreakBefore w:val="0"/>
              <w:widowControl w:val="0"/>
              <w:kinsoku/>
              <w:overflowPunct/>
              <w:topLinePunct w:val="0"/>
              <w:autoSpaceDE/>
              <w:autoSpaceDN/>
              <w:bidi w:val="0"/>
              <w:spacing w:before="100" w:beforeAutospacing="1" w:after="100" w:afterAutospacing="1" w:line="320" w:lineRule="exact"/>
              <w:ind w:firstLine="40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联系电话：</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28918162</w:t>
            </w:r>
            <w:r>
              <w:rPr>
                <w:rFonts w:hint="eastAsia" w:ascii="宋体" w:hAnsi="宋体" w:eastAsia="宋体" w:cs="宋体"/>
                <w:color w:val="000000" w:themeColor="text1"/>
                <w:kern w:val="0"/>
                <w:sz w:val="20"/>
                <w:szCs w:val="20"/>
                <w:highlight w:val="none"/>
                <w14:textFill>
                  <w14:solidFill>
                    <w14:schemeClr w14:val="tx1"/>
                  </w14:solidFill>
                </w14:textFill>
              </w:rPr>
              <w:t xml:space="preserve">            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备注：</w:t>
            </w:r>
            <w:r>
              <w:rPr>
                <w:rFonts w:hint="eastAsia" w:ascii="宋体" w:hAnsi="宋体" w:eastAsia="宋体" w:cs="宋体"/>
                <w:color w:val="000000" w:themeColor="text1"/>
                <w:sz w:val="20"/>
                <w:szCs w:val="20"/>
                <w:highlight w:val="none"/>
                <w14:textFill>
                  <w14:solidFill>
                    <w14:schemeClr w14:val="tx1"/>
                  </w14:solidFill>
                </w14:textFill>
              </w:rPr>
              <w:t>潜在政府采购供应商对公示内容有异议的，请于</w:t>
            </w:r>
            <w:r>
              <w:rPr>
                <w:rFonts w:hint="eastAsia" w:ascii="宋体" w:hAnsi="宋体" w:eastAsia="宋体" w:cs="宋体"/>
                <w:bCs/>
                <w:color w:val="000000" w:themeColor="text1"/>
                <w:sz w:val="20"/>
                <w:szCs w:val="20"/>
                <w:highlight w:val="none"/>
                <w14:textFill>
                  <w14:solidFill>
                    <w14:schemeClr w14:val="tx1"/>
                  </w14:solidFill>
                </w14:textFill>
              </w:rPr>
              <w:t>公示之日起至期满后两个工作日内</w:t>
            </w:r>
            <w:r>
              <w:rPr>
                <w:rFonts w:hint="eastAsia" w:ascii="宋体" w:hAnsi="宋体" w:eastAsia="宋体" w:cs="宋体"/>
                <w:color w:val="000000" w:themeColor="text1"/>
                <w:sz w:val="20"/>
                <w:szCs w:val="20"/>
                <w:highlight w:val="none"/>
                <w14:textFill>
                  <w14:solidFill>
                    <w14:schemeClr w14:val="tx1"/>
                  </w14:solidFill>
                </w14:textFill>
              </w:rPr>
              <w:t>以实名书面（包括联系人、地址、联系电话）形式将意见反馈至</w:t>
            </w:r>
            <w:r>
              <w:rPr>
                <w:rFonts w:hint="eastAsia" w:ascii="宋体" w:hAnsi="宋体" w:eastAsia="宋体" w:cs="宋体"/>
                <w:color w:val="000000" w:themeColor="text1"/>
                <w:kern w:val="0"/>
                <w:sz w:val="20"/>
                <w:szCs w:val="20"/>
                <w:highlight w:val="none"/>
                <w14:textFill>
                  <w14:solidFill>
                    <w14:schemeClr w14:val="tx1"/>
                  </w14:solidFill>
                </w14:textFill>
              </w:rPr>
              <w:t>深圳市规划和自然资源局</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龙岗管理局</w:t>
            </w:r>
            <w:r>
              <w:rPr>
                <w:rFonts w:hint="eastAsia" w:ascii="宋体" w:hAnsi="宋体" w:eastAsia="宋体" w:cs="宋体"/>
                <w:color w:val="000000" w:themeColor="text1"/>
                <w:kern w:val="0"/>
                <w:sz w:val="20"/>
                <w:szCs w:val="20"/>
                <w:highlight w:val="none"/>
                <w14:textFill>
                  <w14:solidFill>
                    <w14:schemeClr w14:val="tx1"/>
                  </w14:solidFill>
                </w14:textFill>
              </w:rPr>
              <w:t>。</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167DC"/>
    <w:rsid w:val="2F5FAB29"/>
    <w:rsid w:val="4D6F59EB"/>
    <w:rsid w:val="50BC1430"/>
    <w:rsid w:val="5FA16A73"/>
    <w:rsid w:val="5FCF493B"/>
    <w:rsid w:val="77EEF4DE"/>
    <w:rsid w:val="7A71A10D"/>
    <w:rsid w:val="7EE167DC"/>
    <w:rsid w:val="7FFFC0FC"/>
    <w:rsid w:val="B9EB4CAD"/>
    <w:rsid w:val="C5D72141"/>
    <w:rsid w:val="DD7D1274"/>
    <w:rsid w:val="DEFFD626"/>
    <w:rsid w:val="DF67BA3F"/>
    <w:rsid w:val="ED7F5942"/>
    <w:rsid w:val="FEF7EB22"/>
    <w:rsid w:val="FF5F9F11"/>
    <w:rsid w:val="FFAF9740"/>
    <w:rsid w:val="FFF3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before="61"/>
      <w:ind w:left="102"/>
    </w:pPr>
    <w:rPr>
      <w:rFonts w:ascii="宋体" w:hAnsi="宋体" w:eastAsia="宋体"/>
      <w:kern w:val="0"/>
      <w:sz w:val="28"/>
      <w:szCs w:val="2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1299</Words>
  <Characters>1321</Characters>
  <Lines>0</Lines>
  <Paragraphs>0</Paragraphs>
  <TotalTime>3</TotalTime>
  <ScaleCrop>false</ScaleCrop>
  <LinksUpToDate>false</LinksUpToDate>
  <CharactersWithSpaces>1343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2026-03-05T16:53:00Z</dcterms:created>
  <dc:creator>杜双羽</dc:creator>
  <cp:lastModifiedBy>longgang</cp:lastModifiedBy>
  <dcterms:modified xsi:type="dcterms:W3CDTF">2026-04-08T09:53:58Z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D8CEEB8C33734A9195CFDBB9C4A0B9DE_11</vt:lpwstr>
  </property>
  <property fmtid="{D5CDD505-2E9C-101B-9397-08002B2CF9AE}" pid="4" name="KSOTemplateDocerSaveRecord">
    <vt:lpwstr>eyJoZGlkIjoiZmQ3NDRhNTYyMzUxNDBhODU2ZDZkYzViNjk1MTNjNmYiLCJ1c2VySWQiOiIyMzk2NzcxODYifQ==</vt:lpwstr>
  </property>
</Properties>
</file>