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lang w:eastAsia="zh-CN"/>
        </w:rPr>
      </w:pPr>
      <w:r>
        <w:rPr>
          <w:rFonts w:ascii="黑体" w:hAnsi="黑体" w:eastAsia="黑体" w:cs="黑体"/>
          <w:szCs w:val="32"/>
        </w:rPr>
        <w:t>附件</w:t>
      </w:r>
      <w:r>
        <w:rPr>
          <w:rFonts w:hint="eastAsia" w:ascii="黑体" w:hAnsi="黑体" w:eastAsia="黑体" w:cs="黑体"/>
          <w:szCs w:val="32"/>
          <w:lang w:val="en-US" w:eastAsia="zh-CN"/>
        </w:rPr>
        <w:t>2</w:t>
      </w:r>
    </w:p>
    <w:p>
      <w:pPr>
        <w:adjustRightInd w:val="0"/>
        <w:snapToGrid w:val="0"/>
        <w:spacing w:line="560" w:lineRule="exact"/>
        <w:rPr>
          <w:rFonts w:hint="eastAsia" w:ascii="CESI黑体-GB2312" w:hAnsi="CESI黑体-GB2312" w:eastAsia="CESI黑体-GB2312" w:cs="CESI黑体-GB2312"/>
          <w:bCs/>
          <w:szCs w:val="32"/>
        </w:rPr>
      </w:pPr>
    </w:p>
    <w:p>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sz w:val="44"/>
          <w:szCs w:val="44"/>
        </w:rPr>
        <w:t>深圳市临时用地管理办法</w:t>
      </w:r>
      <w:r>
        <w:rPr>
          <w:rFonts w:hint="eastAsia" w:ascii="方正小标宋简体" w:hAnsi="方正小标宋简体" w:eastAsia="方正小标宋简体" w:cs="方正小标宋简体"/>
          <w:bCs/>
          <w:sz w:val="44"/>
          <w:szCs w:val="44"/>
        </w:rPr>
        <w:t>（修订</w:t>
      </w:r>
      <w:r>
        <w:rPr>
          <w:rFonts w:hint="eastAsia" w:ascii="方正小标宋简体" w:hAnsi="方正小标宋简体" w:eastAsia="方正小标宋简体" w:cs="方正小标宋简体"/>
          <w:bCs/>
          <w:sz w:val="44"/>
          <w:szCs w:val="44"/>
          <w:lang w:eastAsia="zh-CN"/>
        </w:rPr>
        <w:t>征求意见</w:t>
      </w:r>
      <w:r>
        <w:rPr>
          <w:rFonts w:hint="eastAsia" w:ascii="方正小标宋简体" w:hAnsi="方正小标宋简体" w:eastAsia="方正小标宋简体" w:cs="方正小标宋简体"/>
          <w:bCs/>
          <w:sz w:val="44"/>
          <w:szCs w:val="44"/>
        </w:rPr>
        <w:t>稿）》起草说明</w:t>
      </w: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2024年3月，我市出台了《深圳市临时用地管理办法》（深规划资源规〔2024〕1号，以下简称《管理办法》），规范了我市临时用地管理及相关工作。为深入贯彻党的二十大和二十届三中、四中全会精神，落实市政府主要领导关于临时用地和临时建筑管理工作的批示要求，规范临时用地审批、使用和管理，提高土地节约集约利用水平，现根据相关法律、法规和政策规定，结合我市实际，开展《管理办法》修订工作，形成了《深圳市临时用地管理办法》（修订</w:t>
      </w:r>
      <w:r>
        <w:rPr>
          <w:rFonts w:hint="eastAsia" w:ascii="仿宋_GB2312" w:eastAsia="仿宋_GB2312"/>
          <w:color w:val="000000"/>
          <w:szCs w:val="32"/>
          <w:lang w:eastAsia="zh-CN"/>
        </w:rPr>
        <w:t>征求意见</w:t>
      </w:r>
      <w:bookmarkStart w:id="1" w:name="_GoBack"/>
      <w:bookmarkEnd w:id="1"/>
      <w:r>
        <w:rPr>
          <w:rFonts w:hint="eastAsia" w:ascii="仿宋_GB2312" w:eastAsia="仿宋_GB2312"/>
          <w:color w:val="000000"/>
          <w:szCs w:val="32"/>
        </w:rPr>
        <w:t>稿，以下简称修订稿）。具体修订情况如下：</w:t>
      </w:r>
    </w:p>
    <w:p>
      <w:pPr>
        <w:spacing w:line="560" w:lineRule="exact"/>
        <w:ind w:firstLine="640" w:firstLineChars="200"/>
        <w:rPr>
          <w:rFonts w:hint="eastAsia" w:ascii="黑体" w:hAnsi="黑体" w:eastAsia="黑体"/>
          <w:szCs w:val="32"/>
        </w:rPr>
      </w:pPr>
      <w:r>
        <w:rPr>
          <w:rFonts w:hint="eastAsia" w:ascii="黑体" w:hAnsi="黑体" w:eastAsia="黑体"/>
          <w:szCs w:val="32"/>
        </w:rPr>
        <w:t>一、修订背景</w:t>
      </w:r>
    </w:p>
    <w:p>
      <w:pPr>
        <w:spacing w:line="560" w:lineRule="exact"/>
        <w:ind w:firstLine="640" w:firstLineChars="200"/>
        <w:rPr>
          <w:rFonts w:ascii="仿宋_GB2312" w:eastAsia="仿宋_GB2312"/>
          <w:color w:val="000000"/>
          <w:szCs w:val="32"/>
        </w:rPr>
      </w:pPr>
      <w:bookmarkStart w:id="0" w:name="_Hlk221096427"/>
      <w:r>
        <w:rPr>
          <w:rFonts w:hint="eastAsia" w:ascii="仿宋_GB2312" w:eastAsia="仿宋_GB2312"/>
          <w:color w:val="000000"/>
          <w:szCs w:val="32"/>
        </w:rPr>
        <w:t>现行临时用地管理规定所设定的使用年期，与建设项目的实际施工周期之间存在明显差距，如我市超高层项目的平均建设周期约为3.7年，部分国家级、省级重大项目的周期更在五年以上。现有规定未能充分适应各类项目的实际建设时长需求是导致临时用地超期占用的主要原因之一。同时，现行机制下政府部门申请临时用地无需缴纳临时用地土地补偿费用，形成了“零成本”使用的局面。这在一定程度上也导致部分项目超期、超范围占用等问题，不仅推高了行政监管成本，也未能实现土地资源的集约高效利用，改革现有“零成本”使用机制、建立合理的有偿使用和约束制度已显得尤为迫切。此外，现行规定对临时用地使用期满后的土地恢复相关要求不够明确具体，导致部分土地状态无法及时恢复，影响土地的后续可持续利用。</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为系统性地解决上述超期占用与监管难题，并积极响应落实自然资源部改革“20条”所赋予的“探索对不同类型建设项目临时用地使用年限差异化管理，优化复垦义务管理监督，确保复垦责任落实、土地功能按期恢复”的改革任务，启动本次管理办法修订工作。</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本次修订将致力于构建覆盖审批、监管、收回及复垦各环节的全链条闭环管理制度，着重通过优化使用期限、完善有偿使用、强化批后监管与执法问责、加强复垦义务，从根本上改变“零成本违法”的现状，提升土地管理精细化与资源利用效率，确保临时用地“管得住、收得回、用得好”，为我市高质量发展提供坚实的土地要素支撑。</w:t>
      </w:r>
    </w:p>
    <w:p>
      <w:pPr>
        <w:spacing w:line="560" w:lineRule="exact"/>
        <w:ind w:firstLine="640" w:firstLineChars="200"/>
        <w:rPr>
          <w:rFonts w:hint="eastAsia" w:ascii="黑体" w:hAnsi="黑体" w:eastAsia="黑体"/>
          <w:szCs w:val="32"/>
        </w:rPr>
      </w:pPr>
      <w:r>
        <w:rPr>
          <w:rFonts w:hint="eastAsia" w:ascii="黑体" w:hAnsi="黑体" w:eastAsia="黑体"/>
          <w:szCs w:val="32"/>
        </w:rPr>
        <w:t>二、修订主要内容</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本次修订从全面规范全市临时用地审批与管理工作角度，结合新形势、新要求下社会经济发展对临时用地的需求，吸纳整合各区各相关单位在实际执行过程中面临的问题与解决方案，重点优化临时用地使用期限、土地补偿费标准、审批程序等，统一规范临时用地审批和管理，对关键政策条文内容进行了修订。主要修订内容如下：</w:t>
      </w:r>
    </w:p>
    <w:p>
      <w:pPr>
        <w:widowControl/>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（一）管理原则修订</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为贯彻落实《自然资源部关于规范临时用地管理的通知》（自然资规〔2021〕2号）、《广东省自然资源厅关于进一步严格规范临时用地管理的通知》（粤自然资规字〔2024〕1号）的政策精神，结合市委、市政府关于提升审批监管效能、杜绝“批而不管”现象的批示要求，本次修订对第三条临时用地管理原则进行了调整。新表述明确为“临时用地应当坚持保护耕地、节约集约、合理补偿、科学复垦的原则，实行严格审批、严格监管”，旨在强化全链条规范化管理，推动临时用地管理向智能化、精细化转型。</w:t>
      </w:r>
    </w:p>
    <w:p>
      <w:pPr>
        <w:widowControl/>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（二）使用期限优化</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针对当前部分建设项目周期较长、原有临时用地使用期限难以匹配实际需求的问题，本次修订在既有两年或四年期限基础上，以公益优先、资源节约为原则，允许继续使用，继续使用期限一般不超过2年，以满足建设项目弹性化的临时用地需求；续期审批严格限定于占用建设用地、主体项目未竣工、建筑结构和消防安全达标等条件，且仅允许重新申请办理一次临时用地审批手续，既满足重大项目弹性用地需求，又防范期限滥用风险。</w:t>
      </w:r>
    </w:p>
    <w:p>
      <w:pPr>
        <w:widowControl/>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ascii="楷体_GB2312" w:hAnsi="楷体_GB2312" w:eastAsia="楷体_GB2312" w:cs="楷体_GB2312"/>
          <w:color w:val="000000"/>
          <w:szCs w:val="32"/>
        </w:rPr>
        <w:t>三）土地补偿费规则统一</w:t>
      </w:r>
    </w:p>
    <w:p>
      <w:pPr>
        <w:spacing w:line="560" w:lineRule="exact"/>
        <w:ind w:firstLine="640" w:firstLineChars="200"/>
        <w:rPr>
          <w:rFonts w:ascii="仿宋_GB2312" w:eastAsia="仿宋_GB2312"/>
          <w:color w:val="000000"/>
          <w:szCs w:val="32"/>
        </w:rPr>
      </w:pPr>
      <w:r>
        <w:rPr>
          <w:rFonts w:ascii="仿宋_GB2312" w:eastAsia="仿宋_GB2312"/>
          <w:color w:val="000000"/>
          <w:szCs w:val="32"/>
        </w:rPr>
        <w:t>为</w:t>
      </w:r>
      <w:r>
        <w:rPr>
          <w:rFonts w:hint="eastAsia" w:ascii="仿宋_GB2312" w:eastAsia="仿宋_GB2312"/>
          <w:color w:val="000000"/>
          <w:szCs w:val="32"/>
        </w:rPr>
        <w:t>改变</w:t>
      </w:r>
      <w:r>
        <w:rPr>
          <w:rFonts w:ascii="仿宋_GB2312" w:eastAsia="仿宋_GB2312"/>
          <w:color w:val="000000"/>
          <w:szCs w:val="32"/>
        </w:rPr>
        <w:t>以往政府部门因</w:t>
      </w:r>
      <w:r>
        <w:rPr>
          <w:rFonts w:hint="eastAsia" w:ascii="仿宋_GB2312" w:eastAsia="仿宋_GB2312"/>
          <w:color w:val="000000"/>
          <w:szCs w:val="32"/>
          <w:lang w:eastAsia="zh-CN"/>
        </w:rPr>
        <w:t>“</w:t>
      </w:r>
      <w:r>
        <w:rPr>
          <w:rFonts w:ascii="仿宋_GB2312" w:eastAsia="仿宋_GB2312"/>
          <w:color w:val="000000"/>
          <w:szCs w:val="32"/>
        </w:rPr>
        <w:t>零成本</w:t>
      </w:r>
      <w:r>
        <w:rPr>
          <w:rFonts w:hint="eastAsia" w:ascii="仿宋_GB2312" w:eastAsia="仿宋_GB2312"/>
          <w:color w:val="000000"/>
          <w:szCs w:val="32"/>
          <w:lang w:eastAsia="zh-CN"/>
        </w:rPr>
        <w:t>”</w:t>
      </w:r>
      <w:r>
        <w:rPr>
          <w:rFonts w:ascii="仿宋_GB2312" w:eastAsia="仿宋_GB2312"/>
          <w:color w:val="000000"/>
          <w:szCs w:val="32"/>
        </w:rPr>
        <w:t>使用临时用地而导致的超期占用问题，本次修订</w:t>
      </w:r>
      <w:r>
        <w:rPr>
          <w:rFonts w:hint="eastAsia" w:ascii="仿宋_GB2312" w:eastAsia="仿宋_GB2312"/>
          <w:color w:val="000000"/>
          <w:szCs w:val="32"/>
        </w:rPr>
        <w:t>删除</w:t>
      </w:r>
      <w:r>
        <w:rPr>
          <w:rFonts w:ascii="仿宋_GB2312" w:eastAsia="仿宋_GB2312"/>
          <w:color w:val="000000"/>
          <w:szCs w:val="32"/>
        </w:rPr>
        <w:t>了对政府项目的</w:t>
      </w:r>
      <w:r>
        <w:rPr>
          <w:rFonts w:hint="eastAsia" w:ascii="仿宋_GB2312" w:eastAsia="仿宋_GB2312"/>
          <w:color w:val="000000"/>
          <w:szCs w:val="32"/>
        </w:rPr>
        <w:t>土地补偿</w:t>
      </w:r>
      <w:r>
        <w:rPr>
          <w:rFonts w:ascii="仿宋_GB2312" w:eastAsia="仿宋_GB2312"/>
          <w:color w:val="000000"/>
          <w:szCs w:val="32"/>
        </w:rPr>
        <w:t>费用豁免条款，明确所有临时用地使用单位均需</w:t>
      </w:r>
      <w:r>
        <w:rPr>
          <w:rFonts w:hint="eastAsia" w:ascii="仿宋_GB2312" w:eastAsia="仿宋_GB2312"/>
          <w:color w:val="000000"/>
          <w:szCs w:val="32"/>
        </w:rPr>
        <w:t>一视同仁</w:t>
      </w:r>
      <w:r>
        <w:rPr>
          <w:rFonts w:ascii="仿宋_GB2312" w:eastAsia="仿宋_GB2312"/>
          <w:color w:val="000000"/>
          <w:szCs w:val="32"/>
        </w:rPr>
        <w:t>缴纳土地补偿费。这一调整有助于消除“因公违法”的错误观念，增强各类用地主体对复垦和到期拆除义务的重视，促进公平监管。</w:t>
      </w:r>
    </w:p>
    <w:p>
      <w:pPr>
        <w:widowControl/>
        <w:spacing w:line="560" w:lineRule="exact"/>
        <w:ind w:firstLine="640" w:firstLineChars="200"/>
        <w:rPr>
          <w:rFonts w:hint="eastAsia" w:ascii="楷体_GB2312" w:hAnsi="楷体_GB2312" w:eastAsia="楷体_GB2312" w:cs="楷体_GB2312"/>
          <w:color w:val="000000"/>
          <w:szCs w:val="32"/>
        </w:rPr>
      </w:pPr>
      <w:r>
        <w:rPr>
          <w:rFonts w:ascii="楷体_GB2312" w:hAnsi="楷体_GB2312" w:eastAsia="楷体_GB2312" w:cs="楷体_GB2312"/>
          <w:color w:val="000000"/>
          <w:szCs w:val="32"/>
        </w:rPr>
        <w:t>（四）使用要求细化</w:t>
      </w:r>
    </w:p>
    <w:p>
      <w:pPr>
        <w:spacing w:line="560" w:lineRule="exact"/>
        <w:ind w:firstLine="640" w:firstLineChars="200"/>
        <w:rPr>
          <w:rFonts w:ascii="仿宋_GB2312" w:eastAsia="仿宋_GB2312"/>
          <w:color w:val="000000"/>
          <w:szCs w:val="32"/>
        </w:rPr>
      </w:pPr>
      <w:r>
        <w:rPr>
          <w:rFonts w:ascii="仿宋_GB2312" w:eastAsia="仿宋_GB2312"/>
          <w:color w:val="000000"/>
          <w:szCs w:val="32"/>
        </w:rPr>
        <w:t>修订稿进一步</w:t>
      </w:r>
      <w:r>
        <w:rPr>
          <w:rFonts w:hint="eastAsia" w:ascii="仿宋_GB2312" w:eastAsia="仿宋_GB2312"/>
          <w:color w:val="000000"/>
          <w:szCs w:val="32"/>
        </w:rPr>
        <w:t>落实节约集约原则、规范</w:t>
      </w:r>
      <w:r>
        <w:rPr>
          <w:rFonts w:ascii="仿宋_GB2312" w:eastAsia="仿宋_GB2312"/>
          <w:color w:val="000000"/>
          <w:szCs w:val="32"/>
        </w:rPr>
        <w:t>临时用地的使用</w:t>
      </w:r>
      <w:r>
        <w:rPr>
          <w:rFonts w:hint="eastAsia" w:ascii="仿宋_GB2312" w:eastAsia="仿宋_GB2312"/>
          <w:color w:val="000000"/>
          <w:szCs w:val="32"/>
        </w:rPr>
        <w:t>规模</w:t>
      </w:r>
      <w:r>
        <w:rPr>
          <w:rFonts w:ascii="仿宋_GB2312" w:eastAsia="仿宋_GB2312"/>
          <w:color w:val="000000"/>
          <w:szCs w:val="32"/>
        </w:rPr>
        <w:t>，强调优先在主体项目用地范围内解决需求。同时，优化</w:t>
      </w:r>
      <w:r>
        <w:rPr>
          <w:rFonts w:hint="eastAsia" w:ascii="仿宋_GB2312" w:eastAsia="仿宋_GB2312"/>
          <w:color w:val="000000"/>
          <w:szCs w:val="32"/>
        </w:rPr>
        <w:t>申请临时用地</w:t>
      </w:r>
      <w:r>
        <w:rPr>
          <w:rFonts w:ascii="仿宋_GB2312" w:eastAsia="仿宋_GB2312"/>
          <w:color w:val="000000"/>
          <w:szCs w:val="32"/>
        </w:rPr>
        <w:t>规模核定方式，新增按总建筑面积核定标准，以适配大型综合体等项目的临时用地需求，并明确特殊情形下增加规模的论证要求，增强政策可操作性与合理性。</w:t>
      </w:r>
    </w:p>
    <w:p>
      <w:pPr>
        <w:widowControl/>
        <w:spacing w:line="560" w:lineRule="exact"/>
        <w:ind w:firstLine="640" w:firstLineChars="200"/>
        <w:rPr>
          <w:rFonts w:hint="eastAsia" w:ascii="楷体_GB2312" w:hAnsi="楷体_GB2312" w:eastAsia="楷体_GB2312" w:cs="楷体_GB2312"/>
          <w:color w:val="000000"/>
          <w:szCs w:val="32"/>
        </w:rPr>
      </w:pPr>
      <w:r>
        <w:rPr>
          <w:rFonts w:ascii="楷体_GB2312" w:hAnsi="楷体_GB2312" w:eastAsia="楷体_GB2312" w:cs="楷体_GB2312"/>
          <w:color w:val="000000"/>
          <w:szCs w:val="32"/>
        </w:rPr>
        <w:t>（五）复垦与恢复</w:t>
      </w:r>
      <w:r>
        <w:rPr>
          <w:rFonts w:hint="eastAsia" w:ascii="楷体_GB2312" w:hAnsi="楷体_GB2312" w:eastAsia="楷体_GB2312" w:cs="楷体_GB2312"/>
          <w:color w:val="000000"/>
          <w:szCs w:val="32"/>
        </w:rPr>
        <w:t>优化</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增加对土地恢复方案的审查</w:t>
      </w:r>
      <w:r>
        <w:rPr>
          <w:rFonts w:ascii="仿宋_GB2312" w:eastAsia="仿宋_GB2312"/>
          <w:color w:val="000000"/>
          <w:szCs w:val="32"/>
        </w:rPr>
        <w:t>，</w:t>
      </w:r>
      <w:r>
        <w:rPr>
          <w:rFonts w:hint="eastAsia" w:ascii="仿宋_GB2312" w:eastAsia="仿宋_GB2312"/>
          <w:color w:val="000000"/>
          <w:szCs w:val="32"/>
        </w:rPr>
        <w:t>需要由派出机构出具审查意见。同时增加</w:t>
      </w:r>
      <w:r>
        <w:rPr>
          <w:rFonts w:ascii="仿宋_GB2312" w:eastAsia="仿宋_GB2312"/>
          <w:color w:val="000000"/>
          <w:szCs w:val="32"/>
        </w:rPr>
        <w:t>土地</w:t>
      </w:r>
      <w:r>
        <w:rPr>
          <w:rFonts w:hint="eastAsia" w:ascii="仿宋_GB2312" w:eastAsia="仿宋_GB2312"/>
          <w:color w:val="000000"/>
          <w:szCs w:val="32"/>
        </w:rPr>
        <w:t>恢复</w:t>
      </w:r>
      <w:r>
        <w:rPr>
          <w:rFonts w:ascii="仿宋_GB2312" w:eastAsia="仿宋_GB2312"/>
          <w:color w:val="000000"/>
          <w:szCs w:val="32"/>
        </w:rPr>
        <w:t>费用预存管理</w:t>
      </w:r>
      <w:r>
        <w:rPr>
          <w:rFonts w:hint="eastAsia" w:ascii="仿宋_GB2312" w:eastAsia="仿宋_GB2312"/>
          <w:color w:val="000000"/>
          <w:szCs w:val="32"/>
        </w:rPr>
        <w:t>和监管协议签订要求,</w:t>
      </w:r>
      <w:r>
        <w:rPr>
          <w:rFonts w:ascii="仿宋_GB2312" w:eastAsia="仿宋_GB2312"/>
          <w:color w:val="000000"/>
          <w:szCs w:val="32"/>
        </w:rPr>
        <w:t xml:space="preserve"> 确保费用足额预存、专款专用，为土地恢复提供资金保障。确保用地结束后土地及时有效</w:t>
      </w:r>
      <w:r>
        <w:rPr>
          <w:rFonts w:hint="eastAsia" w:ascii="仿宋_GB2312" w:eastAsia="仿宋_GB2312"/>
          <w:color w:val="000000"/>
          <w:szCs w:val="32"/>
        </w:rPr>
        <w:t>复垦或恢复</w:t>
      </w:r>
      <w:r>
        <w:rPr>
          <w:rFonts w:ascii="仿宋_GB2312" w:eastAsia="仿宋_GB2312"/>
          <w:color w:val="000000"/>
          <w:szCs w:val="32"/>
        </w:rPr>
        <w:t>。</w:t>
      </w:r>
    </w:p>
    <w:p>
      <w:pPr>
        <w:widowControl/>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（六）监管机制强化</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为强化临时用地全过程监管，修订稿新增现场管理要求，明确临时用地单位对用地现场安全生产、市容环境及秩序维护的主体责任。同时增加现场监督管理频次，由相关部门按每季度不少于一次的频次开展巡查工作和定期开展审批、收回数据的统计、抽查等工作，落实严格监管的要求。</w:t>
      </w:r>
    </w:p>
    <w:p>
      <w:pPr>
        <w:widowControl/>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（七）其他修改</w:t>
      </w:r>
    </w:p>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为加强对于部、省临时用地相关政策要求的衔接落实，本次修订中还涉及到增加新的上位政策依据、修订临时用地定义表述，修改土地恢复相关表现形式、增加政策过渡期等内容。</w:t>
      </w:r>
    </w:p>
    <w:bookmarkEnd w:id="0"/>
    <w:p>
      <w:pPr>
        <w:spacing w:line="560" w:lineRule="exact"/>
        <w:ind w:firstLine="640" w:firstLineChars="200"/>
        <w:rPr>
          <w:rFonts w:ascii="仿宋_GB2312" w:eastAsia="仿宋_GB2312"/>
          <w:color w:val="000000"/>
          <w:szCs w:val="32"/>
        </w:rPr>
      </w:pPr>
      <w:r>
        <w:rPr>
          <w:rFonts w:hint="eastAsia" w:ascii="仿宋_GB2312" w:eastAsia="仿宋_GB2312"/>
          <w:color w:val="000000"/>
          <w:szCs w:val="32"/>
        </w:rPr>
        <w:t>专此说明。</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A4"/>
    <w:rsid w:val="0001182E"/>
    <w:rsid w:val="00020CE7"/>
    <w:rsid w:val="00033778"/>
    <w:rsid w:val="00090251"/>
    <w:rsid w:val="000A0148"/>
    <w:rsid w:val="000C2476"/>
    <w:rsid w:val="000D1E00"/>
    <w:rsid w:val="000E7CA0"/>
    <w:rsid w:val="00107333"/>
    <w:rsid w:val="00125F84"/>
    <w:rsid w:val="00144556"/>
    <w:rsid w:val="0015196C"/>
    <w:rsid w:val="00165193"/>
    <w:rsid w:val="00175247"/>
    <w:rsid w:val="001D2002"/>
    <w:rsid w:val="00252B64"/>
    <w:rsid w:val="00270B71"/>
    <w:rsid w:val="002A2B6A"/>
    <w:rsid w:val="00307DE1"/>
    <w:rsid w:val="00315E5B"/>
    <w:rsid w:val="00320033"/>
    <w:rsid w:val="00322E62"/>
    <w:rsid w:val="00380E92"/>
    <w:rsid w:val="003A5CDC"/>
    <w:rsid w:val="003B012C"/>
    <w:rsid w:val="003F4904"/>
    <w:rsid w:val="00414BA5"/>
    <w:rsid w:val="00510CBC"/>
    <w:rsid w:val="00553329"/>
    <w:rsid w:val="00557931"/>
    <w:rsid w:val="005717D4"/>
    <w:rsid w:val="005F3308"/>
    <w:rsid w:val="0062711E"/>
    <w:rsid w:val="00640C9D"/>
    <w:rsid w:val="00663697"/>
    <w:rsid w:val="006768B8"/>
    <w:rsid w:val="0071512D"/>
    <w:rsid w:val="00794DD5"/>
    <w:rsid w:val="007C1271"/>
    <w:rsid w:val="008073ED"/>
    <w:rsid w:val="008531CE"/>
    <w:rsid w:val="00866683"/>
    <w:rsid w:val="008773D4"/>
    <w:rsid w:val="00891897"/>
    <w:rsid w:val="008B7A77"/>
    <w:rsid w:val="008D6686"/>
    <w:rsid w:val="00943728"/>
    <w:rsid w:val="00957D94"/>
    <w:rsid w:val="0099797D"/>
    <w:rsid w:val="009A26B6"/>
    <w:rsid w:val="00A24E39"/>
    <w:rsid w:val="00A90D8B"/>
    <w:rsid w:val="00AD3887"/>
    <w:rsid w:val="00AE4A50"/>
    <w:rsid w:val="00B8310D"/>
    <w:rsid w:val="00B94674"/>
    <w:rsid w:val="00B95E75"/>
    <w:rsid w:val="00BB5DD3"/>
    <w:rsid w:val="00BC13BA"/>
    <w:rsid w:val="00BF1E2E"/>
    <w:rsid w:val="00C000A8"/>
    <w:rsid w:val="00C069D9"/>
    <w:rsid w:val="00C10897"/>
    <w:rsid w:val="00C256E7"/>
    <w:rsid w:val="00C330C6"/>
    <w:rsid w:val="00C62397"/>
    <w:rsid w:val="00C65FD2"/>
    <w:rsid w:val="00C80FEC"/>
    <w:rsid w:val="00CA1134"/>
    <w:rsid w:val="00CE1D22"/>
    <w:rsid w:val="00D60575"/>
    <w:rsid w:val="00DC5C30"/>
    <w:rsid w:val="00E17372"/>
    <w:rsid w:val="00EE3B05"/>
    <w:rsid w:val="00F47B6E"/>
    <w:rsid w:val="00F54C9F"/>
    <w:rsid w:val="00F7535F"/>
    <w:rsid w:val="00F818C5"/>
    <w:rsid w:val="00F906A4"/>
    <w:rsid w:val="00FB050F"/>
    <w:rsid w:val="00FC062D"/>
    <w:rsid w:val="00FF180D"/>
    <w:rsid w:val="00FF4FA1"/>
    <w:rsid w:val="3DDE4104"/>
    <w:rsid w:val="5BFCEE04"/>
    <w:rsid w:val="6F3F0644"/>
    <w:rsid w:val="6F670114"/>
    <w:rsid w:val="71577188"/>
    <w:rsid w:val="7777A7B1"/>
    <w:rsid w:val="7DBEE808"/>
    <w:rsid w:val="7FD0385B"/>
    <w:rsid w:val="F3E60C82"/>
    <w:rsid w:val="F5EF4502"/>
    <w:rsid w:val="FF4CE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rFonts w:ascii="Times New Roman" w:hAnsi="Times New Roman" w:eastAsia="宋体" w:cs="Times New Roman"/>
      <w:sz w:val="18"/>
      <w:szCs w:val="18"/>
      <w14:ligatures w14:val="none"/>
    </w:rPr>
  </w:style>
  <w:style w:type="character" w:customStyle="1" w:styleId="36">
    <w:name w:val="页脚 字符"/>
    <w:basedOn w:val="16"/>
    <w:link w:val="11"/>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311</Words>
  <Characters>1776</Characters>
  <Lines>14</Lines>
  <Paragraphs>4</Paragraphs>
  <TotalTime>3</TotalTime>
  <ScaleCrop>false</ScaleCrop>
  <LinksUpToDate>false</LinksUpToDate>
  <CharactersWithSpaces>2083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2026-02-04T10:54:00Z</dcterms:created>
  <dc:creator>Administrator</dc:creator>
  <cp:lastModifiedBy>caizl</cp:lastModifiedBy>
  <cp:lastPrinted>2026-03-25T11:49:12Z</cp:lastPrinted>
  <dcterms:modified xsi:type="dcterms:W3CDTF">2026-03-25T14:05:35Z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