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5DEC">
      <w:pPr>
        <w:keepNext w:val="0"/>
        <w:keepLines w:val="0"/>
        <w:pageBreakBefore w:val="0"/>
        <w:widowControl w:val="0"/>
        <w:kinsoku/>
        <w:overflowPunct/>
        <w:topLinePunct w:val="0"/>
        <w:autoSpaceDE/>
        <w:autoSpaceDN/>
        <w:bidi w:val="0"/>
        <w:spacing w:line="400" w:lineRule="exact"/>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工程类项目采购需求</w:t>
      </w:r>
    </w:p>
    <w:tbl>
      <w:tblPr>
        <w:tblStyle w:val="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368"/>
        <w:gridCol w:w="1700"/>
        <w:gridCol w:w="3271"/>
      </w:tblGrid>
      <w:tr w14:paraId="5DA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72" w:type="dxa"/>
            <w:noWrap w:val="0"/>
            <w:vAlign w:val="center"/>
          </w:tcPr>
          <w:p w14:paraId="56697CB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339" w:type="dxa"/>
            <w:gridSpan w:val="3"/>
            <w:noWrap w:val="0"/>
            <w:vAlign w:val="center"/>
          </w:tcPr>
          <w:p w14:paraId="5AD4925B">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零星修缮（2026年第一批）</w:t>
            </w:r>
          </w:p>
        </w:tc>
      </w:tr>
      <w:tr w14:paraId="4D29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72" w:type="dxa"/>
            <w:noWrap w:val="0"/>
            <w:vAlign w:val="center"/>
          </w:tcPr>
          <w:p w14:paraId="47F98C63">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2368" w:type="dxa"/>
            <w:noWrap w:val="0"/>
            <w:vAlign w:val="center"/>
          </w:tcPr>
          <w:p w14:paraId="7BBE2C15">
            <w:pPr>
              <w:keepNext w:val="0"/>
              <w:keepLines w:val="0"/>
              <w:pageBreakBefore w:val="0"/>
              <w:widowControl w:val="0"/>
              <w:kinsoku/>
              <w:overflowPunct/>
              <w:topLinePunct w:val="0"/>
              <w:autoSpaceDE/>
              <w:autoSpaceDN/>
              <w:bidi w:val="0"/>
              <w:spacing w:line="240" w:lineRule="exact"/>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深圳大鹏半岛国家地质自然公园管理处</w:t>
            </w:r>
          </w:p>
        </w:tc>
        <w:tc>
          <w:tcPr>
            <w:tcW w:w="1700" w:type="dxa"/>
            <w:noWrap w:val="0"/>
            <w:vAlign w:val="center"/>
          </w:tcPr>
          <w:p w14:paraId="3858EC8D">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3271" w:type="dxa"/>
            <w:noWrap w:val="0"/>
            <w:vAlign w:val="center"/>
          </w:tcPr>
          <w:p w14:paraId="52E7C752">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14:paraId="3E53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72" w:type="dxa"/>
            <w:noWrap w:val="0"/>
            <w:vAlign w:val="center"/>
          </w:tcPr>
          <w:p w14:paraId="3F22253F">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2368" w:type="dxa"/>
            <w:noWrap w:val="0"/>
            <w:vAlign w:val="center"/>
          </w:tcPr>
          <w:p w14:paraId="4FEAA0A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7C16C760">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资金来源</w:t>
            </w:r>
          </w:p>
        </w:tc>
        <w:tc>
          <w:tcPr>
            <w:tcW w:w="3271" w:type="dxa"/>
            <w:noWrap w:val="0"/>
            <w:vAlign w:val="center"/>
          </w:tcPr>
          <w:p w14:paraId="47A7F23F">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14:paraId="5D8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72" w:type="dxa"/>
            <w:noWrap w:val="0"/>
            <w:vAlign w:val="center"/>
          </w:tcPr>
          <w:p w14:paraId="5C2DF89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计划立项金额</w:t>
            </w:r>
          </w:p>
        </w:tc>
        <w:tc>
          <w:tcPr>
            <w:tcW w:w="2368" w:type="dxa"/>
            <w:noWrap w:val="0"/>
            <w:vAlign w:val="center"/>
          </w:tcPr>
          <w:p w14:paraId="21EC3E46">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2EF6B888">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财政预算金额</w:t>
            </w:r>
          </w:p>
        </w:tc>
        <w:tc>
          <w:tcPr>
            <w:tcW w:w="3271" w:type="dxa"/>
            <w:noWrap w:val="0"/>
            <w:vAlign w:val="center"/>
          </w:tcPr>
          <w:p w14:paraId="0E90E662">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19.661909万</w:t>
            </w:r>
          </w:p>
        </w:tc>
      </w:tr>
      <w:tr w14:paraId="7E58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72" w:type="dxa"/>
            <w:noWrap w:val="0"/>
            <w:vAlign w:val="center"/>
          </w:tcPr>
          <w:p w14:paraId="63FC6ED5">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采购单位送审价</w:t>
            </w:r>
          </w:p>
        </w:tc>
        <w:tc>
          <w:tcPr>
            <w:tcW w:w="2368" w:type="dxa"/>
            <w:noWrap w:val="0"/>
            <w:vAlign w:val="center"/>
          </w:tcPr>
          <w:p w14:paraId="2981D833">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3B30D358">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审计局审定价</w:t>
            </w:r>
          </w:p>
        </w:tc>
        <w:tc>
          <w:tcPr>
            <w:tcW w:w="3271" w:type="dxa"/>
            <w:noWrap w:val="0"/>
            <w:vAlign w:val="center"/>
          </w:tcPr>
          <w:p w14:paraId="375CD1E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r>
      <w:tr w14:paraId="71BA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72" w:type="dxa"/>
            <w:noWrap w:val="0"/>
            <w:vAlign w:val="center"/>
          </w:tcPr>
          <w:p w14:paraId="48AD0D7D">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设计单位</w:t>
            </w:r>
          </w:p>
        </w:tc>
        <w:tc>
          <w:tcPr>
            <w:tcW w:w="7339" w:type="dxa"/>
            <w:gridSpan w:val="3"/>
            <w:noWrap w:val="0"/>
            <w:vAlign w:val="center"/>
          </w:tcPr>
          <w:p w14:paraId="6CB99322">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szCs w:val="21"/>
                <w:highlight w:val="none"/>
              </w:rPr>
            </w:pPr>
          </w:p>
        </w:tc>
      </w:tr>
      <w:tr w14:paraId="0362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72" w:type="dxa"/>
            <w:noWrap w:val="0"/>
            <w:vAlign w:val="center"/>
          </w:tcPr>
          <w:p w14:paraId="53191BB1">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监理单位</w:t>
            </w:r>
          </w:p>
        </w:tc>
        <w:tc>
          <w:tcPr>
            <w:tcW w:w="7339" w:type="dxa"/>
            <w:gridSpan w:val="3"/>
            <w:noWrap w:val="0"/>
            <w:vAlign w:val="center"/>
          </w:tcPr>
          <w:p w14:paraId="13B022C4">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深圳市云烁咨询</w:t>
            </w:r>
            <w:r>
              <w:rPr>
                <w:rFonts w:hint="eastAsia" w:ascii="仿宋" w:hAnsi="仿宋" w:eastAsia="仿宋" w:cs="仿宋"/>
                <w:color w:val="000000"/>
                <w:szCs w:val="21"/>
                <w:highlight w:val="none"/>
                <w:lang w:eastAsia="zh-CN"/>
              </w:rPr>
              <w:t>有限公司</w:t>
            </w:r>
          </w:p>
        </w:tc>
      </w:tr>
      <w:tr w14:paraId="0C8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72" w:type="dxa"/>
            <w:noWrap w:val="0"/>
            <w:vAlign w:val="center"/>
          </w:tcPr>
          <w:p w14:paraId="543A7DEB">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项目简介</w:t>
            </w:r>
          </w:p>
        </w:tc>
        <w:tc>
          <w:tcPr>
            <w:tcW w:w="7339" w:type="dxa"/>
            <w:gridSpan w:val="3"/>
            <w:noWrap w:val="0"/>
            <w:vAlign w:val="bottom"/>
          </w:tcPr>
          <w:p w14:paraId="2A4C431E">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lang w:val="en-US" w:eastAsia="zh-CN"/>
              </w:rPr>
              <w:t>为切实整改历次安全会议排查出的安全隐患，</w:t>
            </w:r>
            <w:r>
              <w:rPr>
                <w:rFonts w:hint="eastAsia" w:ascii="仿宋" w:hAnsi="仿宋" w:eastAsia="仿宋" w:cs="仿宋"/>
                <w:color w:val="000000"/>
                <w:kern w:val="2"/>
                <w:sz w:val="21"/>
                <w:szCs w:val="21"/>
                <w:highlight w:val="none"/>
                <w:lang w:val="en-US" w:eastAsia="zh-CN" w:bidi="ar-SA"/>
              </w:rPr>
              <w:t>我部门拟开展《零星修缮（2026 年第一批）》工程采购工作，工作内容如下：</w:t>
            </w:r>
          </w:p>
          <w:p w14:paraId="3237336B">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1.对锈蚀存在安全隐患的围墙进行修缮，未设置护栏区域增设护栏；</w:t>
            </w:r>
          </w:p>
          <w:p w14:paraId="6DEFDD6B">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2.维修禾雀台第三卫生间的吊顶及卫生间的隔断；</w:t>
            </w:r>
          </w:p>
          <w:p w14:paraId="171CAA83">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3.主峰科考线登山服务站加装窗帘；</w:t>
            </w:r>
          </w:p>
          <w:p w14:paraId="19D38678">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4.维修自然教室窗户及更换符合中小学教室照明要求的灯具；</w:t>
            </w:r>
          </w:p>
          <w:p w14:paraId="666F4E01">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5.对综合楼库房进行消防整改；</w:t>
            </w:r>
          </w:p>
          <w:p w14:paraId="48B2C83A">
            <w:pPr>
              <w:pStyle w:val="2"/>
              <w:rPr>
                <w:rFonts w:hint="default" w:ascii="仿宋" w:hAnsi="仿宋" w:eastAsia="仿宋" w:cs="仿宋"/>
                <w:color w:val="000000"/>
                <w:kern w:val="2"/>
                <w:sz w:val="21"/>
                <w:szCs w:val="21"/>
                <w:highlight w:val="none"/>
                <w:lang w:val="en-US" w:eastAsia="zh-CN" w:bidi="ar-SA"/>
              </w:rPr>
            </w:pPr>
          </w:p>
        </w:tc>
      </w:tr>
      <w:tr w14:paraId="379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72" w:type="dxa"/>
            <w:noWrap w:val="0"/>
            <w:vAlign w:val="center"/>
          </w:tcPr>
          <w:p w14:paraId="61572E9E">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投标人</w:t>
            </w:r>
          </w:p>
          <w:p w14:paraId="55D7A05C">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资质要求</w:t>
            </w:r>
          </w:p>
        </w:tc>
        <w:tc>
          <w:tcPr>
            <w:tcW w:w="7339" w:type="dxa"/>
            <w:gridSpan w:val="3"/>
            <w:noWrap w:val="0"/>
            <w:vAlign w:val="top"/>
          </w:tcPr>
          <w:p w14:paraId="1EEE373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1）要求具有独立法人资格或具有独立承担民事责任的能力（提供营业执照或事业单位法人证书等证明资料扫描件）；</w:t>
            </w:r>
          </w:p>
          <w:p w14:paraId="02DDA45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2）本项目不接受联合体投标，不允许分包，（不接受投标人选用进口产品参与投标）。</w:t>
            </w:r>
          </w:p>
          <w:p w14:paraId="7F8F26FC">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3）近三年内（至本项目招标公告发布之日往前算）无行贿犯罪记录。</w:t>
            </w:r>
          </w:p>
          <w:p w14:paraId="7246FE8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r>
              <w:rPr>
                <w:rFonts w:hint="eastAsia" w:ascii="仿宋" w:hAnsi="仿宋" w:eastAsia="仿宋" w:cs="仿宋"/>
                <w:color w:val="000000"/>
                <w:kern w:val="0"/>
                <w:szCs w:val="21"/>
                <w:highlight w:val="none"/>
                <w:lang w:eastAsia="zh-CN"/>
              </w:rPr>
              <w:t>建筑施工总承包乙级或以上资质或</w:t>
            </w:r>
            <w:r>
              <w:rPr>
                <w:rFonts w:hint="eastAsia" w:ascii="仿宋" w:hAnsi="仿宋" w:eastAsia="仿宋" w:cs="仿宋"/>
                <w:color w:val="000000"/>
                <w:kern w:val="0"/>
                <w:szCs w:val="21"/>
                <w:highlight w:val="none"/>
              </w:rPr>
              <w:t>建筑装饰装修工程专业承包二级或以上资质。</w:t>
            </w:r>
          </w:p>
          <w:p w14:paraId="5C57BB31">
            <w:pPr>
              <w:pStyle w:val="2"/>
              <w:rPr>
                <w:rFonts w:hint="eastAsia" w:eastAsia="仿宋"/>
                <w:lang w:eastAsia="zh-CN"/>
              </w:rPr>
            </w:pPr>
            <w:r>
              <w:rPr>
                <w:rFonts w:hint="eastAsia" w:ascii="仿宋" w:hAnsi="仿宋" w:eastAsia="仿宋" w:cs="仿宋"/>
                <w:color w:val="000000"/>
                <w:kern w:val="0"/>
                <w:sz w:val="21"/>
                <w:szCs w:val="24"/>
                <w:highlight w:val="none"/>
                <w:lang w:val="en-US" w:eastAsia="zh-CN"/>
              </w:rPr>
              <w:t>5</w:t>
            </w:r>
            <w:r>
              <w:rPr>
                <w:rFonts w:hint="eastAsia" w:ascii="仿宋" w:hAnsi="仿宋" w:eastAsia="仿宋" w:cs="仿宋"/>
                <w:color w:val="000000"/>
                <w:kern w:val="0"/>
                <w:sz w:val="21"/>
                <w:szCs w:val="24"/>
                <w:highlight w:val="none"/>
              </w:rPr>
              <w:t>）</w:t>
            </w:r>
            <w:r>
              <w:rPr>
                <w:rFonts w:hint="eastAsia" w:ascii="仿宋" w:hAnsi="仿宋" w:eastAsia="仿宋" w:cs="仿宋"/>
                <w:color w:val="000000"/>
                <w:kern w:val="0"/>
                <w:sz w:val="21"/>
                <w:szCs w:val="24"/>
                <w:highlight w:val="none"/>
                <w:lang w:eastAsia="zh-CN"/>
              </w:rPr>
              <w:t>具备安全生产许可证。</w:t>
            </w:r>
          </w:p>
        </w:tc>
      </w:tr>
      <w:tr w14:paraId="29F9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2" w:type="dxa"/>
            <w:noWrap w:val="0"/>
            <w:vAlign w:val="center"/>
          </w:tcPr>
          <w:p w14:paraId="718C8F0D">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工程预算书、工程量清单</w:t>
            </w:r>
          </w:p>
        </w:tc>
        <w:tc>
          <w:tcPr>
            <w:tcW w:w="7339" w:type="dxa"/>
            <w:gridSpan w:val="3"/>
            <w:noWrap w:val="0"/>
            <w:vAlign w:val="center"/>
          </w:tcPr>
          <w:p w14:paraId="2D3172D7">
            <w:pPr>
              <w:keepNext w:val="0"/>
              <w:keepLines w:val="0"/>
              <w:pageBreakBefore w:val="0"/>
              <w:widowControl w:val="0"/>
              <w:kinsoku/>
              <w:overflowPunct/>
              <w:topLinePunct w:val="0"/>
              <w:autoSpaceDE/>
              <w:autoSpaceDN/>
              <w:bidi w:val="0"/>
              <w:spacing w:line="240" w:lineRule="exact"/>
              <w:jc w:val="both"/>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招标工程量清单详附件</w:t>
            </w:r>
          </w:p>
        </w:tc>
      </w:tr>
      <w:tr w14:paraId="3AFA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572" w:type="dxa"/>
            <w:noWrap w:val="0"/>
            <w:vAlign w:val="center"/>
          </w:tcPr>
          <w:p w14:paraId="3A74E1F4">
            <w:pPr>
              <w:keepNext w:val="0"/>
              <w:keepLines w:val="0"/>
              <w:pageBreakBefore w:val="0"/>
              <w:widowControl w:val="0"/>
              <w:kinsoku/>
              <w:overflowPunct/>
              <w:topLinePunct w:val="0"/>
              <w:autoSpaceDE/>
              <w:autoSpaceDN/>
              <w:bidi w:val="0"/>
              <w:spacing w:line="240" w:lineRule="exact"/>
              <w:jc w:val="center"/>
              <w:rPr>
                <w:rFonts w:ascii="仿宋" w:hAnsi="仿宋" w:eastAsia="仿宋" w:cs="宋体"/>
                <w:bCs/>
                <w:color w:val="000000"/>
                <w:kern w:val="0"/>
                <w:szCs w:val="21"/>
                <w:highlight w:val="none"/>
              </w:rPr>
            </w:pPr>
            <w:r>
              <w:rPr>
                <w:rFonts w:ascii="仿宋" w:hAnsi="仿宋" w:eastAsia="仿宋" w:cs="宋体"/>
                <w:bCs/>
                <w:color w:val="000000"/>
                <w:kern w:val="0"/>
                <w:szCs w:val="21"/>
                <w:highlight w:val="none"/>
              </w:rPr>
              <w:t>商务需求</w:t>
            </w:r>
          </w:p>
        </w:tc>
        <w:tc>
          <w:tcPr>
            <w:tcW w:w="7339" w:type="dxa"/>
            <w:gridSpan w:val="3"/>
            <w:noWrap w:val="0"/>
            <w:vAlign w:val="top"/>
          </w:tcPr>
          <w:p w14:paraId="50FDB3A6">
            <w:pPr>
              <w:keepNext w:val="0"/>
              <w:keepLines w:val="0"/>
              <w:pageBreakBefore w:val="0"/>
              <w:widowControl w:val="0"/>
              <w:kinsoku/>
              <w:overflowPunct/>
              <w:topLinePunct w:val="0"/>
              <w:autoSpaceDE/>
              <w:autoSpaceDN/>
              <w:bidi w:val="0"/>
              <w:spacing w:line="240" w:lineRule="exact"/>
              <w:rPr>
                <w:rFonts w:ascii="仿宋" w:hAnsi="仿宋" w:eastAsia="仿宋"/>
                <w:b/>
                <w:bCs/>
                <w:color w:val="000000"/>
                <w:szCs w:val="21"/>
                <w:highlight w:val="none"/>
              </w:rPr>
            </w:pPr>
            <w:r>
              <w:rPr>
                <w:rFonts w:ascii="仿宋" w:hAnsi="仿宋" w:eastAsia="仿宋"/>
                <w:b/>
                <w:bCs/>
                <w:color w:val="000000"/>
                <w:szCs w:val="21"/>
                <w:highlight w:val="none"/>
              </w:rPr>
              <w:t>商务要求：</w:t>
            </w:r>
          </w:p>
          <w:p w14:paraId="4D03E849">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rPr>
            </w:pPr>
            <w:r>
              <w:rPr>
                <w:rFonts w:ascii="仿宋" w:hAnsi="仿宋" w:eastAsia="仿宋"/>
                <w:color w:val="000000"/>
                <w:szCs w:val="21"/>
                <w:highlight w:val="none"/>
              </w:rPr>
              <w:t xml:space="preserve"> 1、承包方式：</w:t>
            </w:r>
            <w:r>
              <w:rPr>
                <w:rFonts w:hint="eastAsia" w:ascii="仿宋" w:hAnsi="仿宋" w:eastAsia="仿宋"/>
                <w:color w:val="000000"/>
                <w:szCs w:val="21"/>
                <w:highlight w:val="none"/>
              </w:rPr>
              <w:t>本项目费用采用包干制，包括工程成本、法定税费和企业的利润等一切费用。由投标单位根据招标文件所提供的资料自行测算投标报价；一经中标，投标报价总价作为中标单位与采购单位签订的合同金额，合同期限内不做调整。</w:t>
            </w:r>
          </w:p>
          <w:p w14:paraId="7D804A15">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ascii="仿宋" w:hAnsi="仿宋" w:eastAsia="仿宋"/>
                <w:color w:val="000000"/>
                <w:szCs w:val="21"/>
                <w:highlight w:val="none"/>
              </w:rPr>
              <w:t xml:space="preserve"> 2、报价要求</w:t>
            </w:r>
            <w:r>
              <w:rPr>
                <w:rFonts w:hint="eastAsia" w:ascii="仿宋" w:hAnsi="仿宋" w:eastAsia="仿宋"/>
                <w:color w:val="000000"/>
                <w:szCs w:val="21"/>
                <w:highlight w:val="none"/>
                <w:lang w:eastAsia="zh-CN"/>
              </w:rPr>
              <w:t>：本项目预算金额人民币￥</w:t>
            </w:r>
            <w:r>
              <w:rPr>
                <w:rFonts w:hint="eastAsia" w:ascii="仿宋" w:hAnsi="仿宋" w:eastAsia="仿宋"/>
                <w:color w:val="000000"/>
                <w:szCs w:val="21"/>
                <w:highlight w:val="none"/>
                <w:lang w:val="en-US" w:eastAsia="zh-CN"/>
              </w:rPr>
              <w:t>196619.09</w:t>
            </w:r>
            <w:r>
              <w:rPr>
                <w:rFonts w:hint="eastAsia" w:ascii="仿宋" w:hAnsi="仿宋" w:eastAsia="仿宋"/>
                <w:color w:val="000000"/>
                <w:szCs w:val="21"/>
                <w:highlight w:val="none"/>
                <w:lang w:eastAsia="zh-CN"/>
              </w:rPr>
              <w:t>元，响应报价超过预算金额的视为无效响应，报价应当是本项目采购范围和采购文件所列的各项内容中所述的全部，不得以任何理由予以重复，且须按模块进行分项报价，并列明各块综合单价、含税总价;</w:t>
            </w:r>
          </w:p>
          <w:p w14:paraId="730FB0B6">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3、项目工期要求：</w:t>
            </w:r>
            <w:r>
              <w:rPr>
                <w:rFonts w:hint="eastAsia" w:ascii="仿宋" w:hAnsi="仿宋" w:eastAsia="仿宋"/>
                <w:color w:val="000000"/>
                <w:szCs w:val="21"/>
                <w:highlight w:val="none"/>
                <w:lang w:val="en-US" w:eastAsia="zh-CN"/>
              </w:rPr>
              <w:t>45</w:t>
            </w:r>
            <w:r>
              <w:rPr>
                <w:rFonts w:ascii="仿宋" w:hAnsi="仿宋" w:eastAsia="仿宋"/>
                <w:color w:val="000000"/>
                <w:szCs w:val="21"/>
                <w:highlight w:val="none"/>
              </w:rPr>
              <w:t>日历天。</w:t>
            </w:r>
          </w:p>
          <w:p w14:paraId="4B67BAB6">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4、项目验收程序、质量标准及期限</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详见合同约定</w:t>
            </w:r>
          </w:p>
          <w:p w14:paraId="3EA8BFDB">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ascii="仿宋" w:hAnsi="仿宋" w:eastAsia="仿宋"/>
                <w:b/>
                <w:color w:val="000000"/>
                <w:szCs w:val="21"/>
                <w:highlight w:val="none"/>
              </w:rPr>
              <w:t>*</w:t>
            </w:r>
            <w:r>
              <w:rPr>
                <w:rFonts w:hint="eastAsia" w:ascii="仿宋" w:hAnsi="仿宋" w:eastAsia="仿宋"/>
                <w:color w:val="000000"/>
                <w:szCs w:val="21"/>
                <w:highlight w:val="none"/>
                <w:lang w:val="en-US" w:eastAsia="zh-CN"/>
              </w:rPr>
              <w:t>5</w:t>
            </w:r>
            <w:r>
              <w:rPr>
                <w:rFonts w:ascii="仿宋" w:hAnsi="仿宋" w:eastAsia="仿宋"/>
                <w:color w:val="000000"/>
                <w:szCs w:val="21"/>
                <w:highlight w:val="none"/>
              </w:rPr>
              <w:t>、付款方式</w:t>
            </w:r>
            <w:r>
              <w:rPr>
                <w:rFonts w:hint="eastAsia" w:ascii="仿宋" w:hAnsi="仿宋" w:eastAsia="仿宋"/>
                <w:color w:val="000000"/>
                <w:szCs w:val="21"/>
                <w:highlight w:val="none"/>
                <w:lang w:eastAsia="zh-CN"/>
              </w:rPr>
              <w:t>：</w:t>
            </w:r>
          </w:p>
          <w:p w14:paraId="136DFA70">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1、签订合同后，支付合同价的</w:t>
            </w:r>
            <w:r>
              <w:rPr>
                <w:rFonts w:hint="eastAsia" w:ascii="仿宋" w:hAnsi="仿宋" w:eastAsia="仿宋"/>
                <w:color w:val="000000"/>
                <w:szCs w:val="21"/>
                <w:highlight w:val="none"/>
                <w:lang w:val="en-US" w:eastAsia="zh-CN"/>
              </w:rPr>
              <w:t>5</w:t>
            </w:r>
            <w:r>
              <w:rPr>
                <w:rFonts w:hint="eastAsia" w:ascii="仿宋" w:hAnsi="仿宋" w:eastAsia="仿宋"/>
                <w:color w:val="000000"/>
                <w:szCs w:val="21"/>
                <w:highlight w:val="none"/>
                <w:lang w:eastAsia="zh-CN"/>
              </w:rPr>
              <w:t>0%；</w:t>
            </w:r>
          </w:p>
          <w:p w14:paraId="6E1A5947">
            <w:pPr>
              <w:keepNext w:val="0"/>
              <w:keepLines w:val="0"/>
              <w:pageBreakBefore w:val="0"/>
              <w:widowControl w:val="0"/>
              <w:kinsoku/>
              <w:overflowPunct/>
              <w:topLinePunct w:val="0"/>
              <w:autoSpaceDE/>
              <w:autoSpaceDN/>
              <w:bidi w:val="0"/>
              <w:spacing w:line="240" w:lineRule="exact"/>
              <w:jc w:val="left"/>
              <w:rPr>
                <w:rFonts w:hint="default"/>
                <w:lang w:val="en-US" w:eastAsia="zh-CN"/>
              </w:rPr>
            </w:pPr>
            <w:r>
              <w:rPr>
                <w:rFonts w:hint="eastAsia" w:ascii="仿宋" w:hAnsi="仿宋" w:eastAsia="仿宋"/>
                <w:color w:val="000000"/>
                <w:szCs w:val="21"/>
                <w:highlight w:val="none"/>
                <w:lang w:val="en-US" w:eastAsia="zh-CN"/>
              </w:rPr>
              <w:t>2、工程经验收合格，支付至合同价75%；</w:t>
            </w:r>
          </w:p>
          <w:p w14:paraId="7B283AEA">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val="en-US" w:eastAsia="zh-CN"/>
              </w:rPr>
              <w:t>3</w:t>
            </w:r>
            <w:r>
              <w:rPr>
                <w:rFonts w:hint="eastAsia" w:ascii="仿宋" w:hAnsi="仿宋" w:eastAsia="仿宋"/>
                <w:color w:val="000000"/>
                <w:szCs w:val="21"/>
                <w:highlight w:val="none"/>
                <w:lang w:eastAsia="zh-CN"/>
              </w:rPr>
              <w:t>、工程经结算审核，按审核价支付余款，总支付金额最高不超过中标价。每次支付，收到中标单位开具的有效发票后支付。如因政府财政拨付等原因造成支付延误，发包方不承担任何责任。</w:t>
            </w:r>
          </w:p>
          <w:p w14:paraId="7859159A">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8、履约保证金要求</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无</w:t>
            </w:r>
            <w:r>
              <w:rPr>
                <w:rFonts w:ascii="仿宋" w:hAnsi="仿宋" w:eastAsia="仿宋"/>
                <w:color w:val="000000"/>
                <w:szCs w:val="21"/>
                <w:highlight w:val="none"/>
              </w:rPr>
              <w:t>。</w:t>
            </w:r>
          </w:p>
          <w:p w14:paraId="679E48D8">
            <w:pPr>
              <w:keepNext w:val="0"/>
              <w:keepLines w:val="0"/>
              <w:pageBreakBefore w:val="0"/>
              <w:widowControl w:val="0"/>
              <w:kinsoku/>
              <w:overflowPunct/>
              <w:topLinePunct w:val="0"/>
              <w:autoSpaceDE/>
              <w:autoSpaceDN/>
              <w:bidi w:val="0"/>
              <w:spacing w:line="240" w:lineRule="exact"/>
              <w:jc w:val="left"/>
              <w:rPr>
                <w:rFonts w:ascii="仿宋" w:hAnsi="仿宋" w:eastAsia="仿宋" w:cs="宋体"/>
                <w:color w:val="000000"/>
                <w:kern w:val="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9、违约责任</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详见合同约定</w:t>
            </w:r>
          </w:p>
        </w:tc>
      </w:tr>
      <w:tr w14:paraId="697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72" w:type="dxa"/>
            <w:noWrap w:val="0"/>
            <w:vAlign w:val="center"/>
          </w:tcPr>
          <w:p w14:paraId="0115FFFE">
            <w:pPr>
              <w:keepNext w:val="0"/>
              <w:keepLines w:val="0"/>
              <w:pageBreakBefore w:val="0"/>
              <w:widowControl w:val="0"/>
              <w:kinsoku/>
              <w:overflowPunct/>
              <w:topLinePunct w:val="0"/>
              <w:autoSpaceDE/>
              <w:autoSpaceDN/>
              <w:bidi w:val="0"/>
              <w:spacing w:line="240" w:lineRule="exact"/>
              <w:jc w:val="center"/>
              <w:rPr>
                <w:rFonts w:ascii="仿宋" w:hAnsi="仿宋" w:eastAsia="仿宋" w:cs="宋体"/>
                <w:bCs/>
                <w:color w:val="000000"/>
                <w:kern w:val="0"/>
                <w:szCs w:val="21"/>
                <w:highlight w:val="none"/>
              </w:rPr>
            </w:pPr>
            <w:r>
              <w:rPr>
                <w:rFonts w:ascii="仿宋" w:hAnsi="仿宋" w:eastAsia="仿宋"/>
                <w:bCs/>
                <w:color w:val="000000"/>
                <w:szCs w:val="21"/>
                <w:highlight w:val="none"/>
              </w:rPr>
              <w:t>图纸</w:t>
            </w:r>
          </w:p>
        </w:tc>
        <w:tc>
          <w:tcPr>
            <w:tcW w:w="7339" w:type="dxa"/>
            <w:gridSpan w:val="3"/>
            <w:noWrap w:val="0"/>
            <w:vAlign w:val="top"/>
          </w:tcPr>
          <w:p w14:paraId="493672CD">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1、施工图以 .dwg格式提供。</w:t>
            </w:r>
          </w:p>
          <w:p w14:paraId="6D43D794">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2、其他图纸以 .jpg或 .bmp格式提供。</w:t>
            </w:r>
          </w:p>
          <w:p w14:paraId="086F2597">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3、若项目涉及建筑结构安全，需提交施工图原件（盖相应资质设计人员执业章、设计单位、采购单位公章）备案。</w:t>
            </w:r>
          </w:p>
          <w:p w14:paraId="3A1F53E8">
            <w:pPr>
              <w:keepNext w:val="0"/>
              <w:keepLines w:val="0"/>
              <w:pageBreakBefore w:val="0"/>
              <w:widowControl w:val="0"/>
              <w:kinsoku/>
              <w:overflowPunct/>
              <w:topLinePunct w:val="0"/>
              <w:autoSpaceDE/>
              <w:autoSpaceDN/>
              <w:bidi w:val="0"/>
              <w:spacing w:line="240" w:lineRule="exact"/>
              <w:rPr>
                <w:rFonts w:ascii="仿宋" w:hAnsi="仿宋" w:eastAsia="仿宋"/>
                <w:b/>
                <w:bCs/>
                <w:color w:val="000000"/>
                <w:szCs w:val="21"/>
                <w:highlight w:val="none"/>
              </w:rPr>
            </w:pPr>
          </w:p>
        </w:tc>
      </w:tr>
      <w:tr w14:paraId="5D76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572" w:type="dxa"/>
            <w:noWrap w:val="0"/>
            <w:vAlign w:val="center"/>
          </w:tcPr>
          <w:p w14:paraId="1B2643BB">
            <w:pPr>
              <w:keepNext w:val="0"/>
              <w:keepLines w:val="0"/>
              <w:pageBreakBefore w:val="0"/>
              <w:widowControl w:val="0"/>
              <w:kinsoku/>
              <w:overflowPunct/>
              <w:topLinePunct w:val="0"/>
              <w:autoSpaceDE/>
              <w:autoSpaceDN/>
              <w:bidi w:val="0"/>
              <w:spacing w:line="240" w:lineRule="exact"/>
              <w:jc w:val="center"/>
              <w:rPr>
                <w:rFonts w:ascii="仿宋" w:hAnsi="仿宋" w:eastAsia="仿宋"/>
                <w:bCs/>
                <w:color w:val="000000"/>
                <w:szCs w:val="21"/>
                <w:highlight w:val="none"/>
              </w:rPr>
            </w:pPr>
            <w:r>
              <w:rPr>
                <w:rFonts w:ascii="仿宋" w:hAnsi="仿宋" w:eastAsia="仿宋"/>
                <w:bCs/>
                <w:color w:val="000000"/>
                <w:szCs w:val="21"/>
                <w:highlight w:val="none"/>
              </w:rPr>
              <w:t>技术需求、项目管理要求</w:t>
            </w:r>
          </w:p>
        </w:tc>
        <w:tc>
          <w:tcPr>
            <w:tcW w:w="7339" w:type="dxa"/>
            <w:gridSpan w:val="3"/>
            <w:noWrap w:val="0"/>
            <w:vAlign w:val="top"/>
          </w:tcPr>
          <w:p w14:paraId="0A18011A">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1、根据地质自然公园管理处提供的设计工程量清单、现状照片及施工图等基础资料，参照国家、省市各级工程建设管理部门的法律、法规开展工作；</w:t>
            </w:r>
          </w:p>
          <w:p w14:paraId="7A3CE94E">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2、根据项目的需求和相关客观条件，制订切实可行的项目施工方案及组织实施；</w:t>
            </w:r>
          </w:p>
          <w:p w14:paraId="44CBC093">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3、根据工作进度合理安排人员、设备，投入符合项目施工需求的技术人员数量，其专业、学历、职称、特长、项目经验等内容符合项目需求。其中,项目负责人必须具备二级或以上注册建造师（建筑工程）资格证，技术负责人要求工程相关中级以上职称</w:t>
            </w:r>
            <w:bookmarkStart w:id="0" w:name="_GoBack"/>
            <w:bookmarkEnd w:id="0"/>
            <w:r>
              <w:rPr>
                <w:rFonts w:hint="eastAsia" w:ascii="仿宋" w:hAnsi="仿宋" w:eastAsia="仿宋"/>
                <w:bCs/>
                <w:color w:val="000000"/>
                <w:szCs w:val="21"/>
                <w:highlight w:val="none"/>
              </w:rPr>
              <w:t>，安全员一名必须具备建筑施工企业三类人员C证；</w:t>
            </w:r>
          </w:p>
          <w:p w14:paraId="71AB6AF7">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4、按照《深圳大鹏半岛国家地质自然公园管理处政府采购管理制度（2025年试用版）》，并提供《政府采购投标及履约承诺函》。</w:t>
            </w:r>
          </w:p>
          <w:p w14:paraId="4C9ED6F0">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5、施工条件及施工要求：（1）发包方不提供施工所需的食宿、办公、临设及材料加工场地，均由承包方自行解决，其费用由承包方自理；（2）施工场地内施工所需水、电、通讯等的接驳地点由承包方自行解决；（3）承包方应确保施工现场的清洁卫生，垃圾需当日清理干净，不得留在现场过夜；（4）承包方一旦进场施工，需严格遵守发包方的各项规章制度。</w:t>
            </w:r>
          </w:p>
          <w:p w14:paraId="770C08BD">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6、严格按照项目清单内容施工，所有材料均为环保材料，材料进场需提前向监理及甲方报验，并提供合格证、检验报告等相关证明。现场安排项目经理对施工现场管理工作人员和相关材料，保证项目质量，高空作业需要高空作业证书人员才能施工，必须佩戴安全帽、反光马甲、安全带，楼下做好隔离保护带防止高空坠物，施工期间不允许吸烟、玩手机保证施工安全。</w:t>
            </w:r>
          </w:p>
          <w:p w14:paraId="04211840">
            <w:pPr>
              <w:keepNext w:val="0"/>
              <w:keepLines w:val="0"/>
              <w:pageBreakBefore w:val="0"/>
              <w:widowControl w:val="0"/>
              <w:kinsoku/>
              <w:overflowPunct/>
              <w:topLinePunct w:val="0"/>
              <w:autoSpaceDE/>
              <w:autoSpaceDN/>
              <w:bidi w:val="0"/>
              <w:spacing w:line="240" w:lineRule="exact"/>
              <w:rPr>
                <w:rFonts w:hint="eastAsia"/>
                <w:lang w:val="en-US" w:eastAsia="zh-CN"/>
              </w:rPr>
            </w:pPr>
            <w:r>
              <w:rPr>
                <w:rFonts w:hint="eastAsia" w:ascii="仿宋" w:hAnsi="仿宋" w:eastAsia="仿宋"/>
                <w:bCs/>
                <w:color w:val="000000"/>
                <w:szCs w:val="21"/>
                <w:highlight w:val="none"/>
                <w:lang w:val="en-US" w:eastAsia="zh-CN"/>
              </w:rPr>
              <w:t>7、建筑材料需选用国内知名一线品牌，所提供产品均需符合环保要求。</w:t>
            </w:r>
          </w:p>
          <w:p w14:paraId="149445DC">
            <w:pPr>
              <w:keepNext w:val="0"/>
              <w:keepLines w:val="0"/>
              <w:pageBreakBefore w:val="0"/>
              <w:widowControl w:val="0"/>
              <w:kinsoku/>
              <w:overflowPunct/>
              <w:topLinePunct w:val="0"/>
              <w:autoSpaceDE/>
              <w:autoSpaceDN/>
              <w:bidi w:val="0"/>
              <w:spacing w:line="240" w:lineRule="exact"/>
              <w:rPr>
                <w:rFonts w:hint="default"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8</w:t>
            </w:r>
            <w:r>
              <w:rPr>
                <w:rFonts w:hint="eastAsia" w:ascii="仿宋" w:hAnsi="仿宋" w:eastAsia="仿宋"/>
                <w:bCs/>
                <w:color w:val="000000"/>
                <w:szCs w:val="21"/>
                <w:highlight w:val="none"/>
              </w:rPr>
              <w:t>、</w:t>
            </w:r>
            <w:r>
              <w:rPr>
                <w:rFonts w:hint="eastAsia" w:ascii="仿宋" w:hAnsi="仿宋" w:eastAsia="仿宋"/>
                <w:bCs/>
                <w:color w:val="000000"/>
                <w:szCs w:val="21"/>
                <w:highlight w:val="none"/>
                <w:lang w:val="en-US" w:eastAsia="zh-CN"/>
              </w:rPr>
              <w:t>保修期规定：该工程保修期为2年。</w:t>
            </w:r>
          </w:p>
          <w:p w14:paraId="43D4EA4F">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lang w:val="en-US" w:eastAsia="zh-CN"/>
              </w:rPr>
              <w:t>9</w:t>
            </w:r>
            <w:r>
              <w:rPr>
                <w:rFonts w:hint="eastAsia" w:ascii="仿宋" w:hAnsi="仿宋" w:eastAsia="仿宋"/>
                <w:bCs/>
                <w:color w:val="000000"/>
                <w:szCs w:val="21"/>
                <w:highlight w:val="none"/>
              </w:rPr>
              <w:t>、施工期间应严格遵守</w:t>
            </w:r>
            <w:r>
              <w:rPr>
                <w:rFonts w:hint="eastAsia" w:ascii="仿宋" w:hAnsi="仿宋" w:eastAsia="仿宋"/>
                <w:bCs/>
                <w:color w:val="000000"/>
                <w:szCs w:val="21"/>
                <w:highlight w:val="none"/>
                <w:lang w:val="en-US" w:eastAsia="zh-CN"/>
              </w:rPr>
              <w:t>管理处的管理规定，合理安排施工时间</w:t>
            </w:r>
            <w:r>
              <w:rPr>
                <w:rFonts w:hint="eastAsia" w:ascii="仿宋" w:hAnsi="仿宋" w:eastAsia="仿宋"/>
                <w:bCs/>
                <w:color w:val="000000"/>
                <w:szCs w:val="21"/>
                <w:highlight w:val="none"/>
              </w:rPr>
              <w:t>。</w:t>
            </w:r>
          </w:p>
          <w:p w14:paraId="7EAB6A00">
            <w:pPr>
              <w:keepNext w:val="0"/>
              <w:keepLines w:val="0"/>
              <w:pageBreakBefore w:val="0"/>
              <w:widowControl w:val="0"/>
              <w:kinsoku/>
              <w:overflowPunct/>
              <w:topLinePunct w:val="0"/>
              <w:autoSpaceDE/>
              <w:autoSpaceDN/>
              <w:bidi w:val="0"/>
              <w:spacing w:line="240" w:lineRule="exact"/>
              <w:rPr>
                <w:rFonts w:hint="default" w:eastAsia="仿宋"/>
                <w:lang w:val="en-US" w:eastAsia="zh-CN"/>
              </w:rPr>
            </w:pPr>
          </w:p>
        </w:tc>
      </w:tr>
    </w:tbl>
    <w:p w14:paraId="530C03F9"/>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23774"/>
    <w:rsid w:val="0701218C"/>
    <w:rsid w:val="09CC0206"/>
    <w:rsid w:val="0D2A516C"/>
    <w:rsid w:val="19F416DC"/>
    <w:rsid w:val="1F361F12"/>
    <w:rsid w:val="21162880"/>
    <w:rsid w:val="2A662182"/>
    <w:rsid w:val="2D8F19F0"/>
    <w:rsid w:val="33C25E71"/>
    <w:rsid w:val="377823B0"/>
    <w:rsid w:val="3F86ACC5"/>
    <w:rsid w:val="4A546448"/>
    <w:rsid w:val="4CCB7EC1"/>
    <w:rsid w:val="4DA23774"/>
    <w:rsid w:val="54D07F18"/>
    <w:rsid w:val="59D07917"/>
    <w:rsid w:val="5D1E3209"/>
    <w:rsid w:val="5E306432"/>
    <w:rsid w:val="64EF201A"/>
    <w:rsid w:val="65631B33"/>
    <w:rsid w:val="75A01213"/>
    <w:rsid w:val="7FB89FE4"/>
    <w:rsid w:val="DB01A844"/>
    <w:rsid w:val="FBABD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annotation text"/>
    <w:basedOn w:val="1"/>
    <w:qFormat/>
    <w:uiPriority w:val="0"/>
    <w:pPr>
      <w:jc w:val="left"/>
    </w:pPr>
    <w:rPr>
      <w:rFonts w:ascii="Calibri" w:hAnsi="Calibri" w:cs="宋体"/>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1693</Words>
  <Characters>1742</Characters>
  <Lines>0</Lines>
  <Paragraphs>0</Paragraphs>
  <TotalTime>0</TotalTime>
  <ScaleCrop>false</ScaleCrop>
  <LinksUpToDate>false</LinksUpToDate>
  <CharactersWithSpaces>1748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2025-03-14T01:29:00Z</dcterms:created>
  <dc:creator>岳捷</dc:creator>
  <cp:lastModifiedBy>岳捷</cp:lastModifiedBy>
  <cp:lastPrinted>2026-03-05T01:47:00Z</cp:lastPrinted>
  <dcterms:modified xsi:type="dcterms:W3CDTF">2026-03-05T05:18:54Z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57B5171B9F354B8AA2177FB913A4C981_11</vt:lpwstr>
  </property>
  <property fmtid="{D5CDD505-2E9C-101B-9397-08002B2CF9AE}" pid="4" name="KSOTemplateDocerSaveRecord">
    <vt:lpwstr>eyJoZGlkIjoiZmEzYjY5Zjc3MDc5NjIzMDQ1ODVkNTM0NDM1MzRiNGUiLCJ1c2VySWQiOiIyMjkyMDk2ODgifQ==</vt:lpwstr>
  </property>
</Properties>
</file>