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ind w:firstLine="0" w:firstLineChars="0"/>
        <w:jc w:val="center"/>
        <w:rPr>
          <w:rFonts w:hint="eastAsia" w:ascii="黑体" w:hAnsi="黑体" w:eastAsia="黑体" w:cs="黑体"/>
          <w:b/>
          <w:color w:val="000000"/>
          <w:sz w:val="22"/>
          <w:szCs w:val="22"/>
          <w:highlight w:val="none"/>
        </w:rPr>
      </w:pPr>
      <w:r>
        <w:rPr>
          <w:rFonts w:hint="eastAsia" w:ascii="黑体" w:hAnsi="黑体" w:eastAsia="黑体" w:cs="黑体"/>
          <w:b/>
          <w:color w:val="000000"/>
          <w:sz w:val="32"/>
          <w:szCs w:val="32"/>
          <w:highlight w:val="none"/>
        </w:rPr>
        <w:t>2026年博物馆电梯载荷实验及维修服务项目采购需求</w:t>
      </w:r>
    </w:p>
    <w:tbl>
      <w:tblPr>
        <w:tblStyle w:val="6"/>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864"/>
        <w:gridCol w:w="1282"/>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2026年博物馆电梯载荷实验及维修服务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8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深圳大鹏半岛国家地质自然公园管理处</w:t>
            </w:r>
          </w:p>
        </w:tc>
        <w:tc>
          <w:tcPr>
            <w:tcW w:w="12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自行采购（询价）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批文号</w:t>
            </w:r>
          </w:p>
        </w:tc>
        <w:tc>
          <w:tcPr>
            <w:tcW w:w="38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p>
        </w:tc>
        <w:tc>
          <w:tcPr>
            <w:tcW w:w="12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sz w:val="24"/>
                <w:szCs w:val="24"/>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根据深圳市市场和质量监督管理委员会《市市场和质量监管委关于全面开展电梯制动试验工作的通知》（深市质〔2018〕198 号）和《电梯监督检验和定期检验规则－－曳引与强制驱动电梯》（TSGT7001-2009）及第1号、2号修改单的要求，从2018年6月10日起，深圳市所有在用的曳引式乘客电梯、消防员电梯每五年在实施最后一次定期检验时都要以125%额定载荷进行一次制动试验。博物馆内电梯上次载荷实验于2021年实施，按要求需今年组织实施载荷</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制动试验；另电梯内部</w:t>
            </w:r>
            <w:r>
              <w:rPr>
                <w:rFonts w:hint="eastAsia" w:ascii="仿宋" w:hAnsi="仿宋" w:eastAsia="仿宋" w:cs="仿宋"/>
                <w:color w:val="000000"/>
                <w:szCs w:val="21"/>
                <w:highlight w:val="none"/>
                <w:lang w:val="en-US" w:eastAsia="zh-CN"/>
              </w:rPr>
              <w:t>分</w:t>
            </w:r>
            <w:r>
              <w:rPr>
                <w:rFonts w:hint="eastAsia" w:ascii="仿宋" w:hAnsi="仿宋" w:eastAsia="仿宋" w:cs="仿宋"/>
                <w:color w:val="000000"/>
                <w:szCs w:val="21"/>
                <w:highlight w:val="none"/>
              </w:rPr>
              <w:t>配件（如UPS电源、电源板、轿厢显示屏）老化需更换维修</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经查此项目内容不在物业安防服务电梯维保范围内。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无</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1、投标人须是中华人民共和国境内注册的具有合法经营资格的独立法人，具备</w:t>
            </w:r>
            <w:r>
              <w:rPr>
                <w:rFonts w:hint="eastAsia" w:ascii="仿宋" w:hAnsi="仿宋" w:eastAsia="仿宋" w:cs="仿宋"/>
                <w:color w:val="000000"/>
                <w:kern w:val="0"/>
                <w:szCs w:val="21"/>
                <w:highlight w:val="none"/>
                <w:lang w:val="en-US" w:eastAsia="zh-CN"/>
              </w:rPr>
              <w:t>电梯安装、维修、保养</w:t>
            </w:r>
            <w:r>
              <w:rPr>
                <w:rFonts w:hint="eastAsia" w:ascii="仿宋" w:hAnsi="仿宋" w:eastAsia="仿宋" w:cs="仿宋"/>
                <w:color w:val="000000"/>
                <w:kern w:val="0"/>
                <w:szCs w:val="21"/>
                <w:highlight w:val="none"/>
              </w:rPr>
              <w:t xml:space="preserve">等相关经营范围（提供营业执照、经营范围等证明材料）。 </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rPr>
              <w:t>本项目不接受联合体投标，不允许分包。</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3</w:t>
            </w:r>
            <w:r>
              <w:rPr>
                <w:rFonts w:hint="eastAsia" w:ascii="仿宋" w:hAnsi="仿宋" w:eastAsia="仿宋" w:cs="仿宋"/>
                <w:color w:val="000000"/>
                <w:kern w:val="0"/>
                <w:szCs w:val="21"/>
                <w:highlight w:val="none"/>
              </w:rPr>
              <w:t>、近三年内（即从202</w:t>
            </w:r>
            <w:r>
              <w:rPr>
                <w:rFonts w:hint="eastAsia" w:ascii="仿宋" w:hAnsi="仿宋" w:eastAsia="仿宋" w:cs="仿宋"/>
                <w:color w:val="000000"/>
                <w:kern w:val="0"/>
                <w:szCs w:val="21"/>
                <w:highlight w:val="none"/>
                <w:lang w:val="en-US" w:eastAsia="zh-CN"/>
              </w:rPr>
              <w:t>3</w:t>
            </w:r>
            <w:r>
              <w:rPr>
                <w:rFonts w:hint="eastAsia" w:ascii="仿宋" w:hAnsi="仿宋" w:eastAsia="仿宋" w:cs="仿宋"/>
                <w:color w:val="000000"/>
                <w:kern w:val="0"/>
                <w:szCs w:val="21"/>
                <w:highlight w:val="none"/>
              </w:rPr>
              <w:t>年</w:t>
            </w:r>
            <w:r>
              <w:rPr>
                <w:rFonts w:hint="eastAsia" w:ascii="仿宋" w:hAnsi="仿宋" w:eastAsia="仿宋" w:cs="仿宋"/>
                <w:color w:val="000000"/>
                <w:kern w:val="0"/>
                <w:szCs w:val="21"/>
                <w:highlight w:val="none"/>
                <w:lang w:val="en-US" w:eastAsia="zh-CN"/>
              </w:rPr>
              <w:t>2</w:t>
            </w:r>
            <w:r>
              <w:rPr>
                <w:rFonts w:hint="eastAsia" w:ascii="仿宋" w:hAnsi="仿宋" w:eastAsia="仿宋" w:cs="仿宋"/>
                <w:color w:val="000000"/>
                <w:kern w:val="0"/>
                <w:szCs w:val="21"/>
                <w:highlight w:val="none"/>
              </w:rPr>
              <w:t>月至本项目招标公告发布之日）无行贿犯罪记录，投标人须提供由</w:t>
            </w:r>
            <w:r>
              <w:rPr>
                <w:rFonts w:hint="eastAsia" w:ascii="仿宋" w:hAnsi="仿宋" w:eastAsia="仿宋" w:cs="仿宋"/>
                <w:color w:val="000000"/>
                <w:kern w:val="0"/>
                <w:szCs w:val="21"/>
                <w:highlight w:val="none"/>
                <w:lang w:val="en-US" w:eastAsia="zh-CN"/>
              </w:rPr>
              <w:t>本单位</w:t>
            </w:r>
            <w:r>
              <w:rPr>
                <w:rFonts w:hint="eastAsia" w:ascii="仿宋" w:hAnsi="仿宋" w:eastAsia="仿宋" w:cs="仿宋"/>
                <w:color w:val="000000"/>
                <w:kern w:val="0"/>
                <w:szCs w:val="21"/>
                <w:highlight w:val="none"/>
              </w:rPr>
              <w:t>营业执照住所地的检察机关出具的《行贿犯罪档案查询告知函》扫描件，原件备查。未被列入失信被执行人、重大税收违法案件当事人名单、政府采购严重违法失信行为记录名单。采购代理机构通过信用中国网站(www.creditchina.gov.cn)、深圳市政府采购监管网（http://zfcg.sz.gov.cn）等渠道查询相关主体信用记录，或提供相应承诺函，相关证据与招标文件一并保存；</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b/>
                <w:color w:val="000000"/>
                <w:kern w:val="0"/>
                <w:szCs w:val="21"/>
                <w:highlight w:val="none"/>
              </w:rPr>
            </w:pPr>
            <w:r>
              <w:rPr>
                <w:rFonts w:hint="eastAsia" w:ascii="仿宋" w:hAnsi="仿宋" w:eastAsia="仿宋" w:cs="仿宋"/>
                <w:color w:val="000000"/>
                <w:kern w:val="0"/>
                <w:szCs w:val="21"/>
                <w:highlight w:val="none"/>
                <w:lang w:val="en-US" w:eastAsia="zh-CN"/>
              </w:rPr>
              <w:t>4</w:t>
            </w:r>
            <w:r>
              <w:rPr>
                <w:rFonts w:hint="eastAsia" w:ascii="仿宋" w:hAnsi="仿宋" w:eastAsia="仿宋" w:cs="仿宋"/>
                <w:color w:val="000000"/>
                <w:kern w:val="0"/>
                <w:szCs w:val="21"/>
                <w:highlight w:val="none"/>
              </w:rPr>
              <w:t>、投标人须签署《政府采购投标及履约承诺函》及《政府采购违法行为风险知悉确认书》，否则作废标处理。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需求内容</w:t>
            </w:r>
          </w:p>
        </w:tc>
        <w:tc>
          <w:tcPr>
            <w:tcW w:w="7407" w:type="dxa"/>
            <w:gridSpan w:val="3"/>
            <w:noWrap w:val="0"/>
            <w:vAlign w:val="top"/>
          </w:tcPr>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*1、报价要求：需提供明确分项报价表；</w:t>
            </w:r>
          </w:p>
          <w:p>
            <w:pPr>
              <w:keepNext w:val="0"/>
              <w:keepLines w:val="0"/>
              <w:pageBreakBefore w:val="0"/>
              <w:widowControl w:val="0"/>
              <w:kinsoku/>
              <w:overflowPunct/>
              <w:topLinePunct w:val="0"/>
              <w:autoSpaceDE/>
              <w:autoSpaceDN/>
              <w:bidi w:val="0"/>
              <w:spacing w:line="220" w:lineRule="exact"/>
              <w:ind w:left="420" w:hanging="420" w:hanging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*2、付款方式：转账付款，载荷制动试验</w:t>
            </w:r>
            <w:r>
              <w:rPr>
                <w:rFonts w:hint="eastAsia" w:ascii="仿宋" w:hAnsi="仿宋" w:eastAsia="仿宋" w:cs="仿宋"/>
                <w:color w:val="000000"/>
                <w:szCs w:val="21"/>
                <w:highlight w:val="none"/>
                <w:lang w:val="en-US" w:eastAsia="zh-CN"/>
              </w:rPr>
              <w:t>实施后，配件</w:t>
            </w:r>
            <w:r>
              <w:rPr>
                <w:rFonts w:hint="eastAsia" w:ascii="仿宋" w:hAnsi="仿宋" w:eastAsia="仿宋" w:cs="仿宋"/>
                <w:color w:val="000000"/>
                <w:szCs w:val="21"/>
                <w:highlight w:val="none"/>
              </w:rPr>
              <w:t>更新安装调试及验收合格后支付100%。</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*3、履约保证金：无</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*4、违约责任：以具体合同约定为准</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*5、服务质量监督和项目验收要求：以国家相关行业技术规范和要求为准。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服务内容</w:t>
            </w:r>
          </w:p>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清单</w:t>
            </w:r>
          </w:p>
        </w:tc>
        <w:tc>
          <w:tcPr>
            <w:tcW w:w="7407" w:type="dxa"/>
            <w:gridSpan w:val="3"/>
            <w:noWrap w:val="0"/>
            <w:vAlign w:val="top"/>
          </w:tcPr>
          <w:tbl>
            <w:tblPr>
              <w:tblStyle w:val="6"/>
              <w:tblW w:w="71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173"/>
              <w:gridCol w:w="1042"/>
              <w:gridCol w:w="732"/>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69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21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w:t>
                  </w:r>
                </w:p>
              </w:tc>
              <w:tc>
                <w:tcPr>
                  <w:tcW w:w="10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2"/>
                      <w:sz w:val="24"/>
                      <w:szCs w:val="24"/>
                      <w:u w:val="none"/>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数量</w:t>
                  </w:r>
                </w:p>
              </w:tc>
              <w:tc>
                <w:tcPr>
                  <w:tcW w:w="73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w:t>
                  </w:r>
                </w:p>
              </w:tc>
              <w:tc>
                <w:tcPr>
                  <w:tcW w:w="24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载荷、制动试验</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4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根据规定，使用5年以上（含5年)电梯必须在电梯年检前完成制动实验，同量包括三年一次的载荷校正试验，费用包括砝码租用、运输、两次方验、及部分风险责任。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轿厢显示屏</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部</w:t>
                  </w:r>
                </w:p>
              </w:tc>
              <w:tc>
                <w:tcPr>
                  <w:tcW w:w="245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客梯轿厢显示模糊，不能</w:t>
                  </w:r>
                  <w:r>
                    <w:rPr>
                      <w:rFonts w:hint="eastAsia" w:ascii="宋体" w:hAnsi="宋体" w:cs="宋体"/>
                      <w:i w:val="0"/>
                      <w:iCs w:val="0"/>
                      <w:color w:val="000000"/>
                      <w:sz w:val="16"/>
                      <w:szCs w:val="16"/>
                      <w:u w:val="none"/>
                      <w:lang w:val="en-US" w:eastAsia="zh-CN"/>
                    </w:rPr>
                    <w:t>通</w:t>
                  </w:r>
                  <w:r>
                    <w:rPr>
                      <w:rFonts w:hint="eastAsia" w:ascii="宋体" w:hAnsi="宋体" w:eastAsia="宋体" w:cs="宋体"/>
                      <w:i w:val="0"/>
                      <w:iCs w:val="0"/>
                      <w:color w:val="000000"/>
                      <w:sz w:val="16"/>
                      <w:szCs w:val="16"/>
                      <w:u w:val="none"/>
                      <w:lang w:val="en-US" w:eastAsia="zh-CN"/>
                    </w:rPr>
                    <w:t>过检验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松闸电源板</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4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both"/>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货梯松闸电源板功能失效，啸叫报警。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松闸电源电池</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4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应急灯对讲UPS电源</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245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具体技术要求</w:t>
            </w:r>
          </w:p>
        </w:tc>
        <w:tc>
          <w:tcPr>
            <w:tcW w:w="7407" w:type="dxa"/>
            <w:gridSpan w:val="3"/>
            <w:noWrap w:val="0"/>
            <w:vAlign w:val="top"/>
          </w:tcPr>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为深圳大鹏半岛国家地质自然公园管理处</w:t>
            </w:r>
            <w:r>
              <w:rPr>
                <w:rFonts w:hint="eastAsia" w:ascii="仿宋" w:hAnsi="仿宋" w:eastAsia="仿宋" w:cs="仿宋"/>
                <w:color w:val="000000"/>
                <w:szCs w:val="21"/>
                <w:highlight w:val="none"/>
                <w:lang w:val="en-US" w:eastAsia="zh-CN"/>
              </w:rPr>
              <w:t>提供</w:t>
            </w:r>
            <w:r>
              <w:rPr>
                <w:rFonts w:hint="eastAsia" w:ascii="仿宋" w:hAnsi="仿宋" w:eastAsia="仿宋" w:cs="仿宋"/>
                <w:color w:val="000000"/>
                <w:szCs w:val="21"/>
                <w:highlight w:val="none"/>
              </w:rPr>
              <w:t>博物馆电梯载荷</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制动</w:t>
            </w:r>
            <w:r>
              <w:rPr>
                <w:rFonts w:hint="eastAsia" w:ascii="仿宋" w:hAnsi="仿宋" w:eastAsia="仿宋" w:cs="仿宋"/>
                <w:color w:val="000000"/>
                <w:szCs w:val="21"/>
                <w:highlight w:val="none"/>
              </w:rPr>
              <w:t>实验及</w:t>
            </w:r>
            <w:r>
              <w:rPr>
                <w:rFonts w:hint="eastAsia" w:ascii="仿宋" w:hAnsi="仿宋" w:eastAsia="仿宋" w:cs="仿宋"/>
                <w:color w:val="000000"/>
                <w:szCs w:val="21"/>
                <w:highlight w:val="none"/>
                <w:lang w:val="en-US" w:eastAsia="zh-CN"/>
              </w:rPr>
              <w:t>配件更换</w:t>
            </w:r>
            <w:r>
              <w:rPr>
                <w:rFonts w:hint="eastAsia" w:ascii="仿宋" w:hAnsi="仿宋" w:eastAsia="仿宋" w:cs="仿宋"/>
                <w:color w:val="000000"/>
                <w:szCs w:val="21"/>
                <w:highlight w:val="none"/>
              </w:rPr>
              <w:t>维修服务。</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所采用的</w:t>
            </w:r>
            <w:r>
              <w:rPr>
                <w:rFonts w:hint="eastAsia" w:ascii="仿宋" w:hAnsi="仿宋" w:eastAsia="仿宋" w:cs="仿宋"/>
                <w:color w:val="000000"/>
                <w:szCs w:val="21"/>
                <w:highlight w:val="none"/>
                <w:lang w:val="en-US" w:eastAsia="zh-CN"/>
              </w:rPr>
              <w:t>设备、</w:t>
            </w:r>
            <w:r>
              <w:rPr>
                <w:rFonts w:hint="eastAsia" w:ascii="仿宋" w:hAnsi="仿宋" w:eastAsia="仿宋" w:cs="仿宋"/>
                <w:color w:val="000000"/>
                <w:szCs w:val="21"/>
                <w:highlight w:val="none"/>
              </w:rPr>
              <w:t>零部件、配件等材料符合国家或部颁标准，不得使用假冒伪劣产品，不得以次充好，不得以旧顶新。</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按</w:t>
            </w:r>
            <w:r>
              <w:rPr>
                <w:rFonts w:hint="eastAsia" w:ascii="仿宋" w:hAnsi="仿宋" w:eastAsia="仿宋" w:cs="仿宋"/>
                <w:color w:val="000000"/>
                <w:szCs w:val="21"/>
                <w:highlight w:val="none"/>
                <w:lang w:val="en-US" w:eastAsia="zh-CN"/>
              </w:rPr>
              <w:t>特种设备主管单位</w:t>
            </w:r>
            <w:r>
              <w:rPr>
                <w:rFonts w:hint="eastAsia" w:ascii="仿宋" w:hAnsi="仿宋" w:eastAsia="仿宋" w:cs="仿宋"/>
                <w:color w:val="000000"/>
                <w:szCs w:val="21"/>
                <w:highlight w:val="none"/>
              </w:rPr>
              <w:t>要求</w:t>
            </w:r>
            <w:r>
              <w:rPr>
                <w:rFonts w:hint="eastAsia" w:ascii="仿宋" w:hAnsi="仿宋" w:eastAsia="仿宋" w:cs="仿宋"/>
                <w:color w:val="000000"/>
                <w:szCs w:val="21"/>
                <w:highlight w:val="none"/>
                <w:lang w:val="en-US" w:eastAsia="zh-CN"/>
              </w:rPr>
              <w:t>实施载荷、制动试验，更换维修老化配件</w:t>
            </w:r>
            <w:r>
              <w:rPr>
                <w:rFonts w:hint="eastAsia" w:ascii="仿宋" w:hAnsi="仿宋" w:eastAsia="仿宋" w:cs="仿宋"/>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9" w:hRule="atLeast"/>
          <w:jc w:val="center"/>
        </w:trPr>
        <w:tc>
          <w:tcPr>
            <w:tcW w:w="1560" w:type="dxa"/>
            <w:noWrap w:val="0"/>
            <w:vAlign w:val="top"/>
          </w:tcPr>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项目概况</w:t>
            </w:r>
            <w:r>
              <w:rPr>
                <w:rFonts w:hint="eastAsia" w:ascii="仿宋" w:hAnsi="仿宋" w:eastAsia="仿宋" w:cs="仿宋"/>
                <w:color w:val="000000"/>
                <w:szCs w:val="21"/>
                <w:highlight w:val="none"/>
                <w:lang w:eastAsia="zh-CN"/>
              </w:rPr>
              <w:t>：根据深圳市市场和质量监督管理委员会《市市场和质量监管委关于全面开展电梯制动试验工作的通知》（深市质〔2018〕198 号）和《电梯监督检验和定期检验规则－－曳引与强制驱动电梯》（TSGT7001-2009）及第1号、2号修改单的要求，从2018年6月10日起，深圳市所有在用的曳引式乘客电梯、消防员电梯每五年在实施最后一次定期检验时都要以125%额定载荷进行一次制动试验。博物馆内电梯上次载荷实验于20  21年实施，按要求需今年组织实施载荷制动试验；另电梯内部</w:t>
            </w:r>
            <w:r>
              <w:rPr>
                <w:rFonts w:hint="eastAsia" w:ascii="仿宋" w:hAnsi="仿宋" w:eastAsia="仿宋" w:cs="仿宋"/>
                <w:color w:val="000000"/>
                <w:szCs w:val="21"/>
                <w:highlight w:val="none"/>
                <w:lang w:val="en-US" w:eastAsia="zh-CN"/>
              </w:rPr>
              <w:t>分</w:t>
            </w:r>
            <w:r>
              <w:rPr>
                <w:rFonts w:hint="eastAsia" w:ascii="仿宋" w:hAnsi="仿宋" w:eastAsia="仿宋" w:cs="仿宋"/>
                <w:color w:val="000000"/>
                <w:szCs w:val="21"/>
                <w:highlight w:val="none"/>
                <w:lang w:eastAsia="zh-CN"/>
              </w:rPr>
              <w:t>配件（如UPS电源、电源板、轿厢显示屏）老化需更换维修</w:t>
            </w:r>
            <w:r>
              <w:rPr>
                <w:rFonts w:hint="eastAsia" w:ascii="仿宋" w:hAnsi="仿宋" w:eastAsia="仿宋" w:cs="仿宋"/>
                <w:color w:val="000000"/>
                <w:szCs w:val="21"/>
                <w:highlight w:val="none"/>
                <w:lang w:val="en-US" w:eastAsia="zh-CN"/>
              </w:rPr>
              <w:t>。</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服务期</w:t>
            </w:r>
            <w:r>
              <w:rPr>
                <w:rFonts w:hint="eastAsia" w:ascii="仿宋" w:hAnsi="仿宋" w:eastAsia="仿宋" w:cs="仿宋"/>
                <w:color w:val="000000"/>
                <w:szCs w:val="21"/>
                <w:highlight w:val="none"/>
                <w:lang w:val="en-US" w:eastAsia="zh-CN"/>
              </w:rPr>
              <w:t>限</w:t>
            </w:r>
            <w:r>
              <w:rPr>
                <w:rFonts w:hint="eastAsia" w:ascii="仿宋" w:hAnsi="仿宋" w:eastAsia="仿宋" w:cs="仿宋"/>
                <w:color w:val="000000"/>
                <w:szCs w:val="21"/>
                <w:highlight w:val="none"/>
              </w:rPr>
              <w:t>：签订合同后 10个工作日内完成。</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服务地点：深圳大鹏半岛国家地质自然公园博物馆。</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售后服务的要求：</w:t>
            </w:r>
            <w:r>
              <w:rPr>
                <w:rFonts w:hint="eastAsia" w:ascii="仿宋" w:hAnsi="仿宋" w:eastAsia="仿宋" w:cs="仿宋"/>
                <w:color w:val="000000"/>
                <w:szCs w:val="21"/>
                <w:highlight w:val="none"/>
                <w:lang w:val="en-US" w:eastAsia="zh-CN"/>
              </w:rPr>
              <w:t>质保期内，乙方承诺在任何非人为损坏的质量、故障或使用问题等，乙方保证在接到故障通知后24小时内响应，48小时解决。乙方未及时履行维修义务的，甲方有权委托第三方进行维修，因此发生的所有费用由乙方承担。</w:t>
            </w:r>
            <w:r>
              <w:rPr>
                <w:rFonts w:hint="eastAsia" w:ascii="仿宋" w:hAnsi="仿宋" w:eastAsia="仿宋" w:cs="仿宋"/>
                <w:color w:val="000000"/>
                <w:szCs w:val="21"/>
                <w:highlight w:val="none"/>
              </w:rPr>
              <w:t>）</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关于验收：</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eastAsia="zh-CN"/>
              </w:rPr>
              <w:t>①</w:t>
            </w:r>
            <w:r>
              <w:rPr>
                <w:rFonts w:hint="eastAsia" w:ascii="仿宋" w:hAnsi="仿宋" w:eastAsia="仿宋" w:cs="仿宋"/>
                <w:color w:val="000000"/>
                <w:szCs w:val="21"/>
                <w:highlight w:val="none"/>
                <w:lang w:val="en-US" w:eastAsia="zh-CN"/>
              </w:rPr>
              <w:t>中标人完成项目整体载荷、制动试验，更换维修配件后，需按模板提供《服务类承担单位自验报告》。</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②</w:t>
            </w:r>
            <w:r>
              <w:rPr>
                <w:rFonts w:hint="eastAsia" w:ascii="仿宋" w:hAnsi="仿宋" w:eastAsia="仿宋" w:cs="仿宋"/>
                <w:color w:val="000000"/>
                <w:szCs w:val="21"/>
                <w:highlight w:val="none"/>
              </w:rPr>
              <w:t>采购人现场检验认可后，产品保修期自验收合格之日起算。</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 xml:space="preserve">安装调试要求: </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①</w:t>
            </w:r>
            <w:r>
              <w:rPr>
                <w:rFonts w:hint="eastAsia" w:ascii="仿宋" w:hAnsi="仿宋" w:eastAsia="仿宋" w:cs="仿宋"/>
                <w:color w:val="000000"/>
                <w:szCs w:val="21"/>
                <w:highlight w:val="none"/>
              </w:rPr>
              <w:t>实施人员须提供相应操作证（复印件供采购人存档）；</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②</w:t>
            </w:r>
            <w:r>
              <w:rPr>
                <w:rFonts w:hint="eastAsia" w:ascii="仿宋" w:hAnsi="仿宋" w:eastAsia="仿宋" w:cs="仿宋"/>
                <w:color w:val="000000"/>
                <w:szCs w:val="21"/>
                <w:highlight w:val="none"/>
              </w:rPr>
              <w:t>严格按照国家及行业标准进行安装施工；</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③</w:t>
            </w:r>
            <w:r>
              <w:rPr>
                <w:rFonts w:hint="eastAsia" w:ascii="仿宋" w:hAnsi="仿宋" w:eastAsia="仿宋" w:cs="仿宋"/>
                <w:color w:val="000000"/>
                <w:szCs w:val="21"/>
                <w:highlight w:val="none"/>
              </w:rPr>
              <w:t>投标人应对安装施工期间可能存在的危险进行警示和采取预防措施，进行设备拆除时，必须有安全防护，避免造成人员伤害，确保安全。</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④</w:t>
            </w:r>
            <w:r>
              <w:rPr>
                <w:rFonts w:hint="eastAsia" w:ascii="仿宋" w:hAnsi="仿宋" w:eastAsia="仿宋" w:cs="仿宋"/>
                <w:color w:val="000000"/>
                <w:szCs w:val="21"/>
                <w:highlight w:val="none"/>
              </w:rPr>
              <w:t>安装施工现场施工必须做好原有设备、设施、墙面地面等财产的保护，由于中标人措施不当造成采购人设备设施损坏、财产损失或人身伤害，中标人应承担全部责任。</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报价要求：</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①</w:t>
            </w:r>
            <w:r>
              <w:rPr>
                <w:rFonts w:hint="eastAsia" w:ascii="仿宋" w:hAnsi="仿宋" w:eastAsia="仿宋" w:cs="仿宋"/>
                <w:color w:val="000000"/>
                <w:szCs w:val="21"/>
                <w:highlight w:val="none"/>
              </w:rPr>
              <w:t>本项目服务费采用包干制，应包括服务成本、法定税费、企业的利润、安装辅材、运输、售后质保等相关费用。由投标供应商根据采购文件所提供的资料自行测算投标报价；一经中标，报价总价作为中标人与采购人</w:t>
            </w:r>
            <w:r>
              <w:rPr>
                <w:rFonts w:hint="eastAsia" w:ascii="仿宋" w:hAnsi="仿宋" w:eastAsia="仿宋" w:cs="仿宋"/>
                <w:color w:val="000000"/>
                <w:szCs w:val="21"/>
                <w:highlight w:val="none"/>
                <w:lang w:eastAsia="zh-CN"/>
              </w:rPr>
              <w:t>签订</w:t>
            </w:r>
            <w:r>
              <w:rPr>
                <w:rFonts w:hint="eastAsia" w:ascii="仿宋" w:hAnsi="仿宋" w:eastAsia="仿宋" w:cs="仿宋"/>
                <w:color w:val="000000"/>
                <w:szCs w:val="21"/>
                <w:highlight w:val="none"/>
              </w:rPr>
              <w:t>的合同金额，合同期限内不做调整。</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②</w:t>
            </w:r>
            <w:r>
              <w:rPr>
                <w:rFonts w:hint="eastAsia" w:ascii="仿宋" w:hAnsi="仿宋" w:eastAsia="仿宋" w:cs="仿宋"/>
                <w:color w:val="000000"/>
                <w:szCs w:val="21"/>
                <w:highlight w:val="none"/>
              </w:rPr>
              <w:t>投标人应当根据本企业的成本自行决定报价，但不得以低于其企业成本的报价投标。</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③</w:t>
            </w:r>
            <w:r>
              <w:rPr>
                <w:rFonts w:hint="eastAsia" w:ascii="仿宋" w:hAnsi="仿宋" w:eastAsia="仿宋" w:cs="仿宋"/>
                <w:color w:val="000000"/>
                <w:szCs w:val="21"/>
                <w:highlight w:val="none"/>
              </w:rPr>
              <w:t>投标人的报价，应当是本项目采购范围和采购文件及合同条款上所列的各项内容中所述的全部，不得以任何理由予以重复。</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④</w:t>
            </w:r>
            <w:r>
              <w:rPr>
                <w:rFonts w:hint="eastAsia" w:ascii="仿宋" w:hAnsi="仿宋" w:eastAsia="仿宋" w:cs="仿宋"/>
                <w:color w:val="000000"/>
                <w:szCs w:val="21"/>
                <w:highlight w:val="none"/>
              </w:rPr>
              <w:t>除非采购人通过修改采购文件予以更正，否则，投标人应毫无例外地按响应文件所列的清单中项目和数量填报综合单价和合价。投标人未填综合单价或合价的项目，在实施后，将不做支付，并视作该项费用已包括在其它有价款的综合单价或合价内。</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⑤</w:t>
            </w:r>
            <w:r>
              <w:rPr>
                <w:rFonts w:hint="eastAsia" w:ascii="仿宋" w:hAnsi="仿宋" w:eastAsia="仿宋" w:cs="仿宋"/>
                <w:color w:val="000000"/>
                <w:szCs w:val="21"/>
                <w:highlight w:val="none"/>
              </w:rPr>
              <w:t>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⑥</w:t>
            </w:r>
            <w:r>
              <w:rPr>
                <w:rFonts w:hint="eastAsia" w:ascii="仿宋" w:hAnsi="仿宋" w:eastAsia="仿宋" w:cs="仿宋"/>
                <w:color w:val="000000"/>
                <w:szCs w:val="21"/>
                <w:highlight w:val="none"/>
              </w:rPr>
              <w:t xml:space="preserve"> 投标人不得期望通过索赔等方式获取补偿，否则，除可能遭到拒绝外，还可能将被作为不良行为记录在案，并可能影响其以后参加政府采购的项目投标。各投标人在报价时，应充分考虑报价的风险。</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kern w:val="0"/>
                <w:szCs w:val="21"/>
                <w:highlight w:val="none"/>
              </w:rPr>
            </w:pPr>
            <w:r>
              <w:rPr>
                <w:rFonts w:hint="eastAsia" w:ascii="仿宋" w:hAnsi="仿宋" w:eastAsia="仿宋" w:cs="仿宋"/>
                <w:color w:val="000000"/>
                <w:szCs w:val="21"/>
                <w:highlight w:val="none"/>
                <w:lang w:val="en-US" w:eastAsia="zh-CN"/>
              </w:rPr>
              <w:t>8、</w:t>
            </w:r>
            <w:r>
              <w:rPr>
                <w:rFonts w:hint="eastAsia" w:ascii="仿宋" w:hAnsi="仿宋" w:eastAsia="仿宋" w:cs="仿宋"/>
                <w:color w:val="000000"/>
                <w:szCs w:val="21"/>
                <w:highlight w:val="none"/>
              </w:rPr>
              <w:t>付款方式：转账付款，</w:t>
            </w:r>
            <w:r>
              <w:rPr>
                <w:rFonts w:hint="eastAsia" w:ascii="仿宋" w:hAnsi="仿宋" w:eastAsia="仿宋" w:cs="仿宋"/>
                <w:color w:val="000000"/>
                <w:szCs w:val="21"/>
                <w:highlight w:val="none"/>
                <w:lang w:val="en-US" w:eastAsia="zh-CN"/>
              </w:rPr>
              <w:t>采购人</w:t>
            </w:r>
            <w:r>
              <w:rPr>
                <w:rFonts w:hint="eastAsia" w:ascii="仿宋" w:hAnsi="仿宋" w:eastAsia="仿宋" w:cs="仿宋"/>
                <w:color w:val="000000"/>
                <w:szCs w:val="21"/>
                <w:highlight w:val="none"/>
              </w:rPr>
              <w:t>验收合格后支付100%。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956C0"/>
    <w:rsid w:val="01457718"/>
    <w:rsid w:val="065956C0"/>
    <w:rsid w:val="09E659DF"/>
    <w:rsid w:val="340970FD"/>
    <w:rsid w:val="35592D85"/>
    <w:rsid w:val="3B615A3F"/>
    <w:rsid w:val="3D723C98"/>
    <w:rsid w:val="3EE30504"/>
    <w:rsid w:val="3F3D5448"/>
    <w:rsid w:val="53176A6E"/>
    <w:rsid w:val="57B317F1"/>
    <w:rsid w:val="5C981E9F"/>
    <w:rsid w:val="65E41F49"/>
    <w:rsid w:val="67DB559B"/>
    <w:rsid w:val="71D6711B"/>
    <w:rsid w:val="7E7F1C99"/>
    <w:rsid w:val="7FFF05ED"/>
    <w:rsid w:val="BFFE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760"/>
      </w:tabs>
    </w:pPr>
    <w:rPr>
      <w:rFonts w:ascii="宋体" w:hAnsi="宋体"/>
      <w:sz w:val="28"/>
      <w:szCs w:val="20"/>
    </w:rPr>
  </w:style>
  <w:style w:type="paragraph" w:styleId="3">
    <w:name w:val="annotation text"/>
    <w:basedOn w:val="1"/>
    <w:qFormat/>
    <w:uiPriority w:val="0"/>
    <w:pPr>
      <w:jc w:val="left"/>
    </w:pPr>
    <w:rPr>
      <w:rFonts w:ascii="Calibri" w:hAnsi="Calibri" w:cs="宋体"/>
      <w:szCs w:val="24"/>
    </w:rPr>
  </w:style>
  <w:style w:type="paragraph" w:styleId="4">
    <w:name w:val="footnote text"/>
    <w:basedOn w:val="1"/>
    <w:qFormat/>
    <w:uiPriority w:val="0"/>
    <w:pPr>
      <w:snapToGrid w:val="0"/>
      <w:jc w:val="left"/>
    </w:pPr>
    <w:rPr>
      <w:sz w:val="18"/>
    </w:rPr>
  </w:style>
  <w:style w:type="paragraph" w:styleId="5">
    <w:name w:val="Title"/>
    <w:basedOn w:val="1"/>
    <w:next w:val="1"/>
    <w:qFormat/>
    <w:uiPriority w:val="0"/>
    <w:pPr>
      <w:spacing w:before="240" w:after="60" w:line="276" w:lineRule="auto"/>
      <w:jc w:val="center"/>
      <w:outlineLvl w:val="0"/>
    </w:pPr>
    <w:rPr>
      <w:rFonts w:ascii="Cambria" w:hAnsi="Cambria"/>
      <w:b/>
      <w:bCs/>
      <w:sz w:val="32"/>
      <w:szCs w:val="32"/>
    </w:rPr>
  </w:style>
  <w:style w:type="character" w:customStyle="1" w:styleId="8">
    <w:name w:val="font21"/>
    <w:basedOn w:val="7"/>
    <w:qFormat/>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2026-03-03T03:22:00Z</dcterms:created>
  <dc:creator>吴娟娟</dc:creator>
  <cp:lastModifiedBy>admin</cp:lastModifiedBy>
  <dcterms:modified xsi:type="dcterms:W3CDTF">2026-03-19T09:18:05Z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6E48F1662E794B7F83FCFFF1525399BB</vt:lpwstr>
  </property>
</Properties>
</file>