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440" w:lineRule="exact"/>
        <w:jc w:val="center"/>
        <w:textAlignment w:val="auto"/>
        <w:rPr>
          <w:rFonts w:hint="default" w:ascii="方正小标宋简体" w:hAnsi="方正小标宋简体" w:eastAsia="仿宋_GB2312" w:cs="方正小标宋简体"/>
          <w:b w:val="0"/>
          <w:bCs w:val="0"/>
          <w:sz w:val="36"/>
          <w:szCs w:val="36"/>
          <w:lang w:val="en-US" w:eastAsia="zh-CN"/>
        </w:rPr>
      </w:pPr>
      <w:r>
        <w:rPr>
          <w:rFonts w:hint="eastAsia" w:ascii="仿宋_GB2312" w:eastAsia="仿宋_GB2312" w:cs="宋体"/>
          <w:b/>
          <w:bCs/>
          <w:sz w:val="24"/>
          <w:szCs w:val="24"/>
          <w:lang w:val="en-US" w:eastAsia="zh-CN"/>
        </w:rPr>
        <w:t xml:space="preserve">                                              </w:t>
      </w:r>
      <w:r>
        <w:rPr>
          <w:rFonts w:hint="eastAsia" w:ascii="仿宋_GB2312" w:eastAsia="仿宋_GB2312" w:cs="宋体"/>
          <w:b/>
          <w:bCs/>
          <w:sz w:val="24"/>
          <w:szCs w:val="24"/>
        </w:rPr>
        <w:t>合同编号：</w:t>
      </w:r>
    </w:p>
    <w:p>
      <w:pPr>
        <w:keepNext w:val="0"/>
        <w:keepLines w:val="0"/>
        <w:pageBreakBefore w:val="0"/>
        <w:widowControl w:val="0"/>
        <w:kinsoku/>
        <w:wordWrap/>
        <w:overflowPunct/>
        <w:topLinePunct w:val="0"/>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lang w:val="en-US" w:eastAsia="zh-CN"/>
        </w:rPr>
      </w:pPr>
    </w:p>
    <w:p>
      <w:pPr>
        <w:keepNext w:val="0"/>
        <w:keepLines w:val="0"/>
        <w:pageBreakBefore w:val="0"/>
        <w:widowControl w:val="0"/>
        <w:kinsoku/>
        <w:wordWrap/>
        <w:overflowPunct/>
        <w:topLinePunct w:val="0"/>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2026年博物馆电梯载荷实验及维修服务项目合同</w:t>
      </w:r>
    </w:p>
    <w:p>
      <w:pPr>
        <w:keepNext w:val="0"/>
        <w:keepLines w:val="0"/>
        <w:pageBreakBefore w:val="0"/>
        <w:widowControl w:val="0"/>
        <w:kinsoku/>
        <w:wordWrap/>
        <w:overflowPunct/>
        <w:topLinePunct w:val="0"/>
        <w:autoSpaceDN/>
        <w:bidi w:val="0"/>
        <w:adjustRightInd/>
        <w:snapToGrid/>
        <w:spacing w:line="440" w:lineRule="exact"/>
        <w:ind w:left="6720" w:hanging="6720" w:hangingChars="24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pPr>
        <w:rPr>
          <w:rFonts w:hint="eastAsia" w:ascii="仿宋_GB2312" w:hAnsi="宋体" w:eastAsia="仿宋_GB2312" w:cs="仿宋_GB2312"/>
          <w:b/>
          <w:bCs/>
          <w:sz w:val="24"/>
          <w:lang w:val="en-US" w:eastAsia="zh-CN"/>
        </w:rPr>
      </w:pPr>
      <w:r>
        <w:rPr>
          <w:rFonts w:hint="eastAsia" w:ascii="仿宋_GB2312" w:hAnsi="宋体" w:eastAsia="仿宋_GB2312" w:cs="仿宋_GB2312"/>
          <w:b/>
          <w:bCs/>
          <w:sz w:val="24"/>
          <w:lang w:val="en-US" w:eastAsia="zh-CN"/>
        </w:rPr>
        <w:t>甲方：深圳大鹏半岛国家地质自然公园管理处</w:t>
      </w:r>
    </w:p>
    <w:p>
      <w:pPr>
        <w:rPr>
          <w:rFonts w:ascii="仿宋_GB2312" w:eastAsia="仿宋_GB2312"/>
          <w:b/>
          <w:bCs/>
          <w:sz w:val="24"/>
        </w:rPr>
      </w:pPr>
      <w:r>
        <w:rPr>
          <w:rFonts w:hint="eastAsia" w:ascii="仿宋_GB2312" w:hAnsi="宋体" w:eastAsia="仿宋_GB2312" w:cs="仿宋_GB2312"/>
          <w:b/>
          <w:bCs/>
          <w:sz w:val="24"/>
        </w:rPr>
        <w:t>地址：深圳市大鹏新区南澳街道新大社区地质公园路1号</w:t>
      </w:r>
      <w:r>
        <w:rPr>
          <w:rFonts w:ascii="仿宋_GB2312" w:hAnsi="宋体" w:eastAsia="仿宋_GB2312" w:cs="仿宋_GB2312"/>
          <w:b/>
          <w:bCs/>
          <w:sz w:val="24"/>
        </w:rPr>
        <w:t xml:space="preserve"> </w:t>
      </w:r>
    </w:p>
    <w:p>
      <w:pPr>
        <w:rPr>
          <w:rFonts w:hint="eastAsia" w:ascii="仿宋_GB2312" w:hAnsi="宋体" w:eastAsia="仿宋_GB2312" w:cs="仿宋_GB2312"/>
          <w:b/>
          <w:bCs/>
          <w:sz w:val="24"/>
          <w:lang w:val="en-US" w:eastAsia="zh-CN"/>
        </w:rPr>
      </w:pPr>
      <w:r>
        <w:rPr>
          <w:rFonts w:hint="eastAsia" w:ascii="仿宋_GB2312" w:hAnsi="宋体" w:eastAsia="仿宋_GB2312" w:cs="仿宋_GB2312"/>
          <w:b/>
          <w:bCs/>
          <w:sz w:val="24"/>
        </w:rPr>
        <w:t>联系人：</w:t>
      </w:r>
      <w:r>
        <w:rPr>
          <w:rFonts w:hint="eastAsia" w:ascii="仿宋_GB2312" w:hAnsi="宋体" w:eastAsia="仿宋_GB2312" w:cs="仿宋_GB2312"/>
          <w:b/>
          <w:bCs/>
          <w:sz w:val="24"/>
          <w:lang w:val="en-US" w:eastAsia="zh-CN"/>
        </w:rPr>
        <w:t>吴娟娟</w:t>
      </w:r>
    </w:p>
    <w:p>
      <w:pPr>
        <w:rPr>
          <w:rFonts w:hint="default" w:ascii="仿宋_GB2312" w:hAnsi="宋体" w:eastAsia="仿宋_GB2312" w:cs="仿宋_GB2312"/>
          <w:b/>
          <w:bCs/>
          <w:sz w:val="24"/>
          <w:lang w:val="en-US"/>
        </w:rPr>
      </w:pPr>
      <w:r>
        <w:rPr>
          <w:rFonts w:hint="eastAsia" w:ascii="仿宋_GB2312" w:hAnsi="宋体" w:eastAsia="仿宋_GB2312" w:cs="仿宋_GB2312"/>
          <w:b/>
          <w:bCs/>
          <w:sz w:val="24"/>
        </w:rPr>
        <w:t>联系电话：</w:t>
      </w:r>
      <w:r>
        <w:rPr>
          <w:rFonts w:hint="eastAsia" w:ascii="仿宋_GB2312" w:hAnsi="宋体" w:eastAsia="仿宋_GB2312" w:cs="仿宋_GB2312"/>
          <w:b/>
          <w:bCs/>
          <w:sz w:val="24"/>
          <w:lang w:val="en-US" w:eastAsia="zh-CN"/>
        </w:rPr>
        <w:t>0755-</w:t>
      </w:r>
      <w:r>
        <w:rPr>
          <w:rFonts w:hint="eastAsia" w:ascii="仿宋_GB2312" w:hAnsi="宋体" w:eastAsia="仿宋_GB2312" w:cs="仿宋_GB2312"/>
          <w:b/>
          <w:bCs/>
          <w:sz w:val="24"/>
          <w:szCs w:val="24"/>
          <w:lang w:val="en-US" w:eastAsia="zh-CN"/>
        </w:rPr>
        <w:t>84422087</w:t>
      </w:r>
    </w:p>
    <w:p>
      <w:pPr>
        <w:keepNext w:val="0"/>
        <w:keepLines w:val="0"/>
        <w:pageBreakBefore w:val="0"/>
        <w:widowControl w:val="0"/>
        <w:kinsoku/>
        <w:wordWrap/>
        <w:overflowPunct/>
        <w:topLinePunct w:val="0"/>
        <w:autoSpaceDN/>
        <w:bidi w:val="0"/>
        <w:adjustRightInd/>
        <w:snapToGrid/>
        <w:spacing w:line="440" w:lineRule="exact"/>
        <w:ind w:left="3313" w:hanging="3092" w:hangingChars="1100"/>
        <w:textAlignment w:val="auto"/>
        <w:rPr>
          <w:rFonts w:hint="eastAsia" w:ascii="宋体" w:hAnsi="宋体" w:eastAsia="宋体" w:cs="宋体"/>
          <w:b/>
          <w:bCs/>
          <w:position w:val="4"/>
          <w:sz w:val="28"/>
          <w:szCs w:val="28"/>
          <w:lang w:val="en-US" w:eastAsia="zh-CN"/>
        </w:rPr>
      </w:pPr>
    </w:p>
    <w:p>
      <w:pPr>
        <w:widowControl/>
        <w:jc w:val="left"/>
        <w:rPr>
          <w:rFonts w:hint="eastAsia" w:ascii="仿宋_GB2312" w:hAnsi="宋体" w:eastAsia="仿宋_GB2312" w:cs="仿宋_GB2312"/>
          <w:b/>
          <w:bCs/>
          <w:sz w:val="24"/>
          <w:lang w:val="en-US" w:eastAsia="zh-CN"/>
        </w:rPr>
      </w:pPr>
      <w:r>
        <w:rPr>
          <w:rFonts w:hint="eastAsia" w:ascii="仿宋_GB2312" w:hAnsi="宋体" w:eastAsia="仿宋_GB2312" w:cs="仿宋_GB2312"/>
          <w:b/>
          <w:bCs/>
          <w:sz w:val="24"/>
          <w:lang w:val="en-US" w:eastAsia="zh-CN"/>
        </w:rPr>
        <w:t>乙方：</w:t>
      </w:r>
    </w:p>
    <w:p>
      <w:pPr>
        <w:widowControl/>
        <w:jc w:val="left"/>
        <w:rPr>
          <w:rFonts w:hint="eastAsia" w:ascii="仿宋_GB2312" w:hAnsi="宋体" w:eastAsia="仿宋_GB2312" w:cs="仿宋_GB2312"/>
          <w:b/>
          <w:bCs/>
          <w:kern w:val="2"/>
          <w:sz w:val="24"/>
        </w:rPr>
      </w:pPr>
      <w:r>
        <w:rPr>
          <w:rFonts w:hint="eastAsia" w:ascii="仿宋_GB2312" w:hAnsi="宋体" w:eastAsia="仿宋_GB2312" w:cs="仿宋_GB2312"/>
          <w:b/>
          <w:bCs/>
          <w:sz w:val="24"/>
        </w:rPr>
        <w:t xml:space="preserve">地址：                              </w:t>
      </w:r>
    </w:p>
    <w:p>
      <w:pPr>
        <w:rPr>
          <w:rFonts w:hint="eastAsia" w:ascii="仿宋_GB2312" w:hAnsi="宋体" w:eastAsia="仿宋_GB2312" w:cs="仿宋_GB2312"/>
          <w:b/>
          <w:bCs/>
          <w:sz w:val="24"/>
        </w:rPr>
      </w:pPr>
      <w:r>
        <w:rPr>
          <w:rFonts w:hint="eastAsia" w:ascii="仿宋_GB2312" w:hAnsi="宋体" w:eastAsia="仿宋_GB2312" w:cs="仿宋_GB2312"/>
          <w:b/>
          <w:bCs/>
          <w:sz w:val="24"/>
        </w:rPr>
        <w:t xml:space="preserve">联系人：          </w:t>
      </w:r>
    </w:p>
    <w:p>
      <w:pPr>
        <w:widowControl/>
        <w:jc w:val="left"/>
        <w:rPr>
          <w:rFonts w:hint="default" w:ascii="仿宋_GB2312" w:hAnsi="宋体" w:eastAsia="仿宋_GB2312" w:cs="仿宋_GB2312"/>
          <w:b/>
          <w:bCs/>
          <w:sz w:val="24"/>
          <w:lang w:val="en-US" w:eastAsia="zh-CN"/>
        </w:rPr>
      </w:pPr>
      <w:r>
        <w:rPr>
          <w:rFonts w:hint="eastAsia" w:ascii="仿宋_GB2312" w:hAnsi="宋体" w:eastAsia="仿宋_GB2312" w:cs="仿宋_GB2312"/>
          <w:b/>
          <w:bCs/>
          <w:sz w:val="24"/>
        </w:rPr>
        <w:t>联系电话：</w:t>
      </w:r>
    </w:p>
    <w:p>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jc w:val="left"/>
        <w:textAlignment w:val="auto"/>
        <w:rPr>
          <w:rFonts w:hint="eastAsia" w:ascii="宋体" w:hAnsi="宋体" w:eastAsia="宋体" w:cs="宋体"/>
          <w:b w:val="0"/>
          <w:bCs w:val="0"/>
          <w:position w:val="4"/>
          <w:sz w:val="28"/>
          <w:szCs w:val="28"/>
          <w:lang w:val="en-US" w:eastAsia="zh-CN"/>
        </w:rPr>
      </w:pPr>
    </w:p>
    <w:p>
      <w:pPr>
        <w:spacing w:line="360" w:lineRule="auto"/>
        <w:ind w:firstLine="480" w:firstLineChars="200"/>
        <w:jc w:val="left"/>
        <w:rPr>
          <w:rFonts w:hint="eastAsia" w:ascii="宋体" w:hAnsi="宋体" w:eastAsia="宋体" w:cs="宋体"/>
          <w:b w:val="0"/>
          <w:bCs w:val="0"/>
          <w:position w:val="4"/>
          <w:sz w:val="24"/>
          <w:szCs w:val="24"/>
          <w:lang w:val="en-US" w:eastAsia="zh-CN"/>
        </w:rPr>
      </w:pPr>
      <w:r>
        <w:rPr>
          <w:rFonts w:hint="eastAsia" w:ascii="宋体" w:hAnsi="宋体" w:eastAsia="宋体" w:cs="宋体"/>
          <w:sz w:val="24"/>
        </w:rPr>
        <w:t>按照《中华人民共和国民法典》，甲、乙双方本着平等互利、协商一致的原则签订本合同，以资双方信守执行。</w:t>
      </w:r>
    </w:p>
    <w:p>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lang w:val="en-US" w:eastAsia="zh-CN"/>
        </w:rPr>
        <w:t>一、</w:t>
      </w:r>
      <w:r>
        <w:rPr>
          <w:rFonts w:hint="eastAsia" w:ascii="宋体" w:hAnsi="宋体"/>
          <w:b/>
          <w:sz w:val="24"/>
        </w:rPr>
        <w:t>服务清单及单价（单位：元）</w:t>
      </w:r>
    </w:p>
    <w:tbl>
      <w:tblPr>
        <w:tblStyle w:val="7"/>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173"/>
        <w:gridCol w:w="1042"/>
        <w:gridCol w:w="732"/>
        <w:gridCol w:w="1404"/>
        <w:gridCol w:w="1344"/>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69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21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w:t>
            </w:r>
          </w:p>
        </w:tc>
        <w:tc>
          <w:tcPr>
            <w:tcW w:w="1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2"/>
                <w:sz w:val="24"/>
                <w:szCs w:val="24"/>
                <w:u w:val="none"/>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数量</w:t>
            </w:r>
          </w:p>
        </w:tc>
        <w:tc>
          <w:tcPr>
            <w:tcW w:w="73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140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w:t>
            </w:r>
            <w:r>
              <w:rPr>
                <w:rStyle w:val="14"/>
                <w:rFonts w:hAnsi="宋体"/>
                <w:lang w:val="en-US" w:eastAsia="zh-CN" w:bidi="ar"/>
              </w:rPr>
              <w:t>价</w:t>
            </w:r>
          </w:p>
        </w:tc>
        <w:tc>
          <w:tcPr>
            <w:tcW w:w="134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合</w:t>
            </w:r>
            <w:r>
              <w:rPr>
                <w:rStyle w:val="14"/>
                <w:rFonts w:hAnsi="宋体"/>
                <w:lang w:val="en-US" w:eastAsia="zh-CN" w:bidi="ar"/>
              </w:rPr>
              <w:t>价</w:t>
            </w:r>
          </w:p>
        </w:tc>
        <w:tc>
          <w:tcPr>
            <w:tcW w:w="24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载荷、制动试验</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16"/>
                <w:szCs w:val="16"/>
                <w:u w:val="none"/>
                <w:lang w:val="en-US" w:eastAsia="zh-CN"/>
              </w:rPr>
              <w:t>根据规定，使用5年以上（含5年)电梯必须在电梯年检前完成制动实验，同量包括三年一次的载荷校正试验，费用包括砝码租用、运输、两次方验、及部分风险责任。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轿厢显示屏</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松闸电源板</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松闸电源电池</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应急灯对讲UPS电源</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5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217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合计（含税）</w:t>
            </w:r>
          </w:p>
        </w:tc>
        <w:tc>
          <w:tcPr>
            <w:tcW w:w="6981" w:type="dxa"/>
            <w:gridSpan w:val="5"/>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adjustRightInd w:val="0"/>
        <w:snapToGrid w:val="0"/>
        <w:spacing w:line="360" w:lineRule="auto"/>
        <w:ind w:firstLine="420" w:firstLineChars="175"/>
        <w:rPr>
          <w:rFonts w:hint="eastAsia" w:ascii="宋体" w:hAnsi="宋体"/>
          <w:sz w:val="24"/>
        </w:rPr>
      </w:pPr>
      <w:r>
        <w:rPr>
          <w:rFonts w:hint="eastAsia" w:ascii="宋体" w:hAnsi="宋体"/>
          <w:sz w:val="24"/>
          <w:lang w:val="en-US" w:eastAsia="zh-CN"/>
        </w:rPr>
        <w:t>说明：</w:t>
      </w:r>
      <w:r>
        <w:rPr>
          <w:rFonts w:hint="eastAsia" w:ascii="宋体" w:hAnsi="宋体"/>
          <w:sz w:val="24"/>
        </w:rPr>
        <w:t>1.本合同所列材料均应符合国</w:t>
      </w:r>
      <w:r>
        <w:rPr>
          <w:rFonts w:hint="eastAsia" w:ascii="宋体" w:hAnsi="宋体"/>
          <w:sz w:val="24"/>
          <w:lang w:val="en-US" w:eastAsia="zh-CN"/>
        </w:rPr>
        <w:t>家现行</w:t>
      </w:r>
      <w:r>
        <w:rPr>
          <w:rFonts w:hint="eastAsia" w:ascii="宋体" w:hAnsi="宋体"/>
          <w:sz w:val="24"/>
        </w:rPr>
        <w:t>标</w:t>
      </w:r>
      <w:r>
        <w:rPr>
          <w:rFonts w:hint="eastAsia" w:ascii="宋体" w:hAnsi="宋体"/>
          <w:sz w:val="24"/>
          <w:lang w:val="en-US" w:eastAsia="zh-CN"/>
        </w:rPr>
        <w:t>准</w:t>
      </w:r>
      <w:r>
        <w:rPr>
          <w:rFonts w:hint="eastAsia" w:ascii="宋体" w:hAnsi="宋体"/>
          <w:sz w:val="24"/>
        </w:rPr>
        <w:t>及相关行业标准；乙方需提供当批产品合格证及检验批、环保等及国家规范要求必须提供的证明文件原件及复印件。</w:t>
      </w:r>
    </w:p>
    <w:p>
      <w:pPr>
        <w:adjustRightInd w:val="0"/>
        <w:snapToGrid w:val="0"/>
        <w:spacing w:line="360" w:lineRule="auto"/>
        <w:ind w:firstLine="420" w:firstLineChars="175"/>
        <w:rPr>
          <w:rFonts w:hint="default" w:ascii="宋体" w:hAnsi="宋体" w:eastAsia="宋体"/>
          <w:sz w:val="24"/>
          <w:lang w:val="en-US" w:eastAsia="zh-CN"/>
        </w:rPr>
      </w:pPr>
      <w:r>
        <w:rPr>
          <w:rFonts w:hint="eastAsia" w:ascii="宋体" w:hAnsi="宋体"/>
          <w:sz w:val="24"/>
          <w:lang w:val="en-US" w:eastAsia="zh-CN"/>
        </w:rPr>
        <w:t>2.上述</w:t>
      </w:r>
      <w:r>
        <w:rPr>
          <w:rFonts w:hint="eastAsia" w:ascii="宋体" w:hAnsi="宋体"/>
          <w:sz w:val="24"/>
          <w:lang w:val="en-US" w:eastAsia="zh-Hans"/>
        </w:rPr>
        <w:t>费用</w:t>
      </w:r>
      <w:r>
        <w:rPr>
          <w:rFonts w:hint="eastAsia" w:ascii="宋体" w:hAnsi="宋体"/>
          <w:sz w:val="24"/>
        </w:rPr>
        <w:t>包含人工费、材料费及损耗、制作费、运输费用、税金等完成本项目</w:t>
      </w:r>
      <w:r>
        <w:rPr>
          <w:rFonts w:hint="eastAsia" w:ascii="宋体" w:hAnsi="宋体"/>
          <w:sz w:val="24"/>
          <w:lang w:val="en-US" w:eastAsia="zh-CN"/>
        </w:rPr>
        <w:t>的</w:t>
      </w:r>
      <w:r>
        <w:rPr>
          <w:rFonts w:hint="eastAsia" w:ascii="宋体" w:hAnsi="宋体"/>
          <w:sz w:val="24"/>
        </w:rPr>
        <w:t>全部费用</w:t>
      </w:r>
      <w:r>
        <w:rPr>
          <w:rFonts w:hint="eastAsia" w:ascii="宋体" w:hAnsi="宋体"/>
          <w:sz w:val="24"/>
          <w:lang w:eastAsia="zh-CN"/>
        </w:rPr>
        <w:t>，甲方无需支付任何额外费用</w:t>
      </w:r>
      <w:r>
        <w:rPr>
          <w:rFonts w:hint="eastAsia" w:ascii="宋体" w:hAnsi="宋体"/>
          <w:sz w:val="24"/>
        </w:rPr>
        <w:t>。</w:t>
      </w:r>
    </w:p>
    <w:p>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二、合同价款结算及支付方式</w:t>
      </w:r>
    </w:p>
    <w:p>
      <w:pPr>
        <w:spacing w:line="360" w:lineRule="auto"/>
        <w:ind w:left="218" w:leftChars="104" w:firstLine="240" w:firstLineChars="100"/>
        <w:rPr>
          <w:rFonts w:hint="eastAsia" w:ascii="宋体" w:hAnsi="宋体" w:cs="宋体"/>
          <w:kern w:val="0"/>
          <w:sz w:val="24"/>
          <w:u w:val="single"/>
        </w:rPr>
      </w:pPr>
      <w:r>
        <w:rPr>
          <w:rFonts w:hint="eastAsia" w:ascii="宋体" w:hAnsi="宋体" w:cs="宋体"/>
          <w:kern w:val="0"/>
          <w:sz w:val="24"/>
        </w:rPr>
        <w:t>1、合同总价人民币小写：</w:t>
      </w:r>
      <w:r>
        <w:rPr>
          <w:rFonts w:hint="eastAsia" w:ascii="宋体" w:hAnsi="宋体" w:cs="宋体"/>
          <w:kern w:val="0"/>
          <w:sz w:val="24"/>
          <w:lang w:val="en-US" w:eastAsia="zh-CN"/>
        </w:rPr>
        <w:t xml:space="preserve">      </w:t>
      </w:r>
      <w:r>
        <w:rPr>
          <w:rFonts w:hint="eastAsia" w:ascii="宋体" w:hAnsi="宋体" w:cs="宋体"/>
          <w:kern w:val="0"/>
          <w:sz w:val="24"/>
        </w:rPr>
        <w:t>元（大写</w:t>
      </w:r>
      <w:r>
        <w:rPr>
          <w:rFonts w:hint="eastAsia" w:ascii="宋体" w:hAnsi="宋体" w:cs="宋体"/>
          <w:kern w:val="0"/>
          <w:sz w:val="24"/>
          <w:lang w:eastAsia="zh-CN"/>
        </w:rPr>
        <w:t>：</w:t>
      </w:r>
      <w:r>
        <w:rPr>
          <w:rFonts w:hint="eastAsia" w:ascii="宋体" w:hAnsi="宋体" w:cs="宋体"/>
          <w:kern w:val="0"/>
          <w:sz w:val="24"/>
          <w:lang w:val="en-US" w:eastAsia="zh-CN"/>
        </w:rPr>
        <w:t xml:space="preserve">     </w:t>
      </w:r>
      <w:r>
        <w:rPr>
          <w:rFonts w:hint="eastAsia" w:ascii="宋体" w:hAnsi="宋体" w:cs="宋体"/>
          <w:kern w:val="0"/>
          <w:sz w:val="24"/>
        </w:rPr>
        <w:t>）</w:t>
      </w:r>
    </w:p>
    <w:p>
      <w:pPr>
        <w:spacing w:line="360" w:lineRule="auto"/>
        <w:ind w:left="17" w:leftChars="8" w:firstLine="436" w:firstLineChars="182"/>
        <w:rPr>
          <w:rFonts w:hint="eastAsia" w:ascii="宋体" w:hAnsi="宋体" w:cs="仿宋_GB2312"/>
          <w:b/>
          <w:bCs/>
          <w:sz w:val="24"/>
          <w:u w:val="single"/>
        </w:rPr>
      </w:pPr>
      <w:r>
        <w:rPr>
          <w:rFonts w:hint="eastAsia" w:ascii="宋体" w:hAnsi="宋体" w:cs="宋体"/>
          <w:kern w:val="0"/>
          <w:sz w:val="24"/>
        </w:rPr>
        <w:t>2、价款支付：</w:t>
      </w:r>
      <w:r>
        <w:rPr>
          <w:rFonts w:hint="eastAsia" w:ascii="宋体" w:hAnsi="宋体" w:cs="宋体"/>
          <w:kern w:val="0"/>
          <w:sz w:val="24"/>
          <w:lang w:eastAsia="zh-CN"/>
        </w:rPr>
        <w:t>乙方完成</w:t>
      </w:r>
      <w:r>
        <w:rPr>
          <w:rFonts w:hint="eastAsia" w:ascii="宋体" w:hAnsi="宋体" w:cs="宋体"/>
          <w:kern w:val="0"/>
          <w:sz w:val="24"/>
          <w:lang w:val="en-US" w:eastAsia="zh-CN"/>
        </w:rPr>
        <w:t>项目服务内容</w:t>
      </w:r>
      <w:r>
        <w:rPr>
          <w:rFonts w:hint="eastAsia" w:ascii="宋体" w:hAnsi="宋体" w:cs="宋体"/>
          <w:kern w:val="0"/>
          <w:sz w:val="24"/>
          <w:lang w:eastAsia="zh-CN"/>
        </w:rPr>
        <w:t>，经甲方验收合格，</w:t>
      </w:r>
      <w:r>
        <w:rPr>
          <w:rFonts w:hint="eastAsia" w:ascii="宋体" w:hAnsi="宋体" w:cs="仿宋_GB2312"/>
          <w:sz w:val="24"/>
          <w:lang w:val="en-US" w:eastAsia="zh-CN"/>
        </w:rPr>
        <w:t>甲方收到乙方提供的合格足额发票后，</w:t>
      </w:r>
      <w:r>
        <w:rPr>
          <w:rFonts w:hint="eastAsia" w:ascii="宋体" w:hAnsi="宋体" w:cs="宋体"/>
          <w:kern w:val="0"/>
          <w:sz w:val="24"/>
          <w:lang w:eastAsia="zh-CN"/>
        </w:rPr>
        <w:t>在10个工作日内支付乙方</w:t>
      </w:r>
      <w:r>
        <w:rPr>
          <w:rFonts w:hint="eastAsia" w:ascii="宋体" w:hAnsi="宋体" w:cs="宋体"/>
          <w:kern w:val="0"/>
          <w:sz w:val="24"/>
          <w:lang w:val="en-US" w:eastAsia="zh-CN"/>
        </w:rPr>
        <w:t xml:space="preserve">合同款       </w:t>
      </w:r>
      <w:bookmarkStart w:id="0" w:name="_GoBack"/>
      <w:bookmarkEnd w:id="0"/>
      <w:r>
        <w:rPr>
          <w:rFonts w:hint="eastAsia" w:ascii="宋体" w:hAnsi="宋体" w:cs="宋体"/>
          <w:kern w:val="0"/>
          <w:sz w:val="24"/>
        </w:rPr>
        <w:t>元</w:t>
      </w:r>
      <w:r>
        <w:rPr>
          <w:rFonts w:hint="eastAsia" w:ascii="宋体" w:hAnsi="宋体" w:cs="宋体"/>
          <w:kern w:val="0"/>
          <w:sz w:val="24"/>
          <w:lang w:eastAsia="zh-CN"/>
        </w:rPr>
        <w:t>，</w:t>
      </w:r>
      <w:r>
        <w:rPr>
          <w:rFonts w:hint="eastAsia" w:ascii="宋体" w:hAnsi="宋体" w:cs="仿宋_GB2312"/>
          <w:b/>
          <w:bCs/>
          <w:sz w:val="24"/>
          <w:u w:val="single"/>
        </w:rPr>
        <w:t>由于政府内部财务审批</w:t>
      </w:r>
      <w:r>
        <w:rPr>
          <w:rFonts w:hint="eastAsia" w:ascii="宋体" w:hAnsi="宋体" w:cs="仿宋_GB2312"/>
          <w:b/>
          <w:bCs/>
          <w:sz w:val="24"/>
          <w:u w:val="single"/>
          <w:lang w:val="en-US" w:eastAsia="zh-CN"/>
        </w:rPr>
        <w:t>及乙方未及时提供合格足额发票</w:t>
      </w:r>
      <w:r>
        <w:rPr>
          <w:rFonts w:hint="eastAsia" w:ascii="宋体" w:hAnsi="宋体" w:cs="仿宋_GB2312"/>
          <w:b/>
          <w:bCs/>
          <w:sz w:val="24"/>
          <w:u w:val="single"/>
        </w:rPr>
        <w:t>而导致付款迟延的不视为违约，甲方无需承担违约责任，乙方应继续履行合同。</w:t>
      </w:r>
    </w:p>
    <w:p>
      <w:pPr>
        <w:spacing w:line="360" w:lineRule="auto"/>
        <w:ind w:firstLine="480" w:firstLineChars="200"/>
        <w:rPr>
          <w:rFonts w:ascii="宋体"/>
          <w:sz w:val="24"/>
          <w:lang w:val="zh-TW" w:eastAsia="zh-TW"/>
        </w:rPr>
      </w:pPr>
      <w:r>
        <w:rPr>
          <w:rFonts w:hint="eastAsia" w:ascii="宋体" w:hAnsi="宋体" w:cs="宋体"/>
          <w:sz w:val="24"/>
          <w:lang w:val="zh-TW"/>
        </w:rPr>
        <w:t>3、</w:t>
      </w:r>
      <w:r>
        <w:rPr>
          <w:rFonts w:hint="eastAsia" w:ascii="宋体" w:hAnsi="宋体" w:cs="宋体"/>
          <w:sz w:val="24"/>
          <w:lang w:val="zh-TW" w:eastAsia="zh-TW"/>
        </w:rPr>
        <w:t>甲方基于本合同的所有付款应当全部转入乙方指定的以下银行账户：</w:t>
      </w:r>
      <w:r>
        <w:rPr>
          <w:rFonts w:ascii="宋体" w:hAnsi="宋体" w:cs="宋体"/>
          <w:sz w:val="24"/>
          <w:lang w:val="zh-TW" w:eastAsia="zh-TW"/>
        </w:rPr>
        <w:t xml:space="preserve"> </w:t>
      </w:r>
    </w:p>
    <w:p>
      <w:pPr>
        <w:spacing w:line="360" w:lineRule="auto"/>
        <w:ind w:firstLine="960" w:firstLineChars="400"/>
        <w:rPr>
          <w:rFonts w:hint="eastAsia" w:ascii="宋体" w:hAnsi="宋体" w:cs="宋体"/>
          <w:sz w:val="24"/>
          <w:lang w:val="en-US" w:eastAsia="zh-CN"/>
        </w:rPr>
      </w:pPr>
      <w:r>
        <w:rPr>
          <w:rFonts w:hint="eastAsia" w:ascii="宋体" w:hAnsi="宋体" w:cs="宋体"/>
          <w:sz w:val="24"/>
          <w:lang w:val="zh-TW" w:eastAsia="zh-TW"/>
        </w:rPr>
        <w:t>开户名：</w:t>
      </w:r>
    </w:p>
    <w:p>
      <w:pPr>
        <w:spacing w:line="360" w:lineRule="auto"/>
        <w:ind w:firstLine="960" w:firstLineChars="400"/>
        <w:rPr>
          <w:rFonts w:hint="default" w:ascii="宋体" w:hAnsi="宋体" w:cs="宋体"/>
          <w:sz w:val="24"/>
          <w:lang w:val="en-US" w:eastAsia="zh-CN"/>
        </w:rPr>
      </w:pPr>
      <w:r>
        <w:rPr>
          <w:rFonts w:hint="eastAsia" w:ascii="宋体" w:hAnsi="宋体" w:cs="宋体"/>
          <w:sz w:val="24"/>
          <w:lang w:val="zh-TW" w:eastAsia="zh-TW"/>
        </w:rPr>
        <w:t>开户行：</w:t>
      </w:r>
    </w:p>
    <w:p>
      <w:pPr>
        <w:spacing w:line="360" w:lineRule="auto"/>
        <w:ind w:firstLine="960" w:firstLineChars="400"/>
        <w:rPr>
          <w:rFonts w:hint="default" w:ascii="宋体" w:hAnsi="宋体" w:cs="宋体"/>
          <w:sz w:val="24"/>
          <w:lang w:val="en-US" w:eastAsia="zh-CN"/>
        </w:rPr>
      </w:pPr>
      <w:r>
        <w:rPr>
          <w:rFonts w:hint="eastAsia" w:ascii="宋体" w:hAnsi="宋体" w:cs="宋体"/>
          <w:sz w:val="24"/>
          <w:lang w:val="zh-TW" w:eastAsia="zh-TW"/>
        </w:rPr>
        <w:t>账  号：</w:t>
      </w:r>
    </w:p>
    <w:p>
      <w:pPr>
        <w:spacing w:line="360" w:lineRule="auto"/>
        <w:ind w:left="17" w:leftChars="8" w:firstLine="916" w:firstLineChars="382"/>
        <w:rPr>
          <w:rFonts w:hint="eastAsia" w:ascii="宋体" w:hAnsi="宋体" w:cs="宋体"/>
          <w:sz w:val="24"/>
          <w:lang w:val="en-US" w:eastAsia="zh-CN"/>
        </w:rPr>
      </w:pPr>
      <w:r>
        <w:rPr>
          <w:rFonts w:hint="eastAsia" w:ascii="宋体" w:hAnsi="宋体" w:cs="宋体"/>
          <w:sz w:val="24"/>
          <w:lang w:val="zh-TW" w:eastAsia="zh-TW"/>
        </w:rPr>
        <w:t>企业类型：</w:t>
      </w:r>
    </w:p>
    <w:p>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三、材料要求</w:t>
      </w:r>
    </w:p>
    <w:p>
      <w:pPr>
        <w:spacing w:line="400" w:lineRule="exact"/>
        <w:ind w:left="17" w:hanging="16" w:hangingChars="7"/>
        <w:rPr>
          <w:rFonts w:hint="eastAsia" w:ascii="宋体" w:hAnsi="宋体" w:cs="宋体"/>
          <w:kern w:val="0"/>
          <w:sz w:val="24"/>
        </w:rPr>
      </w:pPr>
      <w:r>
        <w:rPr>
          <w:rFonts w:hint="eastAsia" w:ascii="宋体" w:hAnsi="宋体" w:cs="宋体"/>
          <w:kern w:val="0"/>
          <w:sz w:val="24"/>
        </w:rPr>
        <w:t xml:space="preserve">    1、乙方提供的材料应与经</w:t>
      </w:r>
      <w:r>
        <w:rPr>
          <w:rFonts w:hint="eastAsia" w:ascii="宋体" w:hAnsi="宋体" w:cs="宋体"/>
          <w:kern w:val="0"/>
          <w:sz w:val="24"/>
          <w:lang w:eastAsia="zh-Hans"/>
        </w:rPr>
        <w:t>甲方</w:t>
      </w:r>
      <w:r>
        <w:rPr>
          <w:rFonts w:hint="eastAsia" w:ascii="宋体" w:hAnsi="宋体" w:cs="宋体"/>
          <w:kern w:val="0"/>
          <w:sz w:val="24"/>
        </w:rPr>
        <w:t>确认的材料样板品牌、型号、规格、质量、颜色完全一致。</w:t>
      </w:r>
    </w:p>
    <w:p>
      <w:pPr>
        <w:spacing w:line="400" w:lineRule="exact"/>
        <w:ind w:left="17" w:hanging="16" w:hangingChars="7"/>
        <w:rPr>
          <w:rFonts w:hint="eastAsia" w:ascii="宋体" w:hAnsi="宋体" w:cs="宋体"/>
          <w:kern w:val="0"/>
          <w:sz w:val="24"/>
        </w:rPr>
      </w:pPr>
      <w:r>
        <w:rPr>
          <w:rFonts w:hint="eastAsia" w:ascii="宋体" w:hAnsi="宋体" w:cs="宋体"/>
          <w:kern w:val="0"/>
          <w:sz w:val="24"/>
        </w:rPr>
        <w:t xml:space="preserve">    2、乙方提供的材料质量应符合国家现行强制性标准、行业标准,产品必须符合国家关于环保</w:t>
      </w:r>
      <w:r>
        <w:rPr>
          <w:rFonts w:hint="eastAsia" w:ascii="宋体" w:hAnsi="宋体" w:cs="宋体"/>
          <w:kern w:val="0"/>
          <w:sz w:val="24"/>
          <w:lang w:eastAsia="zh-CN"/>
        </w:rPr>
        <w:t>、消防安全</w:t>
      </w:r>
      <w:r>
        <w:rPr>
          <w:rFonts w:hint="eastAsia" w:ascii="宋体" w:hAnsi="宋体" w:cs="宋体"/>
          <w:kern w:val="0"/>
          <w:sz w:val="24"/>
        </w:rPr>
        <w:t>的要求</w:t>
      </w:r>
      <w:r>
        <w:rPr>
          <w:rFonts w:hint="eastAsia" w:ascii="宋体" w:hAnsi="宋体" w:cs="宋体"/>
          <w:kern w:val="0"/>
          <w:sz w:val="24"/>
          <w:lang w:eastAsia="zh-CN"/>
        </w:rPr>
        <w:t>，</w:t>
      </w:r>
      <w:r>
        <w:rPr>
          <w:rFonts w:hint="eastAsia" w:ascii="宋体" w:hAnsi="宋体" w:cs="宋体"/>
          <w:kern w:val="0"/>
          <w:sz w:val="24"/>
        </w:rPr>
        <w:t>无质量缺陷。</w:t>
      </w:r>
    </w:p>
    <w:p>
      <w:pPr>
        <w:spacing w:line="400" w:lineRule="exact"/>
        <w:ind w:left="17" w:hanging="16" w:hangingChars="7"/>
        <w:rPr>
          <w:rFonts w:ascii="宋体" w:hAnsi="宋体"/>
          <w:color w:val="000000"/>
          <w:sz w:val="24"/>
        </w:rPr>
      </w:pPr>
      <w:r>
        <w:rPr>
          <w:rFonts w:hint="eastAsia" w:ascii="宋体" w:hAnsi="宋体" w:cs="宋体"/>
          <w:kern w:val="0"/>
          <w:sz w:val="24"/>
        </w:rPr>
        <w:t xml:space="preserve">    3、</w:t>
      </w:r>
      <w:r>
        <w:rPr>
          <w:rFonts w:hint="eastAsia" w:ascii="宋体" w:hAnsi="宋体"/>
          <w:color w:val="000000"/>
          <w:sz w:val="24"/>
        </w:rPr>
        <w:t>乙方必须保证其提供的产品</w:t>
      </w:r>
      <w:r>
        <w:rPr>
          <w:rFonts w:hint="eastAsia" w:ascii="宋体" w:hAnsi="宋体"/>
          <w:color w:val="000000"/>
          <w:sz w:val="24"/>
          <w:lang w:eastAsia="zh-CN"/>
        </w:rPr>
        <w:t>、</w:t>
      </w:r>
      <w:r>
        <w:rPr>
          <w:rFonts w:hint="eastAsia" w:ascii="宋体" w:hAnsi="宋体"/>
          <w:color w:val="000000"/>
          <w:sz w:val="24"/>
        </w:rPr>
        <w:t>设备为全新正品，不存在任何质量瑕疵，且不侵犯任何第三方的专利权、商标权等知识产权</w:t>
      </w:r>
      <w:r>
        <w:rPr>
          <w:rFonts w:hint="eastAsia" w:ascii="宋体" w:hAnsi="宋体"/>
          <w:color w:val="000000"/>
          <w:sz w:val="24"/>
          <w:lang w:eastAsia="zh-CN"/>
        </w:rPr>
        <w:t>，</w:t>
      </w:r>
      <w:r>
        <w:rPr>
          <w:rFonts w:hint="eastAsia" w:ascii="宋体" w:hAnsi="宋体"/>
          <w:color w:val="000000"/>
          <w:sz w:val="24"/>
          <w:lang w:val="en-US" w:eastAsia="zh-CN"/>
        </w:rPr>
        <w:t>亦</w:t>
      </w:r>
      <w:r>
        <w:rPr>
          <w:rFonts w:hint="eastAsia" w:ascii="宋体" w:hAnsi="宋体"/>
          <w:color w:val="000000"/>
          <w:sz w:val="24"/>
        </w:rPr>
        <w:t>不存在与任何第三方</w:t>
      </w:r>
      <w:r>
        <w:rPr>
          <w:rFonts w:hint="eastAsia" w:ascii="宋体" w:hAnsi="宋体"/>
          <w:color w:val="000000"/>
          <w:sz w:val="24"/>
          <w:lang w:val="en-US" w:eastAsia="zh-CN"/>
        </w:rPr>
        <w:t>的任何</w:t>
      </w:r>
      <w:r>
        <w:rPr>
          <w:rFonts w:hint="eastAsia" w:ascii="宋体" w:hAnsi="宋体"/>
          <w:color w:val="000000"/>
          <w:sz w:val="24"/>
        </w:rPr>
        <w:t>权利纠纷，若甲方及其客户因使用本合同所购买的货物,导致侵犯了第三方的权利,因此而引起的全部法律后果</w:t>
      </w:r>
      <w:r>
        <w:rPr>
          <w:rFonts w:hint="eastAsia" w:ascii="宋体" w:hAnsi="宋体"/>
          <w:color w:val="000000"/>
          <w:sz w:val="24"/>
          <w:lang w:eastAsia="zh-CN"/>
        </w:rPr>
        <w:t>、赔偿费用</w:t>
      </w:r>
      <w:r>
        <w:rPr>
          <w:rFonts w:hint="eastAsia" w:ascii="宋体" w:hAnsi="宋体"/>
          <w:color w:val="000000"/>
          <w:sz w:val="24"/>
        </w:rPr>
        <w:t>由乙方承担</w:t>
      </w:r>
      <w:r>
        <w:rPr>
          <w:rFonts w:hint="eastAsia" w:ascii="宋体" w:hAnsi="宋体"/>
          <w:color w:val="000000"/>
          <w:sz w:val="24"/>
          <w:lang w:eastAsia="zh-CN"/>
        </w:rPr>
        <w:t>，</w:t>
      </w:r>
      <w:r>
        <w:rPr>
          <w:rFonts w:hint="eastAsia" w:ascii="宋体" w:hAnsi="宋体"/>
          <w:color w:val="000000"/>
          <w:sz w:val="24"/>
        </w:rPr>
        <w:t>甲方因此遭受的损失（包括但不限于诉讼费、律师费、赔偿金），乙方应全额赔偿。</w:t>
      </w:r>
      <w:r>
        <w:rPr>
          <w:rFonts w:ascii="宋体" w:hAnsi="宋体"/>
          <w:color w:val="000000"/>
          <w:sz w:val="24"/>
        </w:rPr>
        <w:t xml:space="preserve"> </w:t>
      </w:r>
    </w:p>
    <w:p>
      <w:pPr>
        <w:pStyle w:val="2"/>
        <w:rPr>
          <w:rFonts w:hint="default" w:eastAsia="宋体"/>
          <w:b w:val="0"/>
          <w:bCs w:val="0"/>
          <w:lang w:val="en-US" w:eastAsia="zh-CN"/>
        </w:rPr>
      </w:pPr>
      <w:r>
        <w:rPr>
          <w:rFonts w:hint="eastAsia" w:ascii="宋体" w:hAnsi="宋体"/>
          <w:b w:val="0"/>
          <w:bCs w:val="0"/>
          <w:color w:val="000000"/>
          <w:sz w:val="24"/>
          <w:lang w:val="en-US" w:eastAsia="zh-CN"/>
        </w:rPr>
        <w:t xml:space="preserve">    4、乙方提供的材料、设备在运输、存储过程中产生的损坏、灭失，由乙方自行承担责任，乙方应及时更换合格产品。</w:t>
      </w:r>
    </w:p>
    <w:p>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四、项目名称、服务地址、服务方式、安装规定</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u w:val="single"/>
        </w:rPr>
      </w:pPr>
      <w:r>
        <w:rPr>
          <w:rFonts w:hint="eastAsia" w:ascii="宋体" w:hAnsi="宋体" w:cs="宋体"/>
          <w:kern w:val="0"/>
          <w:sz w:val="24"/>
        </w:rPr>
        <w:t>1、项目名称：</w:t>
      </w:r>
      <w:r>
        <w:rPr>
          <w:rFonts w:hint="eastAsia" w:ascii="宋体" w:hAnsi="宋体" w:cs="宋体"/>
          <w:kern w:val="0"/>
          <w:sz w:val="24"/>
          <w:u w:val="single"/>
        </w:rPr>
        <w:t>2026年博物馆电梯载荷实验及维修服务</w:t>
      </w:r>
    </w:p>
    <w:p>
      <w:pPr>
        <w:keepNext w:val="0"/>
        <w:keepLines w:val="0"/>
        <w:pageBreakBefore w:val="0"/>
        <w:widowControl w:val="0"/>
        <w:tabs>
          <w:tab w:val="left" w:pos="735"/>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u w:val="single"/>
          <w:lang w:val="en-US" w:eastAsia="zh-CN"/>
        </w:rPr>
      </w:pPr>
      <w:r>
        <w:rPr>
          <w:rFonts w:hint="eastAsia" w:ascii="宋体" w:hAnsi="宋体" w:cs="宋体"/>
          <w:kern w:val="0"/>
          <w:sz w:val="24"/>
        </w:rPr>
        <w:t>2、服务地址：</w:t>
      </w:r>
      <w:r>
        <w:rPr>
          <w:rFonts w:hint="eastAsia" w:ascii="宋体" w:hAnsi="宋体" w:cs="仿宋_GB2312"/>
          <w:color w:val="000000"/>
          <w:sz w:val="24"/>
          <w:u w:val="single"/>
        </w:rPr>
        <w:t>深圳大鹏半岛国家地质自然公园</w:t>
      </w:r>
      <w:r>
        <w:rPr>
          <w:rFonts w:hint="eastAsia" w:ascii="宋体" w:hAnsi="宋体" w:cs="仿宋_GB2312"/>
          <w:color w:val="000000"/>
          <w:sz w:val="24"/>
          <w:u w:val="single"/>
          <w:lang w:val="en-US" w:eastAsia="zh-CN"/>
        </w:rPr>
        <w:t>博物馆</w:t>
      </w:r>
    </w:p>
    <w:p>
      <w:pPr>
        <w:keepNext w:val="0"/>
        <w:keepLines w:val="0"/>
        <w:pageBreakBefore w:val="0"/>
        <w:widowControl w:val="0"/>
        <w:tabs>
          <w:tab w:val="left" w:pos="73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3、服务方式:</w:t>
      </w:r>
      <w:r>
        <w:rPr>
          <w:rFonts w:ascii="宋体" w:hAnsi="宋体" w:cs="宋体"/>
          <w:kern w:val="0"/>
          <w:sz w:val="24"/>
        </w:rPr>
        <w:t xml:space="preserve"> </w:t>
      </w:r>
      <w:r>
        <w:rPr>
          <w:rFonts w:hint="eastAsia" w:ascii="宋体" w:hAnsi="宋体" w:cs="宋体"/>
          <w:kern w:val="0"/>
          <w:sz w:val="24"/>
        </w:rPr>
        <w:t>乙方负责至甲方指定服务地点</w:t>
      </w:r>
      <w:r>
        <w:rPr>
          <w:rFonts w:hint="eastAsia" w:ascii="宋体" w:hAnsi="宋体" w:cs="宋体"/>
          <w:kern w:val="0"/>
          <w:sz w:val="24"/>
          <w:lang w:val="en-US" w:eastAsia="zh-CN"/>
        </w:rPr>
        <w:t>实施试验、</w:t>
      </w:r>
      <w:r>
        <w:rPr>
          <w:rFonts w:hint="eastAsia" w:ascii="宋体" w:hAnsi="宋体" w:cs="宋体"/>
          <w:kern w:val="0"/>
          <w:sz w:val="24"/>
        </w:rPr>
        <w:t>安装。</w:t>
      </w:r>
    </w:p>
    <w:p>
      <w:pPr>
        <w:keepNext w:val="0"/>
        <w:keepLines w:val="0"/>
        <w:pageBreakBefore w:val="0"/>
        <w:widowControl w:val="0"/>
        <w:tabs>
          <w:tab w:val="left" w:pos="73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4、服务时间：合同签订</w:t>
      </w:r>
      <w:r>
        <w:rPr>
          <w:rFonts w:hint="eastAsia" w:ascii="宋体" w:hAnsi="宋体" w:cs="宋体"/>
          <w:kern w:val="0"/>
          <w:sz w:val="24"/>
          <w:lang w:eastAsia="zh-CN"/>
        </w:rPr>
        <w:t>后，乙方在</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10</w:t>
      </w:r>
      <w:r>
        <w:rPr>
          <w:rFonts w:hint="eastAsia" w:ascii="宋体" w:hAnsi="宋体" w:cs="宋体"/>
          <w:kern w:val="0"/>
          <w:sz w:val="24"/>
          <w:u w:val="none"/>
          <w:lang w:val="en-US" w:eastAsia="zh-CN"/>
        </w:rPr>
        <w:t>个工作日</w:t>
      </w:r>
      <w:r>
        <w:rPr>
          <w:rFonts w:hint="eastAsia" w:ascii="宋体" w:hAnsi="宋体" w:cs="宋体"/>
          <w:kern w:val="0"/>
          <w:sz w:val="24"/>
        </w:rPr>
        <w:t>内完成</w:t>
      </w:r>
      <w:r>
        <w:rPr>
          <w:rFonts w:hint="eastAsia" w:ascii="宋体" w:hAnsi="宋体" w:cs="宋体"/>
          <w:kern w:val="0"/>
          <w:sz w:val="24"/>
          <w:lang w:val="en-US" w:eastAsia="zh-CN"/>
        </w:rPr>
        <w:t>所有试验、安装</w:t>
      </w:r>
      <w:r>
        <w:rPr>
          <w:rFonts w:hint="eastAsia" w:ascii="宋体" w:hAnsi="宋体" w:cs="宋体"/>
          <w:kern w:val="0"/>
          <w:sz w:val="24"/>
        </w:rPr>
        <w:t>。</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5、安装要求：</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1)严格按照国家及行业标准进行安装施工，现场不能使用明火施工</w:t>
      </w:r>
      <w:r>
        <w:rPr>
          <w:rFonts w:hint="eastAsia" w:ascii="宋体" w:hAnsi="宋体" w:eastAsia="宋体" w:cs="宋体"/>
          <w:kern w:val="0"/>
          <w:sz w:val="24"/>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)乙方应当做好安全防护措施</w:t>
      </w:r>
      <w:r>
        <w:rPr>
          <w:rFonts w:hint="eastAsia" w:ascii="宋体" w:hAnsi="宋体" w:eastAsia="宋体" w:cs="宋体"/>
          <w:kern w:val="0"/>
          <w:sz w:val="24"/>
          <w:lang w:eastAsia="zh-Hans"/>
        </w:rPr>
        <w:t>，</w:t>
      </w:r>
      <w:r>
        <w:rPr>
          <w:rFonts w:hint="eastAsia" w:ascii="宋体" w:hAnsi="宋体" w:eastAsia="宋体" w:cs="宋体"/>
          <w:kern w:val="0"/>
          <w:sz w:val="24"/>
        </w:rPr>
        <w:t>对安装施工期间可能存在的危险进行警示和采取预防措施，进行设备拆除时，必须有安全防护，确保工作人员的人身、财产安全，安装过程中所造成的人身损害或者事故均由乙方承担全部责任，与甲方无关。甲方因此而支付赔偿费用或遭受其他损失的，甲方有权向乙方追偿。</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)安装施工现场施工</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非必要情况</w:t>
      </w:r>
      <w:r>
        <w:rPr>
          <w:rFonts w:hint="eastAsia" w:ascii="宋体" w:hAnsi="宋体" w:eastAsia="宋体" w:cs="宋体"/>
          <w:kern w:val="0"/>
          <w:sz w:val="24"/>
        </w:rPr>
        <w:t>必须做好原有设备、设施、墙面地面等财产的保护</w:t>
      </w:r>
      <w:r>
        <w:rPr>
          <w:rFonts w:hint="eastAsia" w:ascii="宋体" w:hAnsi="宋体" w:cs="宋体"/>
          <w:kern w:val="0"/>
          <w:sz w:val="24"/>
          <w:lang w:eastAsia="zh-CN"/>
        </w:rPr>
        <w:t>。</w:t>
      </w:r>
      <w:r>
        <w:rPr>
          <w:rFonts w:hint="eastAsia" w:ascii="宋体" w:hAnsi="宋体" w:eastAsia="宋体" w:cs="宋体"/>
          <w:kern w:val="0"/>
          <w:sz w:val="24"/>
        </w:rPr>
        <w:t>由于乙方</w:t>
      </w:r>
      <w:r>
        <w:rPr>
          <w:rFonts w:hint="eastAsia" w:ascii="宋体" w:hAnsi="宋体" w:cs="宋体"/>
          <w:kern w:val="0"/>
          <w:sz w:val="24"/>
          <w:lang w:val="en-US" w:eastAsia="zh-CN"/>
        </w:rPr>
        <w:t>操作不当、安全</w:t>
      </w:r>
      <w:r>
        <w:rPr>
          <w:rFonts w:hint="eastAsia" w:ascii="宋体" w:hAnsi="宋体" w:eastAsia="宋体" w:cs="宋体"/>
          <w:kern w:val="0"/>
          <w:sz w:val="24"/>
        </w:rPr>
        <w:t>措施不</w:t>
      </w:r>
      <w:r>
        <w:rPr>
          <w:rFonts w:hint="eastAsia" w:ascii="宋体" w:hAnsi="宋体" w:cs="宋体"/>
          <w:kern w:val="0"/>
          <w:sz w:val="24"/>
          <w:lang w:val="en-US" w:eastAsia="zh-CN"/>
        </w:rPr>
        <w:t>到位</w:t>
      </w:r>
      <w:r>
        <w:rPr>
          <w:rFonts w:hint="eastAsia" w:ascii="宋体" w:hAnsi="宋体" w:eastAsia="宋体" w:cs="宋体"/>
          <w:kern w:val="0"/>
          <w:sz w:val="24"/>
        </w:rPr>
        <w:t xml:space="preserve">造成采购人设备设施损坏、财产损失或人身伤害，乙方应承担全部责任。 </w:t>
      </w:r>
    </w:p>
    <w:p>
      <w:pPr>
        <w:pStyle w:val="2"/>
        <w:ind w:firstLine="480" w:firstLineChars="200"/>
        <w:rPr>
          <w:rFonts w:hint="eastAsia"/>
        </w:rPr>
      </w:pPr>
      <w:r>
        <w:rPr>
          <w:rFonts w:hint="eastAsia"/>
          <w:b w:val="0"/>
          <w:bCs w:val="0"/>
          <w:lang w:val="en-US" w:eastAsia="zh-CN"/>
        </w:rPr>
        <w:t>4</w:t>
      </w:r>
      <w:r>
        <w:rPr>
          <w:rFonts w:hint="eastAsia"/>
          <w:b w:val="0"/>
          <w:bCs w:val="0"/>
        </w:rPr>
        <w:t>）乙方</w:t>
      </w:r>
      <w:r>
        <w:rPr>
          <w:rFonts w:hint="eastAsia"/>
          <w:b w:val="0"/>
          <w:bCs w:val="0"/>
          <w:lang w:val="en-US" w:eastAsia="zh-CN"/>
        </w:rPr>
        <w:t>保证其</w:t>
      </w:r>
      <w:r>
        <w:rPr>
          <w:rFonts w:hint="eastAsia"/>
          <w:b w:val="0"/>
          <w:bCs w:val="0"/>
        </w:rPr>
        <w:t>施工人员应具备相应的电梯作业资质。</w:t>
      </w:r>
    </w:p>
    <w:p>
      <w:pPr>
        <w:tabs>
          <w:tab w:val="left" w:pos="480"/>
        </w:tabs>
        <w:spacing w:line="360" w:lineRule="auto"/>
        <w:ind w:firstLine="472" w:firstLineChars="196"/>
        <w:rPr>
          <w:rFonts w:hint="eastAsia" w:ascii="宋体" w:hAnsi="宋体" w:cs="宋体"/>
          <w:b/>
          <w:kern w:val="0"/>
          <w:sz w:val="24"/>
        </w:rPr>
      </w:pPr>
      <w:r>
        <w:rPr>
          <w:rFonts w:hint="eastAsia" w:ascii="宋体" w:hAnsi="宋体" w:cs="宋体"/>
          <w:b/>
          <w:kern w:val="0"/>
          <w:sz w:val="24"/>
        </w:rPr>
        <w:t>五、材料的验收和维修服务</w:t>
      </w:r>
    </w:p>
    <w:p>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b/>
          <w:sz w:val="24"/>
          <w:lang w:val="en-US" w:eastAsia="zh-CN"/>
        </w:rPr>
      </w:pPr>
      <w:r>
        <w:rPr>
          <w:rFonts w:hint="eastAsia" w:ascii="宋体" w:hAnsi="宋体" w:cs="宋体"/>
          <w:kern w:val="0"/>
          <w:sz w:val="24"/>
        </w:rPr>
        <w:t>1、验收：乙方完成全部服务内容后，应向甲方提交验收申请，并附以下验收资料</w:t>
      </w:r>
      <w:r>
        <w:rPr>
          <w:rFonts w:hint="eastAsia" w:ascii="宋体" w:hAnsi="宋体" w:cs="宋体"/>
          <w:kern w:val="0"/>
          <w:sz w:val="24"/>
          <w:lang w:eastAsia="zh-CN"/>
        </w:rPr>
        <w:t>：</w:t>
      </w:r>
      <w:r>
        <w:rPr>
          <w:rFonts w:hint="eastAsia" w:ascii="宋体" w:hAnsi="宋体" w:eastAsia="宋体" w:cs="Times New Roman"/>
          <w:b/>
          <w:sz w:val="24"/>
          <w:lang w:val="en-US" w:eastAsia="zh-CN"/>
        </w:rPr>
        <w:t>载荷、制动试验需提供合格报告，</w:t>
      </w:r>
      <w:r>
        <w:rPr>
          <w:rFonts w:hint="eastAsia" w:ascii="宋体" w:hAnsi="宋体" w:cs="宋体"/>
          <w:kern w:val="0"/>
          <w:sz w:val="24"/>
        </w:rPr>
        <w:t>产品的质量需符合国家标准、环保标准和行业标准，交付时，乙方应向甲方提供相关产品的检测报告文件及相关规定须提供技术文件等。</w:t>
      </w:r>
    </w:p>
    <w:p>
      <w:pPr>
        <w:adjustRightInd w:val="0"/>
        <w:snapToGrid w:val="0"/>
        <w:spacing w:line="360" w:lineRule="auto"/>
        <w:ind w:firstLine="420" w:firstLineChars="175"/>
        <w:rPr>
          <w:rFonts w:hint="eastAsia" w:ascii="宋体" w:hAnsi="宋体" w:cs="宋体"/>
          <w:kern w:val="0"/>
          <w:sz w:val="24"/>
        </w:rPr>
      </w:pPr>
      <w:r>
        <w:rPr>
          <w:rFonts w:hint="eastAsia" w:ascii="宋体" w:hAnsi="宋体" w:cs="宋体"/>
          <w:kern w:val="0"/>
          <w:sz w:val="24"/>
        </w:rPr>
        <w:t>2、质保期服务：</w:t>
      </w:r>
      <w:r>
        <w:rPr>
          <w:rFonts w:hint="eastAsia" w:ascii="宋体" w:hAnsi="宋体" w:eastAsia="宋体" w:cs="Times New Roman"/>
          <w:b/>
          <w:sz w:val="24"/>
          <w:lang w:val="en-US" w:eastAsia="zh-CN"/>
        </w:rPr>
        <w:t>载荷、制动试验报告有效期</w:t>
      </w:r>
      <w:r>
        <w:rPr>
          <w:rFonts w:hint="eastAsia" w:ascii="宋体" w:hAnsi="宋体" w:eastAsia="宋体" w:cs="Times New Roman"/>
          <w:b/>
          <w:sz w:val="24"/>
          <w:u w:val="single"/>
          <w:lang w:val="en-US" w:eastAsia="zh-CN"/>
        </w:rPr>
        <w:t>5年</w:t>
      </w:r>
      <w:r>
        <w:rPr>
          <w:rFonts w:hint="eastAsia" w:ascii="宋体" w:hAnsi="宋体" w:eastAsia="宋体" w:cs="Times New Roman"/>
          <w:b/>
          <w:sz w:val="24"/>
          <w:lang w:val="en-US" w:eastAsia="zh-CN"/>
        </w:rPr>
        <w:t>。</w:t>
      </w:r>
      <w:r>
        <w:rPr>
          <w:rFonts w:hint="eastAsia" w:ascii="宋体" w:hAnsi="宋体"/>
          <w:sz w:val="24"/>
          <w:lang w:val="en-US" w:eastAsia="zh-CN"/>
        </w:rPr>
        <w:t>更换的配件质保期</w:t>
      </w:r>
      <w:r>
        <w:rPr>
          <w:rFonts w:hint="eastAsia" w:ascii="宋体" w:hAnsi="宋体"/>
          <w:sz w:val="24"/>
          <w:u w:val="single"/>
          <w:lang w:val="en-US" w:eastAsia="zh-CN"/>
        </w:rPr>
        <w:t>1年</w:t>
      </w:r>
      <w:r>
        <w:rPr>
          <w:rFonts w:hint="eastAsia" w:ascii="宋体" w:hAnsi="宋体" w:cs="宋体"/>
          <w:kern w:val="0"/>
          <w:sz w:val="24"/>
          <w:lang w:eastAsia="zh-Hans"/>
        </w:rPr>
        <w:t>，</w:t>
      </w:r>
      <w:r>
        <w:rPr>
          <w:rFonts w:hint="eastAsia" w:ascii="宋体" w:hAnsi="宋体" w:cs="仿宋_GB2312"/>
          <w:sz w:val="24"/>
          <w:lang w:eastAsia="zh-Hans"/>
        </w:rPr>
        <w:t>自</w:t>
      </w:r>
      <w:r>
        <w:rPr>
          <w:rFonts w:hint="eastAsia" w:ascii="宋体" w:hAnsi="宋体" w:cs="宋体"/>
          <w:kern w:val="0"/>
          <w:sz w:val="24"/>
        </w:rPr>
        <w:t>甲方</w:t>
      </w:r>
      <w:r>
        <w:rPr>
          <w:rFonts w:ascii="宋体" w:hAnsi="宋体" w:cs="仿宋_GB2312"/>
          <w:sz w:val="24"/>
        </w:rPr>
        <w:t>现场验收合格之日起算</w:t>
      </w:r>
      <w:r>
        <w:rPr>
          <w:rFonts w:hint="eastAsia" w:ascii="宋体" w:hAnsi="宋体" w:cs="宋体"/>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3、乙方应按照国家有关法律法规规章和“三包”规定的要求及乙方的相关承诺提供保修及其他服务。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eastAsia="zh-Hans"/>
        </w:rPr>
      </w:pPr>
      <w:r>
        <w:rPr>
          <w:rFonts w:ascii="宋体" w:hAnsi="宋体" w:cs="宋体"/>
          <w:kern w:val="0"/>
          <w:sz w:val="24"/>
        </w:rPr>
        <w:t xml:space="preserve"> </w:t>
      </w:r>
      <w:r>
        <w:rPr>
          <w:rFonts w:hint="eastAsia" w:ascii="宋体" w:hAnsi="宋体" w:cs="宋体"/>
          <w:kern w:val="0"/>
          <w:sz w:val="24"/>
        </w:rPr>
        <w:t>4、质保期内，乙方承诺在任何非人为损坏的质量、故障或使用问题等，乙方保证在接到故障通知后</w:t>
      </w:r>
      <w:r>
        <w:rPr>
          <w:rFonts w:ascii="宋体" w:hAnsi="宋体" w:cs="宋体"/>
          <w:kern w:val="0"/>
          <w:sz w:val="24"/>
        </w:rPr>
        <w:t>24</w:t>
      </w:r>
      <w:r>
        <w:rPr>
          <w:rFonts w:hint="eastAsia" w:ascii="宋体" w:hAnsi="宋体" w:cs="宋体"/>
          <w:kern w:val="0"/>
          <w:sz w:val="24"/>
        </w:rPr>
        <w:t>小时内响应，</w:t>
      </w:r>
      <w:r>
        <w:rPr>
          <w:rFonts w:ascii="宋体" w:hAnsi="宋体" w:cs="宋体"/>
          <w:kern w:val="0"/>
          <w:sz w:val="24"/>
        </w:rPr>
        <w:t>48</w:t>
      </w:r>
      <w:r>
        <w:rPr>
          <w:rFonts w:hint="eastAsia" w:ascii="宋体" w:hAnsi="宋体" w:cs="宋体"/>
          <w:kern w:val="0"/>
          <w:sz w:val="24"/>
        </w:rPr>
        <w:t>小时解决。</w:t>
      </w:r>
      <w:r>
        <w:rPr>
          <w:rFonts w:hint="eastAsia" w:ascii="宋体" w:hAnsi="宋体" w:cs="宋体"/>
          <w:kern w:val="0"/>
          <w:sz w:val="24"/>
          <w:lang w:eastAsia="zh-Hans"/>
        </w:rPr>
        <w:t>乙方</w:t>
      </w:r>
      <w:r>
        <w:rPr>
          <w:rFonts w:hint="eastAsia" w:ascii="宋体" w:hAnsi="宋体" w:cs="宋体"/>
          <w:kern w:val="0"/>
          <w:sz w:val="24"/>
          <w:lang w:val="en-US" w:eastAsia="zh-CN"/>
        </w:rPr>
        <w:t>未及时</w:t>
      </w:r>
      <w:r>
        <w:rPr>
          <w:rFonts w:hint="eastAsia" w:ascii="宋体" w:hAnsi="宋体" w:cs="宋体"/>
          <w:kern w:val="0"/>
          <w:sz w:val="24"/>
          <w:lang w:eastAsia="zh-Hans"/>
        </w:rPr>
        <w:t>履行</w:t>
      </w:r>
      <w:r>
        <w:rPr>
          <w:rFonts w:hint="eastAsia" w:ascii="宋体" w:hAnsi="宋体" w:cs="宋体"/>
          <w:kern w:val="0"/>
          <w:sz w:val="24"/>
          <w:lang w:val="en-US" w:eastAsia="zh-CN"/>
        </w:rPr>
        <w:t>维修</w:t>
      </w:r>
      <w:r>
        <w:rPr>
          <w:rFonts w:hint="eastAsia" w:ascii="宋体" w:hAnsi="宋体" w:cs="宋体"/>
          <w:kern w:val="0"/>
          <w:sz w:val="24"/>
          <w:lang w:eastAsia="zh-Hans"/>
        </w:rPr>
        <w:t>义务的，甲方有权委托第三方进行维修，因此发生的所有费用由乙方承担。</w:t>
      </w:r>
    </w:p>
    <w:p>
      <w:pPr>
        <w:spacing w:line="360" w:lineRule="auto"/>
        <w:ind w:firstLine="422" w:firstLineChars="175"/>
        <w:rPr>
          <w:rFonts w:ascii="宋体" w:hAnsi="宋体" w:cs="宋体"/>
          <w:b/>
          <w:kern w:val="0"/>
          <w:sz w:val="24"/>
        </w:rPr>
      </w:pPr>
      <w:r>
        <w:rPr>
          <w:rFonts w:hint="eastAsia" w:ascii="宋体" w:hAnsi="宋体" w:cs="宋体"/>
          <w:b/>
          <w:kern w:val="0"/>
          <w:sz w:val="24"/>
        </w:rPr>
        <w:t>六、权利保证</w:t>
      </w:r>
    </w:p>
    <w:p>
      <w:pPr>
        <w:spacing w:line="360" w:lineRule="auto"/>
        <w:ind w:firstLine="420" w:firstLineChars="175"/>
        <w:rPr>
          <w:rFonts w:hint="eastAsia" w:ascii="宋体" w:hAnsi="宋体" w:cs="宋体"/>
          <w:kern w:val="0"/>
          <w:sz w:val="24"/>
        </w:rPr>
      </w:pPr>
      <w:r>
        <w:rPr>
          <w:rFonts w:hint="eastAsia" w:ascii="宋体" w:hAnsi="宋体" w:cs="宋体"/>
          <w:kern w:val="0"/>
          <w:sz w:val="24"/>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tabs>
          <w:tab w:val="left" w:pos="480"/>
        </w:tabs>
        <w:spacing w:line="360" w:lineRule="auto"/>
        <w:ind w:firstLine="472" w:firstLineChars="196"/>
        <w:rPr>
          <w:rFonts w:hint="eastAsia" w:ascii="宋体" w:hAnsi="宋体" w:cs="宋体"/>
          <w:b/>
          <w:kern w:val="0"/>
          <w:sz w:val="24"/>
        </w:rPr>
      </w:pPr>
      <w:r>
        <w:rPr>
          <w:rFonts w:hint="eastAsia" w:ascii="宋体" w:hAnsi="宋体" w:cs="宋体"/>
          <w:b/>
          <w:kern w:val="0"/>
          <w:sz w:val="24"/>
        </w:rPr>
        <w:t>七、违约责任</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eastAsia="zh-Hans"/>
        </w:rPr>
        <w:t>乙方提供的</w:t>
      </w:r>
      <w:r>
        <w:rPr>
          <w:rFonts w:hint="eastAsia" w:ascii="宋体" w:hAnsi="宋体" w:cs="宋体"/>
          <w:kern w:val="0"/>
          <w:sz w:val="24"/>
        </w:rPr>
        <w:t>产品质地、品种、规格、质量不符本合同规定或与样品有出入时，甲方同意使用的，按质论价。不同意使用的，乙方必须无条件</w:t>
      </w:r>
      <w:r>
        <w:rPr>
          <w:rFonts w:hint="eastAsia" w:ascii="宋体" w:hAnsi="宋体" w:cs="宋体"/>
          <w:kern w:val="0"/>
          <w:sz w:val="24"/>
          <w:lang w:val="en-US" w:eastAsia="zh-CN"/>
        </w:rPr>
        <w:t>更换产品</w:t>
      </w:r>
      <w:r>
        <w:rPr>
          <w:rFonts w:hint="eastAsia" w:ascii="宋体" w:hAnsi="宋体" w:cs="宋体"/>
          <w:kern w:val="0"/>
          <w:sz w:val="24"/>
        </w:rPr>
        <w:t>，更换费用由乙方承担，乙方应在3日内完成更换，逾期按本款第2项支付违约金。</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乙方未按照约定工期完成全部服务内容的，</w:t>
      </w:r>
      <w:r>
        <w:rPr>
          <w:rFonts w:hint="eastAsia" w:ascii="宋体" w:hAnsi="宋体" w:cs="宋体"/>
          <w:kern w:val="0"/>
          <w:sz w:val="24"/>
        </w:rPr>
        <w:t>每延期一天，向甲方支付合同总价万分之五的违约金</w:t>
      </w:r>
      <w:r>
        <w:rPr>
          <w:rFonts w:hint="eastAsia" w:ascii="宋体" w:hAnsi="宋体" w:cs="宋体"/>
          <w:kern w:val="0"/>
          <w:sz w:val="24"/>
          <w:lang w:eastAsia="zh-CN"/>
        </w:rPr>
        <w:t>，</w:t>
      </w:r>
      <w:r>
        <w:rPr>
          <w:rFonts w:hint="eastAsia" w:ascii="宋体" w:hAnsi="宋体" w:cs="宋体"/>
          <w:kern w:val="0"/>
          <w:sz w:val="24"/>
        </w:rPr>
        <w:t>并承担由此引起的延误的相关赔偿，如逾期</w:t>
      </w:r>
      <w:r>
        <w:rPr>
          <w:rFonts w:hint="eastAsia" w:ascii="宋体" w:hAnsi="宋体" w:cs="宋体"/>
          <w:kern w:val="0"/>
          <w:sz w:val="24"/>
          <w:lang w:val="en-US" w:eastAsia="zh-CN"/>
        </w:rPr>
        <w:t>超过</w:t>
      </w:r>
      <w:r>
        <w:rPr>
          <w:rFonts w:hint="eastAsia" w:ascii="宋体" w:hAnsi="宋体" w:cs="宋体"/>
          <w:kern w:val="0"/>
          <w:sz w:val="24"/>
        </w:rPr>
        <w:t>20天，甲方</w:t>
      </w:r>
      <w:r>
        <w:rPr>
          <w:rFonts w:hint="eastAsia" w:ascii="宋体" w:hAnsi="宋体" w:cs="宋体"/>
          <w:kern w:val="0"/>
          <w:sz w:val="24"/>
          <w:lang w:eastAsia="zh-Hans"/>
        </w:rPr>
        <w:t>有权解除</w:t>
      </w:r>
      <w:r>
        <w:rPr>
          <w:rFonts w:hint="eastAsia" w:ascii="宋体" w:hAnsi="宋体" w:cs="宋体"/>
          <w:kern w:val="0"/>
          <w:sz w:val="24"/>
        </w:rPr>
        <w:t>合同</w:t>
      </w:r>
      <w:r>
        <w:rPr>
          <w:rFonts w:hint="eastAsia" w:ascii="宋体" w:hAnsi="宋体" w:cs="宋体"/>
          <w:kern w:val="0"/>
          <w:sz w:val="24"/>
          <w:lang w:eastAsia="zh-CN"/>
        </w:rPr>
        <w:t>，</w:t>
      </w:r>
      <w:r>
        <w:rPr>
          <w:rFonts w:hint="eastAsia" w:ascii="宋体" w:hAnsi="宋体" w:cs="宋体"/>
          <w:kern w:val="0"/>
          <w:sz w:val="24"/>
          <w:lang w:eastAsia="zh-Hans"/>
        </w:rPr>
        <w:t>并要求乙方赔偿全部损失</w:t>
      </w:r>
      <w:r>
        <w:rPr>
          <w:rFonts w:hint="eastAsia" w:ascii="宋体" w:hAnsi="宋体" w:cs="宋体"/>
          <w:kern w:val="0"/>
          <w:sz w:val="24"/>
        </w:rPr>
        <w:t>。</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乙方提供的服务成果（含试验报告、更换配件/设备等）经甲方验收不合格的，乙方应在3日内无条件完成整改，整改费用由乙方自行承担，且整改期间不计入约定工期；若整改后仍验收不合格，或乙方逾期未完成整改的，甲方有权解除合同，乙方应赔偿甲方的全部损失（包括但不限于甲方另行委托第三方完成本项目的服务差价等）。</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lang w:eastAsia="zh-Hans"/>
        </w:rPr>
        <w:t>双方均</w:t>
      </w:r>
      <w:r>
        <w:rPr>
          <w:rFonts w:hint="eastAsia" w:ascii="宋体" w:hAnsi="宋体" w:cs="宋体"/>
          <w:kern w:val="0"/>
          <w:sz w:val="24"/>
        </w:rPr>
        <w:t>负有</w:t>
      </w:r>
      <w:r>
        <w:rPr>
          <w:rFonts w:hint="eastAsia" w:ascii="宋体" w:hAnsi="宋体" w:cs="宋体"/>
          <w:kern w:val="0"/>
          <w:sz w:val="24"/>
          <w:lang w:eastAsia="zh-Hans"/>
        </w:rPr>
        <w:t>为对方所提供合同、文件、资料、图纸、数据等</w:t>
      </w:r>
      <w:r>
        <w:rPr>
          <w:rFonts w:hint="eastAsia" w:ascii="宋体" w:hAnsi="宋体" w:cs="宋体"/>
          <w:kern w:val="0"/>
          <w:sz w:val="24"/>
        </w:rPr>
        <w:t>保密</w:t>
      </w:r>
      <w:r>
        <w:rPr>
          <w:rFonts w:hint="eastAsia" w:ascii="宋体" w:hAnsi="宋体" w:cs="宋体"/>
          <w:kern w:val="0"/>
          <w:sz w:val="24"/>
          <w:lang w:eastAsia="zh-Hans"/>
        </w:rPr>
        <w:t>的</w:t>
      </w:r>
      <w:r>
        <w:rPr>
          <w:rFonts w:hint="eastAsia" w:ascii="宋体" w:hAnsi="宋体" w:cs="宋体"/>
          <w:kern w:val="0"/>
          <w:sz w:val="24"/>
        </w:rPr>
        <w:t>义务</w:t>
      </w:r>
      <w:r>
        <w:rPr>
          <w:rFonts w:hint="eastAsia" w:ascii="宋体" w:hAnsi="宋体" w:cs="宋体"/>
          <w:kern w:val="0"/>
          <w:sz w:val="24"/>
          <w:lang w:eastAsia="zh-Hans"/>
        </w:rPr>
        <w:t>，</w:t>
      </w:r>
      <w:r>
        <w:rPr>
          <w:rFonts w:hint="eastAsia" w:ascii="宋体" w:hAnsi="宋体" w:cs="宋体"/>
          <w:kern w:val="0"/>
          <w:sz w:val="24"/>
        </w:rPr>
        <w:t>未经</w:t>
      </w:r>
      <w:r>
        <w:rPr>
          <w:rFonts w:hint="eastAsia" w:ascii="宋体" w:hAnsi="宋体" w:cs="宋体"/>
          <w:kern w:val="0"/>
          <w:sz w:val="24"/>
          <w:lang w:eastAsia="zh-Hans"/>
        </w:rPr>
        <w:t>对方</w:t>
      </w:r>
      <w:r>
        <w:rPr>
          <w:rFonts w:hint="eastAsia" w:ascii="宋体" w:hAnsi="宋体" w:cs="宋体"/>
          <w:kern w:val="0"/>
          <w:sz w:val="24"/>
        </w:rPr>
        <w:t>同意，</w:t>
      </w:r>
      <w:r>
        <w:rPr>
          <w:rFonts w:hint="eastAsia" w:ascii="宋体" w:hAnsi="宋体" w:cs="宋体"/>
          <w:kern w:val="0"/>
          <w:sz w:val="24"/>
          <w:lang w:eastAsia="zh-Hans"/>
        </w:rPr>
        <w:t>任何一方</w:t>
      </w:r>
      <w:r>
        <w:rPr>
          <w:rFonts w:hint="eastAsia" w:ascii="宋体" w:hAnsi="宋体" w:cs="宋体"/>
          <w:kern w:val="0"/>
          <w:sz w:val="24"/>
        </w:rPr>
        <w:t>不得擅自修改、复制</w:t>
      </w:r>
      <w:r>
        <w:rPr>
          <w:rFonts w:hint="eastAsia" w:ascii="宋体" w:hAnsi="宋体" w:cs="宋体"/>
          <w:kern w:val="0"/>
          <w:sz w:val="24"/>
          <w:lang w:eastAsia="zh-Hans"/>
        </w:rPr>
        <w:t>、</w:t>
      </w:r>
      <w:r>
        <w:rPr>
          <w:rFonts w:hint="eastAsia" w:ascii="宋体" w:hAnsi="宋体" w:cs="宋体"/>
          <w:kern w:val="0"/>
          <w:sz w:val="24"/>
        </w:rPr>
        <w:t>告之</w:t>
      </w:r>
      <w:r>
        <w:rPr>
          <w:rFonts w:hint="eastAsia" w:ascii="宋体" w:hAnsi="宋体" w:cs="宋体"/>
          <w:kern w:val="0"/>
          <w:sz w:val="24"/>
          <w:lang w:eastAsia="zh-Hans"/>
        </w:rPr>
        <w:t>或以其他方式使</w:t>
      </w:r>
      <w:r>
        <w:rPr>
          <w:rFonts w:hint="eastAsia" w:ascii="宋体" w:hAnsi="宋体" w:cs="宋体"/>
          <w:kern w:val="0"/>
          <w:sz w:val="24"/>
        </w:rPr>
        <w:t>第三人</w:t>
      </w:r>
      <w:r>
        <w:rPr>
          <w:rFonts w:hint="eastAsia" w:ascii="宋体" w:hAnsi="宋体" w:cs="宋体"/>
          <w:kern w:val="0"/>
          <w:sz w:val="24"/>
          <w:lang w:eastAsia="zh-Hans"/>
        </w:rPr>
        <w:t>知悉。</w:t>
      </w:r>
      <w:r>
        <w:rPr>
          <w:rFonts w:hint="eastAsia" w:ascii="宋体" w:hAnsi="宋体" w:cs="宋体"/>
          <w:kern w:val="0"/>
          <w:sz w:val="24"/>
        </w:rPr>
        <w:t>如发生以上情况，</w:t>
      </w:r>
      <w:r>
        <w:rPr>
          <w:rFonts w:hint="eastAsia" w:ascii="宋体" w:hAnsi="宋体" w:cs="宋体"/>
          <w:kern w:val="0"/>
          <w:sz w:val="24"/>
          <w:lang w:eastAsia="zh-Hans"/>
        </w:rPr>
        <w:t>违约方</w:t>
      </w:r>
      <w:r>
        <w:rPr>
          <w:rFonts w:hint="eastAsia" w:ascii="宋体" w:hAnsi="宋体" w:cs="宋体"/>
          <w:kern w:val="0"/>
          <w:sz w:val="24"/>
        </w:rPr>
        <w:t>应负法律责任，</w:t>
      </w:r>
      <w:r>
        <w:rPr>
          <w:rFonts w:hint="eastAsia" w:ascii="宋体" w:hAnsi="宋体" w:cs="宋体"/>
          <w:kern w:val="0"/>
          <w:sz w:val="24"/>
          <w:lang w:eastAsia="zh-Hans"/>
        </w:rPr>
        <w:t>守约方</w:t>
      </w:r>
      <w:r>
        <w:rPr>
          <w:rFonts w:hint="eastAsia" w:ascii="宋体" w:hAnsi="宋体" w:cs="宋体"/>
          <w:kern w:val="0"/>
          <w:sz w:val="24"/>
        </w:rPr>
        <w:t>将有权向</w:t>
      </w:r>
      <w:r>
        <w:rPr>
          <w:rFonts w:hint="eastAsia" w:ascii="宋体" w:hAnsi="宋体" w:cs="宋体"/>
          <w:kern w:val="0"/>
          <w:sz w:val="24"/>
          <w:lang w:eastAsia="zh-Hans"/>
        </w:rPr>
        <w:t>违约方</w:t>
      </w:r>
      <w:r>
        <w:rPr>
          <w:rFonts w:hint="eastAsia" w:ascii="宋体" w:hAnsi="宋体" w:cs="宋体"/>
          <w:kern w:val="0"/>
          <w:sz w:val="24"/>
        </w:rPr>
        <w:t>索赔因此所带来的全部损失。</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、因乙方提供货物的缺陷或质量问题，导致甲方及任何第三方的人身或财产损失，乙方应当承担</w:t>
      </w:r>
      <w:r>
        <w:rPr>
          <w:rFonts w:hint="eastAsia" w:ascii="宋体" w:hAnsi="宋体"/>
          <w:color w:val="000000"/>
          <w:sz w:val="24"/>
          <w:lang w:val="en-US" w:eastAsia="zh-CN"/>
        </w:rPr>
        <w:t>全部</w:t>
      </w:r>
      <w:r>
        <w:rPr>
          <w:rFonts w:hint="eastAsia" w:ascii="宋体" w:hAnsi="宋体"/>
          <w:color w:val="000000"/>
          <w:sz w:val="24"/>
        </w:rPr>
        <w:t>赔偿责任。</w:t>
      </w:r>
    </w:p>
    <w:p>
      <w:pPr>
        <w:spacing w:line="36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6、任何一方违反合同约定的，除应承担违约责任外，还应承担守约方为解决纠纷发生的诉讼费、律师费等全部费用。</w:t>
      </w:r>
    </w:p>
    <w:p>
      <w:pPr>
        <w:tabs>
          <w:tab w:val="left" w:pos="480"/>
        </w:tabs>
        <w:spacing w:line="360" w:lineRule="auto"/>
        <w:ind w:firstLine="472" w:firstLineChars="196"/>
        <w:rPr>
          <w:rFonts w:hint="eastAsia" w:ascii="宋体" w:hAnsi="宋体" w:cs="宋体"/>
          <w:b/>
          <w:kern w:val="0"/>
          <w:sz w:val="24"/>
        </w:rPr>
      </w:pPr>
      <w:r>
        <w:rPr>
          <w:rFonts w:hint="eastAsia" w:ascii="宋体" w:hAnsi="宋体" w:cs="宋体"/>
          <w:b/>
          <w:kern w:val="0"/>
          <w:sz w:val="24"/>
        </w:rPr>
        <w:t>八、不可抗力</w:t>
      </w:r>
    </w:p>
    <w:p>
      <w:pPr>
        <w:spacing w:line="360" w:lineRule="auto"/>
        <w:ind w:firstLine="480" w:firstLineChars="200"/>
        <w:rPr>
          <w:rFonts w:hint="eastAsia" w:ascii="宋体" w:hAnsi="宋体" w:cs="宋体"/>
          <w:kern w:val="0"/>
          <w:sz w:val="24"/>
        </w:rPr>
      </w:pPr>
      <w:r>
        <w:rPr>
          <w:rFonts w:hint="eastAsia" w:ascii="宋体" w:hAnsi="宋体" w:cs="宋体"/>
          <w:kern w:val="0"/>
          <w:sz w:val="24"/>
        </w:rPr>
        <w:t>甲、乙双方如因不可抗力的因素，不能履行本合同时，应及时向对方通知不能履行、延期履行或部分履行合同的理由。在取得有效证明后，本合同可以延期履行或部分履行，并全部或者部分免于承担违约责任。</w:t>
      </w:r>
    </w:p>
    <w:p>
      <w:pPr>
        <w:tabs>
          <w:tab w:val="left" w:pos="480"/>
        </w:tabs>
        <w:spacing w:line="360" w:lineRule="auto"/>
        <w:ind w:firstLine="472" w:firstLineChars="196"/>
        <w:rPr>
          <w:rFonts w:hint="eastAsia" w:ascii="宋体" w:hAnsi="宋体" w:cs="宋体"/>
          <w:b/>
          <w:kern w:val="0"/>
          <w:sz w:val="24"/>
        </w:rPr>
      </w:pPr>
      <w:r>
        <w:rPr>
          <w:rFonts w:hint="eastAsia" w:ascii="宋体" w:hAnsi="宋体" w:cs="宋体"/>
          <w:b/>
          <w:kern w:val="0"/>
          <w:sz w:val="24"/>
        </w:rPr>
        <w:t>九、合同变更或解除</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1、本合同签订后，任何一方均不能擅自变更或解除合同。</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2、如乙方遇不可抗</w:t>
      </w:r>
      <w:r>
        <w:rPr>
          <w:rFonts w:hint="eastAsia" w:ascii="宋体" w:hAnsi="宋体" w:cs="宋体"/>
          <w:kern w:val="0"/>
          <w:sz w:val="24"/>
          <w:lang w:val="en-US" w:eastAsia="zh-Hans"/>
        </w:rPr>
        <w:t>力</w:t>
      </w:r>
      <w:r>
        <w:rPr>
          <w:rFonts w:hint="eastAsia" w:ascii="宋体" w:hAnsi="宋体" w:cs="宋体"/>
          <w:kern w:val="0"/>
          <w:sz w:val="24"/>
        </w:rPr>
        <w:t>，确实无法履行合同，可予变更或解除，</w:t>
      </w:r>
      <w:r>
        <w:rPr>
          <w:rFonts w:hint="eastAsia" w:ascii="宋体" w:hAnsi="宋体" w:cs="宋体"/>
          <w:kern w:val="0"/>
          <w:sz w:val="24"/>
          <w:lang w:eastAsia="zh-Hans"/>
        </w:rPr>
        <w:t>但</w:t>
      </w:r>
      <w:r>
        <w:rPr>
          <w:rFonts w:hint="eastAsia" w:ascii="宋体" w:hAnsi="宋体" w:cs="宋体"/>
          <w:kern w:val="0"/>
          <w:sz w:val="24"/>
        </w:rPr>
        <w:t>需提前</w:t>
      </w:r>
      <w:r>
        <w:rPr>
          <w:rFonts w:hint="eastAsia" w:ascii="宋体" w:hAnsi="宋体" w:cs="宋体"/>
          <w:kern w:val="0"/>
          <w:sz w:val="24"/>
          <w:lang w:eastAsia="zh-Hans"/>
        </w:rPr>
        <w:t>【</w:t>
      </w:r>
      <w:r>
        <w:rPr>
          <w:rFonts w:hint="eastAsia" w:ascii="宋体" w:hAnsi="宋体" w:cs="宋体"/>
          <w:kern w:val="0"/>
          <w:sz w:val="24"/>
        </w:rPr>
        <w:t>5</w:t>
      </w:r>
      <w:r>
        <w:rPr>
          <w:rFonts w:hint="eastAsia" w:ascii="宋体" w:hAnsi="宋体" w:cs="宋体"/>
          <w:kern w:val="0"/>
          <w:sz w:val="24"/>
          <w:lang w:eastAsia="zh-Hans"/>
        </w:rPr>
        <w:t>】日</w:t>
      </w:r>
      <w:r>
        <w:rPr>
          <w:rFonts w:hint="eastAsia" w:ascii="宋体" w:hAnsi="宋体" w:cs="宋体"/>
          <w:kern w:val="0"/>
          <w:sz w:val="24"/>
          <w:lang w:val="en-US" w:eastAsia="zh-CN"/>
        </w:rPr>
        <w:t>书面</w:t>
      </w:r>
      <w:r>
        <w:rPr>
          <w:rFonts w:hint="eastAsia" w:ascii="宋体" w:hAnsi="宋体" w:cs="宋体"/>
          <w:kern w:val="0"/>
          <w:sz w:val="24"/>
        </w:rPr>
        <w:t>通知，并将“合同变更通知单”寄给甲方</w:t>
      </w:r>
      <w:r>
        <w:rPr>
          <w:rFonts w:hint="eastAsia" w:ascii="宋体" w:hAnsi="宋体" w:cs="宋体"/>
          <w:kern w:val="0"/>
          <w:sz w:val="24"/>
          <w:lang w:eastAsia="zh-Hans"/>
        </w:rPr>
        <w:t>。因乙方</w:t>
      </w:r>
      <w:r>
        <w:rPr>
          <w:rFonts w:hint="eastAsia" w:ascii="宋体" w:hAnsi="宋体" w:cs="宋体"/>
          <w:kern w:val="0"/>
          <w:sz w:val="24"/>
        </w:rPr>
        <w:t>办理变更或解除的手续</w:t>
      </w:r>
      <w:r>
        <w:rPr>
          <w:rFonts w:hint="eastAsia" w:ascii="宋体" w:hAnsi="宋体" w:cs="宋体"/>
          <w:kern w:val="0"/>
          <w:sz w:val="24"/>
          <w:lang w:eastAsia="zh-Hans"/>
        </w:rPr>
        <w:t>而</w:t>
      </w:r>
      <w:r>
        <w:rPr>
          <w:rFonts w:hint="eastAsia" w:ascii="宋体" w:hAnsi="宋体" w:cs="宋体"/>
          <w:kern w:val="0"/>
          <w:sz w:val="24"/>
        </w:rPr>
        <w:t>给甲方造成损失的，</w:t>
      </w:r>
      <w:r>
        <w:rPr>
          <w:rFonts w:hint="eastAsia" w:ascii="宋体" w:hAnsi="宋体" w:cs="宋体"/>
          <w:kern w:val="0"/>
          <w:sz w:val="24"/>
          <w:lang w:eastAsia="zh-Hans"/>
        </w:rPr>
        <w:t>乙方</w:t>
      </w:r>
      <w:r>
        <w:rPr>
          <w:rFonts w:hint="eastAsia" w:ascii="宋体" w:hAnsi="宋体" w:cs="宋体"/>
          <w:kern w:val="0"/>
          <w:sz w:val="24"/>
        </w:rPr>
        <w:t>应承担赔偿责任。</w:t>
      </w:r>
    </w:p>
    <w:p>
      <w:pPr>
        <w:tabs>
          <w:tab w:val="left" w:pos="480"/>
        </w:tabs>
        <w:spacing w:line="360" w:lineRule="auto"/>
        <w:ind w:firstLine="472" w:firstLineChars="196"/>
        <w:rPr>
          <w:rFonts w:hint="eastAsia" w:ascii="宋体" w:hAnsi="宋体" w:cs="宋体"/>
          <w:b/>
          <w:kern w:val="0"/>
          <w:sz w:val="24"/>
        </w:rPr>
      </w:pPr>
      <w:r>
        <w:rPr>
          <w:rFonts w:hint="eastAsia" w:ascii="宋体" w:hAnsi="宋体" w:cs="宋体"/>
          <w:b/>
          <w:kern w:val="0"/>
          <w:sz w:val="24"/>
        </w:rPr>
        <w:t>十、争议</w:t>
      </w:r>
    </w:p>
    <w:p>
      <w:pPr>
        <w:spacing w:line="360" w:lineRule="auto"/>
        <w:ind w:firstLine="470" w:firstLineChars="196"/>
        <w:rPr>
          <w:rFonts w:hint="eastAsia" w:ascii="宋体" w:hAnsi="宋体" w:cs="宋体"/>
          <w:kern w:val="0"/>
          <w:sz w:val="24"/>
        </w:rPr>
      </w:pPr>
      <w:r>
        <w:rPr>
          <w:rFonts w:hint="eastAsia" w:ascii="宋体" w:hAnsi="宋体" w:cs="宋体"/>
          <w:kern w:val="0"/>
          <w:sz w:val="24"/>
        </w:rPr>
        <w:t>凡因本合同引起的或与本合同有关的任何争议，甲乙双方应友好协商解决，协商不成的，</w:t>
      </w:r>
      <w:r>
        <w:rPr>
          <w:rFonts w:hint="eastAsia" w:ascii="宋体" w:hAnsi="宋体" w:cs="宋体"/>
          <w:kern w:val="0"/>
          <w:sz w:val="24"/>
          <w:lang w:eastAsia="zh-Hans"/>
        </w:rPr>
        <w:t>任何一方可以</w:t>
      </w:r>
      <w:r>
        <w:rPr>
          <w:rFonts w:hint="eastAsia" w:ascii="宋体" w:hAnsi="宋体" w:cs="宋体"/>
          <w:kern w:val="0"/>
          <w:sz w:val="24"/>
        </w:rPr>
        <w:t>向甲方所在地有管辖权的人民法院提起诉讼。</w:t>
      </w:r>
    </w:p>
    <w:p>
      <w:pPr>
        <w:tabs>
          <w:tab w:val="left" w:pos="480"/>
        </w:tabs>
        <w:spacing w:line="360" w:lineRule="auto"/>
        <w:ind w:firstLine="472" w:firstLineChars="196"/>
        <w:rPr>
          <w:rFonts w:hint="eastAsia" w:ascii="宋体" w:hAnsi="宋体" w:cs="宋体"/>
          <w:b/>
          <w:kern w:val="0"/>
          <w:sz w:val="24"/>
        </w:rPr>
      </w:pPr>
      <w:r>
        <w:rPr>
          <w:rFonts w:hint="eastAsia" w:ascii="宋体" w:hAnsi="宋体" w:cs="宋体"/>
          <w:b/>
          <w:kern w:val="0"/>
          <w:sz w:val="24"/>
        </w:rPr>
        <w:t>十一、合同份数及生效</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1、本合同</w:t>
      </w:r>
      <w:r>
        <w:rPr>
          <w:rFonts w:hint="eastAsia" w:ascii="宋体" w:hAnsi="宋体" w:cs="宋体"/>
          <w:kern w:val="0"/>
          <w:sz w:val="24"/>
          <w:lang w:val="en-US" w:eastAsia="zh-Hans"/>
        </w:rPr>
        <w:t>壹式</w:t>
      </w:r>
      <w:r>
        <w:rPr>
          <w:rFonts w:hint="eastAsia" w:ascii="宋体" w:hAnsi="宋体" w:cs="宋体"/>
          <w:kern w:val="0"/>
          <w:sz w:val="24"/>
        </w:rPr>
        <w:t>伍份，</w:t>
      </w:r>
      <w:r>
        <w:rPr>
          <w:rFonts w:hint="eastAsia" w:ascii="宋体" w:hAnsi="宋体" w:cs="宋体"/>
          <w:bCs/>
          <w:kern w:val="0"/>
          <w:sz w:val="24"/>
        </w:rPr>
        <w:t>甲方执</w:t>
      </w:r>
      <w:r>
        <w:rPr>
          <w:rFonts w:hint="eastAsia" w:ascii="宋体" w:hAnsi="宋体" w:cs="宋体"/>
          <w:bCs/>
          <w:kern w:val="0"/>
          <w:sz w:val="24"/>
          <w:u w:val="single"/>
        </w:rPr>
        <w:t>肆</w:t>
      </w:r>
      <w:r>
        <w:rPr>
          <w:rFonts w:hint="eastAsia" w:ascii="宋体" w:hAnsi="宋体" w:cs="宋体"/>
          <w:bCs/>
          <w:kern w:val="0"/>
          <w:sz w:val="24"/>
        </w:rPr>
        <w:t>份，乙方执</w:t>
      </w:r>
      <w:r>
        <w:rPr>
          <w:rFonts w:hint="eastAsia" w:ascii="宋体" w:hAnsi="宋体" w:cs="宋体"/>
          <w:bCs/>
          <w:kern w:val="0"/>
          <w:sz w:val="24"/>
          <w:u w:val="single"/>
        </w:rPr>
        <w:t>壹</w:t>
      </w:r>
      <w:r>
        <w:rPr>
          <w:rFonts w:hint="eastAsia" w:ascii="宋体" w:hAnsi="宋体" w:cs="宋体"/>
          <w:bCs/>
          <w:kern w:val="0"/>
          <w:sz w:val="24"/>
        </w:rPr>
        <w:t>份</w:t>
      </w:r>
      <w:r>
        <w:rPr>
          <w:rFonts w:hint="eastAsia" w:ascii="宋体" w:hAnsi="宋体" w:cs="宋体"/>
          <w:bCs/>
          <w:kern w:val="0"/>
          <w:sz w:val="24"/>
          <w:lang w:eastAsia="zh-Hans"/>
        </w:rPr>
        <w:t>，</w:t>
      </w:r>
      <w:r>
        <w:rPr>
          <w:rFonts w:hint="eastAsia" w:ascii="宋体" w:hAnsi="宋体" w:cs="宋体"/>
          <w:bCs/>
          <w:kern w:val="0"/>
          <w:sz w:val="24"/>
          <w:lang w:val="en-US" w:eastAsia="zh-Hans"/>
        </w:rPr>
        <w:t>具同等法律效力</w:t>
      </w:r>
      <w:r>
        <w:rPr>
          <w:rFonts w:hint="eastAsia" w:ascii="宋体" w:hAnsi="宋体" w:cs="宋体"/>
          <w:kern w:val="0"/>
          <w:sz w:val="24"/>
        </w:rPr>
        <w:t>。</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2、合同自双方签字</w:t>
      </w:r>
      <w:r>
        <w:rPr>
          <w:rFonts w:hint="eastAsia" w:ascii="宋体" w:hAnsi="宋体" w:cs="宋体"/>
          <w:kern w:val="0"/>
          <w:sz w:val="24"/>
          <w:lang w:val="en-US" w:eastAsia="zh-CN"/>
        </w:rPr>
        <w:t>或</w:t>
      </w:r>
      <w:r>
        <w:rPr>
          <w:rFonts w:hint="eastAsia" w:ascii="宋体" w:hAnsi="宋体" w:cs="宋体"/>
          <w:kern w:val="0"/>
          <w:sz w:val="24"/>
        </w:rPr>
        <w:t>加盖印章之日起生效，至本合同履行完毕之日失效。</w:t>
      </w:r>
    </w:p>
    <w:p>
      <w:pPr>
        <w:spacing w:line="360" w:lineRule="auto"/>
        <w:jc w:val="left"/>
        <w:rPr>
          <w:rFonts w:hint="eastAsia" w:ascii="宋体" w:hAnsi="宋体" w:cs="宋体"/>
          <w:kern w:val="0"/>
          <w:sz w:val="24"/>
        </w:rPr>
      </w:pPr>
    </w:p>
    <w:p>
      <w:pPr>
        <w:spacing w:line="360" w:lineRule="auto"/>
        <w:jc w:val="left"/>
        <w:rPr>
          <w:rFonts w:hint="eastAsia" w:ascii="宋体" w:hAnsi="宋体" w:cs="宋体"/>
          <w:kern w:val="0"/>
          <w:sz w:val="24"/>
        </w:rPr>
      </w:pPr>
      <w:r>
        <w:rPr>
          <w:rFonts w:hint="eastAsia" w:ascii="宋体" w:hAnsi="宋体" w:cs="宋体"/>
          <w:kern w:val="0"/>
          <w:sz w:val="24"/>
        </w:rPr>
        <w:t>甲 方（章）：</w:t>
      </w:r>
      <w:r>
        <w:rPr>
          <w:rFonts w:hint="eastAsia" w:ascii="宋体" w:hAnsi="宋体" w:cs="宋体"/>
          <w:kern w:val="0"/>
          <w:sz w:val="24"/>
          <w:lang w:val="en-US" w:eastAsia="zh-CN"/>
        </w:rPr>
        <w:t xml:space="preserve">                            </w:t>
      </w:r>
      <w:r>
        <w:rPr>
          <w:rFonts w:hint="eastAsia" w:ascii="宋体" w:hAnsi="宋体" w:eastAsia="宋体" w:cs="宋体"/>
          <w:kern w:val="0"/>
          <w:sz w:val="24"/>
        </w:rPr>
        <w:t xml:space="preserve">  </w:t>
      </w:r>
      <w:r>
        <w:rPr>
          <w:rFonts w:hint="eastAsia" w:ascii="宋体" w:hAnsi="宋体" w:cs="宋体"/>
          <w:kern w:val="0"/>
          <w:sz w:val="24"/>
        </w:rPr>
        <w:t>乙  方（章）：</w:t>
      </w:r>
    </w:p>
    <w:p>
      <w:pPr>
        <w:spacing w:line="360" w:lineRule="auto"/>
        <w:rPr>
          <w:rFonts w:hint="eastAsia" w:ascii="宋体" w:hAnsi="宋体" w:cs="宋体"/>
          <w:kern w:val="0"/>
          <w:sz w:val="24"/>
        </w:rPr>
      </w:pPr>
      <w:r>
        <w:rPr>
          <w:rFonts w:hint="eastAsia" w:ascii="宋体" w:hAnsi="宋体" w:cs="宋体"/>
          <w:kern w:val="0"/>
          <w:sz w:val="24"/>
        </w:rPr>
        <w:t xml:space="preserve">           </w:t>
      </w:r>
    </w:p>
    <w:p>
      <w:pPr>
        <w:spacing w:line="360" w:lineRule="auto"/>
        <w:rPr>
          <w:rFonts w:hint="eastAsia" w:ascii="宋体" w:hAnsi="宋体" w:cs="宋体"/>
          <w:kern w:val="0"/>
          <w:sz w:val="24"/>
        </w:rPr>
      </w:pPr>
      <w:r>
        <w:rPr>
          <w:rFonts w:hint="eastAsia" w:ascii="宋体" w:hAnsi="宋体" w:cs="宋体"/>
          <w:kern w:val="0"/>
          <w:sz w:val="24"/>
        </w:rPr>
        <w:t>代表人（签字）：                           代表人（签字）：</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日期：                                   </w:t>
      </w:r>
    </w:p>
    <w:p>
      <w:pPr>
        <w:keepNext w:val="0"/>
        <w:keepLines w:val="0"/>
        <w:pageBreakBefore w:val="0"/>
        <w:widowControl w:val="0"/>
        <w:kinsoku/>
        <w:wordWrap/>
        <w:overflowPunct/>
        <w:topLinePunct w:val="0"/>
        <w:autoSpaceDN/>
        <w:bidi w:val="0"/>
        <w:adjustRightInd/>
        <w:snapToGrid/>
        <w:spacing w:line="560" w:lineRule="exact"/>
        <w:ind w:firstLine="2891" w:firstLineChars="1200"/>
        <w:jc w:val="both"/>
        <w:textAlignment w:val="auto"/>
        <w:rPr>
          <w:rFonts w:hint="eastAsia" w:ascii="仿宋_GB2312" w:hAnsi="仿宋_GB2312" w:eastAsia="仿宋_GB2312" w:cs="仿宋_GB2312"/>
          <w:b/>
          <w:bCs/>
          <w:position w:val="4"/>
          <w:sz w:val="24"/>
          <w:szCs w:val="24"/>
          <w:lang w:val="en-US" w:eastAsia="zh-CN"/>
        </w:rPr>
      </w:pPr>
    </w:p>
    <w:sectPr>
      <w:headerReference r:id="rId3" w:type="default"/>
      <w:footerReference r:id="rId4" w:type="default"/>
      <w:pgSz w:w="11906" w:h="16838"/>
      <w:pgMar w:top="2409" w:right="1094" w:bottom="907" w:left="12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color w:val="558ED5" w:themeColor="text2" w:themeTint="99"/>
        <w:lang w:val="en-US"/>
        <w14:textFill>
          <w14:solidFill>
            <w14:schemeClr w14:val="tx2">
              <w14:lumMod w14:val="60000"/>
              <w14:lumOff w14:val="40000"/>
            </w14:schemeClr>
          </w14:solidFill>
        </w14:textFill>
      </w:rPr>
    </w:pPr>
    <w:r>
      <w:rPr>
        <w:rFonts w:hint="default"/>
        <w:color w:val="558ED5" w:themeColor="text2" w:themeTint="99"/>
        <w:lang w:val="en-US"/>
        <w14:textFill>
          <w14:solidFill>
            <w14:schemeClr w14:val="tx2">
              <w14:lumMod w14:val="60000"/>
              <w14:lumOff w14:val="40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-243205</wp:posOffset>
              </wp:positionV>
              <wp:extent cx="4928870" cy="76200"/>
              <wp:effectExtent l="0" t="0" r="8890" b="0"/>
              <wp:wrapNone/>
              <wp:docPr id="2" name="文本框 1025"/>
              <wp:cNvGraphicFramePr/>
              <a:graphic xmlns:a="http://schemas.openxmlformats.org/drawingml/2006/main">
                <a:graphicData uri="http://schemas.microsoft.com/office/word/2010/wordprocessingShape">
                  <wps:wsp>
                    <wps:cNvSpPr txBox="1"/>
                    <wps:spPr>
                      <a:xfrm>
                        <a:off x="0" y="0"/>
                        <a:ext cx="4928870" cy="76200"/>
                      </a:xfrm>
                      <a:prstGeom prst="rect">
                        <a:avLst/>
                      </a:prstGeom>
                      <a:solidFill>
                        <a:srgbClr val="FFFFFF"/>
                      </a:solidFill>
                      <a:ln w="9525">
                        <a:noFill/>
                      </a:ln>
                      <a:effectLst/>
                    </wps:spPr>
                    <wps:txbx>
                      <w:txbxContent>
                        <w:p>
                          <w:pPr>
                            <w:widowControl/>
                            <w:pBdr>
                              <w:top w:val="single" w:color="auto" w:sz="12" w:space="1"/>
                            </w:pBdr>
                            <w:autoSpaceDE w:val="0"/>
                            <w:autoSpaceDN w:val="0"/>
                            <w:textAlignment w:val="bottom"/>
                            <w:rPr>
                              <w:sz w:val="20"/>
                            </w:rPr>
                          </w:pPr>
                          <w:r>
                            <w:rPr>
                              <w:sz w:val="20"/>
                            </w:rPr>
                            <w:tab/>
                          </w:r>
                          <w:r>
                            <w:rPr>
                              <w:sz w:val="20"/>
                            </w:rPr>
                            <w:tab/>
                          </w:r>
                          <w:r>
                            <w:rPr>
                              <w:sz w:val="20"/>
                            </w:rPr>
                            <w:tab/>
                          </w:r>
                          <w:r>
                            <w:rPr>
                              <w:rFonts w:hint="eastAsia"/>
                              <w:sz w:val="20"/>
                            </w:rPr>
                            <w:tab/>
                          </w:r>
                          <w:r>
                            <w:rPr>
                              <w:sz w:val="20"/>
                            </w:rPr>
                            <w:tab/>
                          </w:r>
                          <w:r>
                            <w:rPr>
                              <w:sz w:val="20"/>
                            </w:rPr>
                            <w:tab/>
                          </w:r>
                          <w:r>
                            <w:rPr>
                              <w:rFonts w:hint="eastAsia"/>
                              <w:sz w:val="20"/>
                            </w:rPr>
                            <w:t xml:space="preserve">               </w:t>
                          </w:r>
                        </w:p>
                        <w:p>
                          <w:pPr>
                            <w:widowControl/>
                            <w:pBdr>
                              <w:top w:val="single" w:color="auto" w:sz="12" w:space="1"/>
                            </w:pBdr>
                            <w:autoSpaceDE w:val="0"/>
                            <w:autoSpaceDN w:val="0"/>
                            <w:jc w:val="right"/>
                            <w:textAlignment w:val="bottom"/>
                            <w:rPr>
                              <w:sz w:val="20"/>
                            </w:rPr>
                          </w:pPr>
                          <w:r>
                            <w:rPr>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sz w:val="20"/>
                            </w:rPr>
                            <w:tab/>
                          </w:r>
                          <w:r>
                            <w:rPr>
                              <w:rFonts w:hint="eastAsia"/>
                              <w:sz w:val="20"/>
                            </w:rPr>
                            <w:t xml:space="preserve">     </w:t>
                          </w:r>
                        </w:p>
                        <w:p/>
                      </w:txbxContent>
                    </wps:txbx>
                    <wps:bodyPr anchor="ctr" upright="1"/>
                  </wps:wsp>
                </a:graphicData>
              </a:graphic>
            </wp:anchor>
          </w:drawing>
        </mc:Choice>
        <mc:Fallback>
          <w:pict>
            <v:shape id="文本框 1025" o:spid="_x0000_s1026" o:spt="202" type="#_x0000_t202" style="position:absolute;left:0pt;margin-left:43.15pt;margin-top:-19.15pt;height:6pt;width:388.1pt;z-index:251659264;v-text-anchor:middle;mso-width-relative:page;mso-height-relative:page;" fillcolor="#FFFFFF" filled="t" stroked="f" coordsize="21600,21600" o:gfxdata="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98sMr2gAAAAoBAAAPAAAAAAAA&#10;AAEAIAAAACIAAABkcnMvZG93bnJldi54bWxQSwECFAAUAAAACACHTuJA929VndcBAACdAwAADgAA&#10;AAAAAAABACAAAAApAQAAZHJzL2Uyb0RvYy54bWxQSwUGAAAAAAYABgBZAQAAcgUAAAAA&#10;">
              <v:fill on="t" focussize="0,0"/>
              <v:stroke on="f"/>
              <v:imagedata o:title=""/>
              <o:lock v:ext="edit" aspectratio="f"/>
              <v:textbox>
                <w:txbxContent>
                  <w:p>
                    <w:pPr>
                      <w:widowControl/>
                      <w:pBdr>
                        <w:top w:val="single" w:color="auto" w:sz="12" w:space="1"/>
                      </w:pBdr>
                      <w:autoSpaceDE w:val="0"/>
                      <w:autoSpaceDN w:val="0"/>
                      <w:textAlignment w:val="bottom"/>
                      <w:rPr>
                        <w:sz w:val="20"/>
                      </w:rPr>
                    </w:pPr>
                    <w:r>
                      <w:rPr>
                        <w:sz w:val="20"/>
                      </w:rPr>
                      <w:tab/>
                    </w:r>
                    <w:r>
                      <w:rPr>
                        <w:sz w:val="20"/>
                      </w:rPr>
                      <w:tab/>
                    </w:r>
                    <w:r>
                      <w:rPr>
                        <w:sz w:val="20"/>
                      </w:rPr>
                      <w:tab/>
                    </w:r>
                    <w:r>
                      <w:rPr>
                        <w:rFonts w:hint="eastAsia"/>
                        <w:sz w:val="20"/>
                      </w:rPr>
                      <w:tab/>
                    </w:r>
                    <w:r>
                      <w:rPr>
                        <w:sz w:val="20"/>
                      </w:rPr>
                      <w:tab/>
                    </w:r>
                    <w:r>
                      <w:rPr>
                        <w:sz w:val="20"/>
                      </w:rPr>
                      <w:tab/>
                    </w:r>
                    <w:r>
                      <w:rPr>
                        <w:rFonts w:hint="eastAsia"/>
                        <w:sz w:val="20"/>
                      </w:rPr>
                      <w:t xml:space="preserve">               </w:t>
                    </w:r>
                  </w:p>
                  <w:p>
                    <w:pPr>
                      <w:widowControl/>
                      <w:pBdr>
                        <w:top w:val="single" w:color="auto" w:sz="12" w:space="1"/>
                      </w:pBdr>
                      <w:autoSpaceDE w:val="0"/>
                      <w:autoSpaceDN w:val="0"/>
                      <w:jc w:val="right"/>
                      <w:textAlignment w:val="bottom"/>
                      <w:rPr>
                        <w:sz w:val="20"/>
                      </w:rPr>
                    </w:pPr>
                    <w:r>
                      <w:rPr>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rFonts w:hint="eastAsia"/>
                        <w:sz w:val="20"/>
                      </w:rPr>
                      <w:tab/>
                    </w:r>
                    <w:r>
                      <w:rPr>
                        <w:sz w:val="20"/>
                      </w:rPr>
                      <w:tab/>
                    </w:r>
                    <w:r>
                      <w:rPr>
                        <w:rFonts w:hint="eastAsia"/>
                        <w:sz w:val="20"/>
                      </w:rPr>
                      <w:t xml:space="preserve">     </w:t>
                    </w:r>
                  </w:p>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OWFlNzhhODRiNGRlMDVhMjFlNDcxMTMzYzY0YmQifQ=="/>
  </w:docVars>
  <w:rsids>
    <w:rsidRoot w:val="00B14C33"/>
    <w:rsid w:val="00047314"/>
    <w:rsid w:val="000C5488"/>
    <w:rsid w:val="000F7B0A"/>
    <w:rsid w:val="00132543"/>
    <w:rsid w:val="00137CA7"/>
    <w:rsid w:val="001A2AEB"/>
    <w:rsid w:val="001D1998"/>
    <w:rsid w:val="001D2882"/>
    <w:rsid w:val="00243175"/>
    <w:rsid w:val="00271FAE"/>
    <w:rsid w:val="002E412C"/>
    <w:rsid w:val="003B17C4"/>
    <w:rsid w:val="003E4501"/>
    <w:rsid w:val="0042671E"/>
    <w:rsid w:val="00452027"/>
    <w:rsid w:val="00465053"/>
    <w:rsid w:val="00486F77"/>
    <w:rsid w:val="004A2DE6"/>
    <w:rsid w:val="004B1979"/>
    <w:rsid w:val="004B1ECB"/>
    <w:rsid w:val="004B7AD2"/>
    <w:rsid w:val="005231B6"/>
    <w:rsid w:val="00561C17"/>
    <w:rsid w:val="006021FA"/>
    <w:rsid w:val="00614B67"/>
    <w:rsid w:val="00625538"/>
    <w:rsid w:val="00767299"/>
    <w:rsid w:val="00770E96"/>
    <w:rsid w:val="00792455"/>
    <w:rsid w:val="007A34AE"/>
    <w:rsid w:val="007D583C"/>
    <w:rsid w:val="007F608E"/>
    <w:rsid w:val="00814A6F"/>
    <w:rsid w:val="0088545D"/>
    <w:rsid w:val="0089378D"/>
    <w:rsid w:val="008E680E"/>
    <w:rsid w:val="00902A34"/>
    <w:rsid w:val="00927150"/>
    <w:rsid w:val="00930D60"/>
    <w:rsid w:val="00A920E8"/>
    <w:rsid w:val="00AA7DC7"/>
    <w:rsid w:val="00AD29E9"/>
    <w:rsid w:val="00AF21A2"/>
    <w:rsid w:val="00AF631E"/>
    <w:rsid w:val="00AF6B25"/>
    <w:rsid w:val="00B14C33"/>
    <w:rsid w:val="00B66180"/>
    <w:rsid w:val="00B95A65"/>
    <w:rsid w:val="00BC1A45"/>
    <w:rsid w:val="00C4387F"/>
    <w:rsid w:val="00C7029A"/>
    <w:rsid w:val="00CF39B4"/>
    <w:rsid w:val="00D33164"/>
    <w:rsid w:val="00D4220F"/>
    <w:rsid w:val="00D63150"/>
    <w:rsid w:val="00DC6122"/>
    <w:rsid w:val="00DD1E34"/>
    <w:rsid w:val="00E03854"/>
    <w:rsid w:val="00E75082"/>
    <w:rsid w:val="00EE310B"/>
    <w:rsid w:val="00F4389A"/>
    <w:rsid w:val="00F51E53"/>
    <w:rsid w:val="00F70222"/>
    <w:rsid w:val="00F92FA3"/>
    <w:rsid w:val="01867CFC"/>
    <w:rsid w:val="018E062C"/>
    <w:rsid w:val="02386108"/>
    <w:rsid w:val="02D22231"/>
    <w:rsid w:val="04A55B8D"/>
    <w:rsid w:val="0629777E"/>
    <w:rsid w:val="066D4376"/>
    <w:rsid w:val="068D7C23"/>
    <w:rsid w:val="06BB34B6"/>
    <w:rsid w:val="07284CA7"/>
    <w:rsid w:val="08051441"/>
    <w:rsid w:val="08EC2A68"/>
    <w:rsid w:val="0A011A11"/>
    <w:rsid w:val="0B524026"/>
    <w:rsid w:val="0C4B1932"/>
    <w:rsid w:val="0C9749F5"/>
    <w:rsid w:val="0E04765A"/>
    <w:rsid w:val="0E8C2AFC"/>
    <w:rsid w:val="0E93626F"/>
    <w:rsid w:val="0F0728CC"/>
    <w:rsid w:val="0F506CD1"/>
    <w:rsid w:val="0FC527C3"/>
    <w:rsid w:val="107E3CDB"/>
    <w:rsid w:val="11204696"/>
    <w:rsid w:val="117B1026"/>
    <w:rsid w:val="11B056D1"/>
    <w:rsid w:val="13A900CD"/>
    <w:rsid w:val="141206EB"/>
    <w:rsid w:val="144D7DDA"/>
    <w:rsid w:val="15C63779"/>
    <w:rsid w:val="179D0430"/>
    <w:rsid w:val="182A0860"/>
    <w:rsid w:val="18E2165F"/>
    <w:rsid w:val="195E1ABE"/>
    <w:rsid w:val="1AB523C1"/>
    <w:rsid w:val="1B012E25"/>
    <w:rsid w:val="1B2A0270"/>
    <w:rsid w:val="1B9D34C3"/>
    <w:rsid w:val="1BCC6AC5"/>
    <w:rsid w:val="1C480DDC"/>
    <w:rsid w:val="1D4B43F6"/>
    <w:rsid w:val="1D6F6AD3"/>
    <w:rsid w:val="1E9E1A56"/>
    <w:rsid w:val="1F025C61"/>
    <w:rsid w:val="1F6511D8"/>
    <w:rsid w:val="202E514C"/>
    <w:rsid w:val="21486E9A"/>
    <w:rsid w:val="233607B3"/>
    <w:rsid w:val="25C76C1D"/>
    <w:rsid w:val="26F6436C"/>
    <w:rsid w:val="2823121C"/>
    <w:rsid w:val="285C498F"/>
    <w:rsid w:val="28D728F5"/>
    <w:rsid w:val="29205E3F"/>
    <w:rsid w:val="29525FFB"/>
    <w:rsid w:val="29DD4659"/>
    <w:rsid w:val="2AA30295"/>
    <w:rsid w:val="2D200714"/>
    <w:rsid w:val="2D293A2A"/>
    <w:rsid w:val="2D935D56"/>
    <w:rsid w:val="2E0C2A60"/>
    <w:rsid w:val="30DF3493"/>
    <w:rsid w:val="311B286F"/>
    <w:rsid w:val="316E331B"/>
    <w:rsid w:val="326118D5"/>
    <w:rsid w:val="32991BD7"/>
    <w:rsid w:val="334E2352"/>
    <w:rsid w:val="34294C38"/>
    <w:rsid w:val="34A721FE"/>
    <w:rsid w:val="356A0563"/>
    <w:rsid w:val="362305B1"/>
    <w:rsid w:val="3730057B"/>
    <w:rsid w:val="374D0E65"/>
    <w:rsid w:val="37B20F0E"/>
    <w:rsid w:val="37C1326C"/>
    <w:rsid w:val="390D51AA"/>
    <w:rsid w:val="399A100C"/>
    <w:rsid w:val="3A584E8B"/>
    <w:rsid w:val="3AC806F7"/>
    <w:rsid w:val="3CA40F7F"/>
    <w:rsid w:val="3E962D48"/>
    <w:rsid w:val="3F577B77"/>
    <w:rsid w:val="3F991830"/>
    <w:rsid w:val="419B07D7"/>
    <w:rsid w:val="428E44B6"/>
    <w:rsid w:val="42916AC5"/>
    <w:rsid w:val="42C84E5D"/>
    <w:rsid w:val="43937A76"/>
    <w:rsid w:val="43AD47D8"/>
    <w:rsid w:val="43F255A4"/>
    <w:rsid w:val="445C7804"/>
    <w:rsid w:val="46C34A35"/>
    <w:rsid w:val="47570924"/>
    <w:rsid w:val="480B30D5"/>
    <w:rsid w:val="484039D1"/>
    <w:rsid w:val="48C903D5"/>
    <w:rsid w:val="49561495"/>
    <w:rsid w:val="4A7562B1"/>
    <w:rsid w:val="4D3972CF"/>
    <w:rsid w:val="4D512738"/>
    <w:rsid w:val="4DC61C0C"/>
    <w:rsid w:val="4EE81E39"/>
    <w:rsid w:val="4F0F1711"/>
    <w:rsid w:val="4F6D3FED"/>
    <w:rsid w:val="4FD24A80"/>
    <w:rsid w:val="508A210C"/>
    <w:rsid w:val="51DE19BE"/>
    <w:rsid w:val="52571594"/>
    <w:rsid w:val="52B24098"/>
    <w:rsid w:val="5436377C"/>
    <w:rsid w:val="54A92368"/>
    <w:rsid w:val="55B70ADD"/>
    <w:rsid w:val="56C77C1A"/>
    <w:rsid w:val="56DC3DD2"/>
    <w:rsid w:val="5A142F3D"/>
    <w:rsid w:val="5A2E2210"/>
    <w:rsid w:val="5C786055"/>
    <w:rsid w:val="5C8951A5"/>
    <w:rsid w:val="5E645932"/>
    <w:rsid w:val="5FB276FB"/>
    <w:rsid w:val="60312EAF"/>
    <w:rsid w:val="61486872"/>
    <w:rsid w:val="61D2198A"/>
    <w:rsid w:val="61F45D01"/>
    <w:rsid w:val="64D008F6"/>
    <w:rsid w:val="655A6306"/>
    <w:rsid w:val="66AE7AB1"/>
    <w:rsid w:val="674F62D6"/>
    <w:rsid w:val="6A4E6A24"/>
    <w:rsid w:val="6BAB4DC2"/>
    <w:rsid w:val="6DB14090"/>
    <w:rsid w:val="6E2F5F91"/>
    <w:rsid w:val="70072E53"/>
    <w:rsid w:val="70192484"/>
    <w:rsid w:val="717E69EC"/>
    <w:rsid w:val="729B7529"/>
    <w:rsid w:val="74D529FD"/>
    <w:rsid w:val="74E34E74"/>
    <w:rsid w:val="76733E19"/>
    <w:rsid w:val="778A47B7"/>
    <w:rsid w:val="778C3B4E"/>
    <w:rsid w:val="77E058A7"/>
    <w:rsid w:val="79361240"/>
    <w:rsid w:val="79BD0FAF"/>
    <w:rsid w:val="7A9C2346"/>
    <w:rsid w:val="7B0C2EB1"/>
    <w:rsid w:val="7BFF302F"/>
    <w:rsid w:val="7C2C2BFA"/>
    <w:rsid w:val="7CD93D6F"/>
    <w:rsid w:val="7D8E6DD4"/>
    <w:rsid w:val="7E0E7B1F"/>
    <w:rsid w:val="7E5914A4"/>
    <w:rsid w:val="7EC27848"/>
    <w:rsid w:val="7EF91DB5"/>
    <w:rsid w:val="F7FF89B5"/>
    <w:rsid w:val="FCC75727"/>
    <w:rsid w:val="FF2F7728"/>
    <w:rsid w:val="FFF7FC71"/>
    <w:rsid w:val="FFFF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szCs w:val="24"/>
    </w:rPr>
  </w:style>
  <w:style w:type="paragraph" w:styleId="3">
    <w:name w:val="annotation text"/>
    <w:basedOn w:val="1"/>
    <w:semiHidden/>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font21"/>
    <w:basedOn w:val="9"/>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2361</Words>
  <Characters>2454</Characters>
  <Lines>6</Lines>
  <Paragraphs>1</Paragraphs>
  <TotalTime>101</TotalTime>
  <ScaleCrop>false</ScaleCrop>
  <LinksUpToDate>false</LinksUpToDate>
  <CharactersWithSpaces>2767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2016-07-13T12:30:00Z</dcterms:created>
  <dc:creator>AutoBVT</dc:creator>
  <cp:lastModifiedBy>吴娟娟</cp:lastModifiedBy>
  <cp:lastPrinted>2025-01-24T20:26:00Z</cp:lastPrinted>
  <dcterms:modified xsi:type="dcterms:W3CDTF">2026-03-05T07:29:03Z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57D1E222D3C6431EADBBEADED83395B3</vt:lpwstr>
  </property>
  <property fmtid="{D5CDD505-2E9C-101B-9397-08002B2CF9AE}" pid="4" name="KSOTemplateDocerSaveRecord">
    <vt:lpwstr>eyJoZGlkIjoiNzdiOWFlNzhhODRiNGRlMDVhMjFlNDcxMTMzYzY0YmQiLCJ1c2VySWQiOiI4MTAyMzIzNTUifQ==</vt:lpwstr>
  </property>
</Properties>
</file>