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
        </w:tabs>
        <w:adjustRightInd w:val="0"/>
        <w:snapToGrid w:val="0"/>
        <w:spacing w:line="560" w:lineRule="exact"/>
        <w:ind w:right="420" w:firstLine="4095" w:firstLineChars="1950"/>
        <w:rPr>
          <w:szCs w:val="21"/>
        </w:rPr>
      </w:pPr>
    </w:p>
    <w:p>
      <w:pPr>
        <w:tabs>
          <w:tab w:val="left" w:pos="180"/>
        </w:tabs>
        <w:adjustRightInd w:val="0"/>
        <w:snapToGrid w:val="0"/>
        <w:spacing w:line="560" w:lineRule="exact"/>
        <w:ind w:right="420" w:firstLine="4095" w:firstLineChars="1950"/>
        <w:rPr>
          <w:sz w:val="24"/>
          <w:u w:val="single"/>
        </w:rPr>
      </w:pPr>
      <w:r>
        <w:rPr>
          <w:rFonts w:hint="eastAsia"/>
          <w:szCs w:val="21"/>
        </w:rPr>
        <w:t>合同编号（甲方）：</w:t>
      </w:r>
      <w:r>
        <w:rPr>
          <w:szCs w:val="21"/>
        </w:rPr>
        <w:t xml:space="preserve"> </w:t>
      </w:r>
      <w:r>
        <w:rPr>
          <w:rFonts w:hint="eastAsia"/>
          <w:sz w:val="24"/>
          <w:u w:val="single"/>
        </w:rPr>
        <w:t xml:space="preserve">                 </w:t>
      </w:r>
    </w:p>
    <w:p>
      <w:pPr>
        <w:tabs>
          <w:tab w:val="left" w:pos="180"/>
        </w:tabs>
        <w:adjustRightInd w:val="0"/>
        <w:snapToGrid w:val="0"/>
        <w:spacing w:line="560" w:lineRule="exact"/>
        <w:ind w:right="420" w:firstLine="4095" w:firstLineChars="1950"/>
        <w:rPr>
          <w:sz w:val="24"/>
          <w:u w:val="single"/>
        </w:rPr>
      </w:pPr>
      <w:r>
        <w:rPr>
          <w:rFonts w:hint="eastAsia"/>
          <w:szCs w:val="21"/>
        </w:rPr>
        <w:t>合同编号（乙方）：</w:t>
      </w:r>
      <w:r>
        <w:rPr>
          <w:szCs w:val="21"/>
        </w:rPr>
        <w:t xml:space="preserve"> </w:t>
      </w:r>
      <w:r>
        <w:rPr>
          <w:rFonts w:hint="eastAsia"/>
          <w:sz w:val="24"/>
          <w:u w:val="single"/>
        </w:rPr>
        <w:t xml:space="preserve">                 </w:t>
      </w: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Cs/>
          <w:sz w:val="32"/>
          <w:szCs w:val="32"/>
        </w:rPr>
      </w:pPr>
    </w:p>
    <w:p>
      <w:pPr>
        <w:adjustRightInd w:val="0"/>
        <w:snapToGrid w:val="0"/>
        <w:spacing w:after="156" w:afterLines="50" w:line="560" w:lineRule="exact"/>
        <w:jc w:val="center"/>
        <w:rPr>
          <w:sz w:val="36"/>
          <w:szCs w:val="36"/>
        </w:rPr>
      </w:pPr>
      <w:r>
        <w:rPr>
          <w:rFonts w:hint="eastAsia" w:ascii="黑体" w:eastAsia="黑体"/>
          <w:bCs/>
          <w:sz w:val="36"/>
          <w:szCs w:val="36"/>
        </w:rPr>
        <w:t>技 术 服 务 合 同</w:t>
      </w: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ind w:left="1969" w:leftChars="-135" w:right="-624" w:rightChars="-297" w:hanging="2252" w:hangingChars="801"/>
        <w:jc w:val="left"/>
        <w:rPr>
          <w:b/>
          <w:sz w:val="28"/>
          <w:szCs w:val="28"/>
          <w:u w:val="single"/>
        </w:rPr>
      </w:pPr>
      <w:r>
        <w:rPr>
          <w:rFonts w:hint="eastAsia"/>
          <w:b/>
          <w:sz w:val="28"/>
          <w:szCs w:val="28"/>
        </w:rPr>
        <w:t xml:space="preserve">    服务名称 ：</w:t>
      </w:r>
      <w:r>
        <w:rPr>
          <w:rFonts w:hint="eastAsia"/>
          <w:b/>
          <w:sz w:val="28"/>
          <w:szCs w:val="28"/>
          <w:u w:val="single"/>
        </w:rPr>
        <w:t>202</w:t>
      </w:r>
      <w:r>
        <w:rPr>
          <w:b/>
          <w:sz w:val="28"/>
          <w:szCs w:val="28"/>
          <w:u w:val="single"/>
        </w:rPr>
        <w:t>6</w:t>
      </w:r>
      <w:r>
        <w:rPr>
          <w:rFonts w:hint="eastAsia"/>
          <w:b/>
          <w:sz w:val="28"/>
          <w:szCs w:val="28"/>
          <w:u w:val="single"/>
        </w:rPr>
        <w:t>年度龙岗区非农建设用地系统数据及土地整备指标台账动态更新</w:t>
      </w:r>
    </w:p>
    <w:p>
      <w:pPr>
        <w:ind w:right="-624" w:rightChars="-297" w:firstLine="284" w:firstLineChars="101"/>
        <w:jc w:val="left"/>
        <w:rPr>
          <w:b/>
          <w:sz w:val="28"/>
          <w:szCs w:val="28"/>
          <w:u w:val="single"/>
        </w:rPr>
      </w:pPr>
      <w:r>
        <w:rPr>
          <w:rFonts w:hint="eastAsia"/>
          <w:b/>
          <w:sz w:val="28"/>
          <w:szCs w:val="28"/>
        </w:rPr>
        <w:t>委托方（甲方）：</w:t>
      </w:r>
      <w:r>
        <w:rPr>
          <w:rFonts w:hint="eastAsia"/>
          <w:b/>
          <w:sz w:val="28"/>
          <w:szCs w:val="28"/>
          <w:u w:val="single"/>
        </w:rPr>
        <w:t xml:space="preserve"> 深圳市规划和自然资源局龙岗管理局  </w:t>
      </w:r>
      <w:r>
        <w:rPr>
          <w:rFonts w:hint="eastAsia"/>
          <w:b/>
          <w:color w:val="FF0000"/>
          <w:sz w:val="28"/>
          <w:szCs w:val="28"/>
          <w:u w:val="single"/>
        </w:rPr>
        <w:t xml:space="preserve"> </w:t>
      </w:r>
      <w:r>
        <w:rPr>
          <w:rFonts w:hint="eastAsia"/>
          <w:b/>
          <w:sz w:val="28"/>
          <w:szCs w:val="28"/>
          <w:u w:val="single"/>
        </w:rPr>
        <w:t xml:space="preserve">  </w:t>
      </w:r>
    </w:p>
    <w:p>
      <w:pPr>
        <w:tabs>
          <w:tab w:val="left" w:pos="180"/>
          <w:tab w:val="left" w:pos="7200"/>
        </w:tabs>
        <w:spacing w:before="156" w:beforeLines="50" w:after="156" w:afterLines="50" w:line="300" w:lineRule="auto"/>
        <w:ind w:firstLine="281" w:firstLineChars="100"/>
        <w:rPr>
          <w:b/>
          <w:sz w:val="28"/>
          <w:szCs w:val="28"/>
          <w:u w:val="single"/>
        </w:rPr>
      </w:pPr>
      <w:r>
        <w:rPr>
          <w:rFonts w:hint="eastAsia"/>
          <w:b/>
          <w:sz w:val="28"/>
          <w:szCs w:val="28"/>
        </w:rPr>
        <w:t>受托方（乙方）：</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pPr>
        <w:tabs>
          <w:tab w:val="left" w:pos="180"/>
          <w:tab w:val="left" w:pos="7200"/>
        </w:tabs>
        <w:spacing w:before="156" w:beforeLines="50" w:after="156" w:afterLines="50" w:line="300" w:lineRule="auto"/>
        <w:ind w:firstLine="281" w:firstLineChars="100"/>
        <w:rPr>
          <w:b/>
          <w:sz w:val="28"/>
          <w:szCs w:val="28"/>
          <w:u w:val="single"/>
        </w:rPr>
      </w:pPr>
      <w:r>
        <w:rPr>
          <w:rFonts w:hint="eastAsia"/>
          <w:b/>
          <w:sz w:val="28"/>
          <w:szCs w:val="28"/>
        </w:rPr>
        <w:t>签订地点：</w:t>
      </w:r>
      <w:r>
        <w:rPr>
          <w:rFonts w:hint="eastAsia"/>
          <w:sz w:val="28"/>
          <w:szCs w:val="28"/>
          <w:u w:val="single"/>
        </w:rPr>
        <w:t xml:space="preserve"> </w:t>
      </w:r>
      <w:r>
        <w:rPr>
          <w:rFonts w:hint="eastAsia"/>
          <w:b/>
          <w:sz w:val="28"/>
          <w:szCs w:val="28"/>
          <w:u w:val="single"/>
        </w:rPr>
        <w:t>深圳市龙岗区建设大厦</w:t>
      </w:r>
      <w:r>
        <w:rPr>
          <w:rFonts w:hint="eastAsia"/>
          <w:sz w:val="28"/>
          <w:szCs w:val="28"/>
          <w:u w:val="single"/>
        </w:rPr>
        <w:t xml:space="preserve">           </w:t>
      </w:r>
      <w:r>
        <w:rPr>
          <w:rFonts w:hint="eastAsia"/>
          <w:b/>
          <w:sz w:val="28"/>
          <w:szCs w:val="28"/>
          <w:u w:val="single"/>
        </w:rPr>
        <w:t xml:space="preserve">         </w:t>
      </w: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tabs>
          <w:tab w:val="left" w:pos="180"/>
          <w:tab w:val="left" w:pos="3780"/>
        </w:tabs>
        <w:spacing w:after="156" w:afterLines="50" w:line="300" w:lineRule="auto"/>
        <w:jc w:val="center"/>
        <w:rPr>
          <w:szCs w:val="21"/>
        </w:rPr>
      </w:pPr>
      <w:r>
        <w:rPr>
          <w:rFonts w:hint="eastAsia"/>
          <w:szCs w:val="21"/>
        </w:rPr>
        <w:t>本合同共</w:t>
      </w:r>
      <w:r>
        <w:rPr>
          <w:szCs w:val="21"/>
          <w:u w:val="single"/>
        </w:rPr>
        <w:t xml:space="preserve"> 14</w:t>
      </w:r>
      <w:r>
        <w:rPr>
          <w:rFonts w:hint="eastAsia"/>
          <w:szCs w:val="21"/>
        </w:rPr>
        <w:t>页（含封面）</w:t>
      </w:r>
    </w:p>
    <w:p>
      <w:pPr>
        <w:tabs>
          <w:tab w:val="left" w:pos="4140"/>
          <w:tab w:val="left" w:pos="8820"/>
        </w:tabs>
        <w:adjustRightInd w:val="0"/>
        <w:snapToGrid w:val="0"/>
        <w:spacing w:line="560" w:lineRule="exact"/>
        <w:ind w:firstLine="241" w:firstLineChars="100"/>
        <w:rPr>
          <w:b/>
          <w:sz w:val="24"/>
        </w:rPr>
        <w:sectPr>
          <w:footerReference r:id="rId3" w:type="default"/>
          <w:pgSz w:w="11906" w:h="16838"/>
          <w:pgMar w:top="1440" w:right="1800" w:bottom="1440" w:left="1800" w:header="851" w:footer="992" w:gutter="0"/>
          <w:pgNumType w:start="1"/>
          <w:cols w:space="425" w:num="1"/>
          <w:docGrid w:type="lines" w:linePitch="312" w:charSpace="0"/>
        </w:sectPr>
      </w:pPr>
    </w:p>
    <w:p>
      <w:pPr>
        <w:tabs>
          <w:tab w:val="left" w:leader="underscore" w:pos="180"/>
          <w:tab w:val="left" w:pos="2160"/>
          <w:tab w:val="left" w:pos="6480"/>
        </w:tabs>
        <w:spacing w:before="156" w:beforeLines="50" w:after="156" w:afterLines="50"/>
        <w:ind w:firstLine="241" w:firstLineChars="100"/>
        <w:rPr>
          <w:rFonts w:ascii="宋体" w:hAnsi="宋体"/>
          <w:sz w:val="24"/>
          <w:u w:val="single"/>
        </w:rPr>
      </w:pPr>
      <w:r>
        <w:rPr>
          <w:rFonts w:hint="eastAsia" w:ascii="宋体" w:hAnsi="宋体"/>
          <w:b/>
          <w:sz w:val="24"/>
        </w:rPr>
        <w:t>甲方（委托方）</w:t>
      </w:r>
      <w:r>
        <w:rPr>
          <w:rFonts w:hint="eastAsia" w:ascii="宋体" w:hAnsi="宋体"/>
          <w:sz w:val="24"/>
        </w:rPr>
        <w:t>：</w:t>
      </w:r>
      <w:r>
        <w:rPr>
          <w:rFonts w:hint="eastAsia" w:ascii="宋体" w:hAnsi="宋体"/>
          <w:sz w:val="24"/>
          <w:u w:val="single"/>
        </w:rPr>
        <w:t xml:space="preserve">    深圳市规划和自然资源局龙岗管理局     </w:t>
      </w:r>
    </w:p>
    <w:p>
      <w:pPr>
        <w:tabs>
          <w:tab w:val="left" w:pos="7920"/>
          <w:tab w:val="left" w:pos="8820"/>
        </w:tabs>
        <w:adjustRightInd w:val="0"/>
        <w:snapToGrid w:val="0"/>
        <w:spacing w:after="160"/>
        <w:ind w:firstLine="241" w:firstLineChars="100"/>
        <w:rPr>
          <w:rFonts w:ascii="宋体" w:hAnsi="宋体"/>
          <w:sz w:val="24"/>
          <w:u w:val="single"/>
        </w:rPr>
      </w:pPr>
      <w:r>
        <w:rPr>
          <w:rFonts w:hint="eastAsia" w:ascii="宋体" w:hAnsi="宋体"/>
          <w:b/>
          <w:sz w:val="24"/>
        </w:rPr>
        <w:t>住所地：</w:t>
      </w:r>
      <w:r>
        <w:rPr>
          <w:rFonts w:hint="eastAsia" w:ascii="宋体" w:hAnsi="宋体"/>
          <w:sz w:val="24"/>
          <w:u w:val="single"/>
        </w:rPr>
        <w:t xml:space="preserve">             深圳市龙岗区行政路2号建设大厦          </w:t>
      </w:r>
    </w:p>
    <w:p>
      <w:pPr>
        <w:tabs>
          <w:tab w:val="left" w:pos="7920"/>
        </w:tabs>
        <w:adjustRightInd w:val="0"/>
        <w:snapToGrid w:val="0"/>
        <w:spacing w:after="160"/>
        <w:ind w:firstLine="241" w:firstLineChars="100"/>
        <w:rPr>
          <w:rFonts w:ascii="宋体" w:hAnsi="宋体"/>
          <w:sz w:val="24"/>
          <w:u w:val="single"/>
        </w:rPr>
      </w:pPr>
      <w:r>
        <w:rPr>
          <w:rFonts w:hint="eastAsia" w:ascii="宋体" w:hAnsi="宋体"/>
          <w:b/>
          <w:sz w:val="24"/>
        </w:rPr>
        <w:t>法定代表人：</w:t>
      </w:r>
      <w:r>
        <w:rPr>
          <w:rFonts w:hint="eastAsia" w:ascii="宋体" w:hAnsi="宋体"/>
          <w:sz w:val="24"/>
          <w:u w:val="single"/>
        </w:rPr>
        <w:t xml:space="preserve">                                            </w:t>
      </w:r>
    </w:p>
    <w:p>
      <w:pPr>
        <w:tabs>
          <w:tab w:val="left" w:pos="8220"/>
        </w:tabs>
        <w:adjustRightInd w:val="0"/>
        <w:snapToGrid w:val="0"/>
        <w:spacing w:after="160"/>
        <w:ind w:firstLine="241" w:firstLineChars="100"/>
        <w:rPr>
          <w:rFonts w:ascii="宋体" w:hAnsi="宋体"/>
          <w:sz w:val="24"/>
          <w:u w:val="single"/>
        </w:rPr>
      </w:pPr>
      <w:r>
        <w:rPr>
          <w:rFonts w:hint="eastAsia" w:ascii="宋体" w:hAnsi="宋体"/>
          <w:b/>
          <w:sz w:val="24"/>
        </w:rPr>
        <w:t>合同联系人：</w:t>
      </w:r>
      <w:r>
        <w:rPr>
          <w:rFonts w:hint="eastAsia" w:ascii="宋体" w:hAnsi="宋体"/>
          <w:sz w:val="24"/>
          <w:u w:val="single"/>
        </w:rPr>
        <w:t xml:space="preserve">                                             </w:t>
      </w:r>
    </w:p>
    <w:p>
      <w:pPr>
        <w:tabs>
          <w:tab w:val="left" w:pos="8220"/>
        </w:tabs>
        <w:adjustRightInd w:val="0"/>
        <w:snapToGrid w:val="0"/>
        <w:spacing w:after="160"/>
        <w:ind w:firstLine="241" w:firstLineChars="100"/>
        <w:rPr>
          <w:rFonts w:ascii="宋体" w:hAnsi="宋体"/>
          <w:b/>
          <w:sz w:val="24"/>
          <w:u w:val="single"/>
        </w:rPr>
      </w:pPr>
      <w:bookmarkStart w:id="0" w:name="OLE_LINK4"/>
      <w:bookmarkStart w:id="1" w:name="OLE_LINK3"/>
      <w:r>
        <w:rPr>
          <w:rFonts w:hint="eastAsia" w:ascii="宋体" w:hAnsi="宋体"/>
          <w:b/>
          <w:sz w:val="24"/>
        </w:rPr>
        <w:t>合同联系人电子邮箱：</w:t>
      </w:r>
      <w:r>
        <w:rPr>
          <w:rFonts w:hint="eastAsia" w:ascii="宋体" w:hAnsi="宋体"/>
          <w:sz w:val="24"/>
          <w:u w:val="single"/>
        </w:rPr>
        <w:t xml:space="preserve">                                         </w:t>
      </w:r>
    </w:p>
    <w:bookmarkEnd w:id="0"/>
    <w:bookmarkEnd w:id="1"/>
    <w:p>
      <w:pPr>
        <w:tabs>
          <w:tab w:val="left" w:pos="8820"/>
        </w:tabs>
        <w:adjustRightInd w:val="0"/>
        <w:snapToGrid w:val="0"/>
        <w:spacing w:after="160"/>
        <w:ind w:firstLine="241" w:firstLineChars="100"/>
        <w:rPr>
          <w:rFonts w:ascii="宋体" w:hAnsi="宋体"/>
          <w:sz w:val="24"/>
          <w:u w:val="single"/>
        </w:rPr>
      </w:pPr>
      <w:r>
        <w:rPr>
          <w:rFonts w:hint="eastAsia" w:ascii="宋体" w:hAnsi="宋体"/>
          <w:b/>
          <w:sz w:val="24"/>
        </w:rPr>
        <w:t>通讯地址：</w:t>
      </w:r>
      <w:r>
        <w:rPr>
          <w:rFonts w:hint="eastAsia" w:ascii="宋体" w:hAnsi="宋体"/>
          <w:sz w:val="24"/>
          <w:u w:val="single"/>
        </w:rPr>
        <w:t xml:space="preserve">                                                   </w:t>
      </w:r>
    </w:p>
    <w:p>
      <w:pPr>
        <w:tabs>
          <w:tab w:val="left" w:pos="8820"/>
        </w:tabs>
        <w:adjustRightInd w:val="0"/>
        <w:snapToGrid w:val="0"/>
        <w:spacing w:after="160"/>
        <w:ind w:firstLine="241" w:firstLineChars="100"/>
        <w:rPr>
          <w:rFonts w:ascii="宋体" w:hAnsi="宋体"/>
          <w:b/>
          <w:sz w:val="24"/>
          <w:u w:val="single"/>
        </w:rPr>
      </w:pPr>
      <w:bookmarkStart w:id="2" w:name="OLE_LINK1"/>
      <w:bookmarkStart w:id="3" w:name="OLE_LINK2"/>
      <w:r>
        <w:rPr>
          <w:rFonts w:hint="eastAsia" w:ascii="宋体" w:hAnsi="宋体"/>
          <w:b/>
          <w:sz w:val="24"/>
        </w:rPr>
        <w:t>邮政编码：</w:t>
      </w:r>
      <w:r>
        <w:rPr>
          <w:rFonts w:hint="eastAsia" w:ascii="宋体" w:hAnsi="宋体"/>
          <w:sz w:val="24"/>
          <w:u w:val="single"/>
        </w:rPr>
        <w:t xml:space="preserve">                                                   </w:t>
      </w:r>
    </w:p>
    <w:bookmarkEnd w:id="2"/>
    <w:bookmarkEnd w:id="3"/>
    <w:p>
      <w:pPr>
        <w:tabs>
          <w:tab w:val="left" w:pos="4200"/>
          <w:tab w:val="left" w:pos="7320"/>
        </w:tabs>
        <w:adjustRightInd w:val="0"/>
        <w:snapToGrid w:val="0"/>
        <w:spacing w:after="160"/>
        <w:ind w:firstLine="241" w:firstLineChars="100"/>
        <w:rPr>
          <w:rFonts w:ascii="宋体" w:hAnsi="宋体"/>
          <w:b/>
          <w:sz w:val="24"/>
        </w:rPr>
      </w:pPr>
      <w:r>
        <w:rPr>
          <w:rFonts w:hint="eastAsia" w:ascii="宋体" w:hAnsi="宋体"/>
          <w:b/>
          <w:sz w:val="24"/>
        </w:rPr>
        <w:t>电话：</w:t>
      </w:r>
      <w:r>
        <w:rPr>
          <w:rFonts w:hint="eastAsia" w:ascii="宋体" w:hAnsi="宋体"/>
          <w:sz w:val="24"/>
          <w:u w:val="single"/>
        </w:rPr>
        <w:t xml:space="preserve">         28918019          </w:t>
      </w:r>
      <w:r>
        <w:rPr>
          <w:rFonts w:hint="eastAsia" w:ascii="宋体" w:hAnsi="宋体"/>
          <w:b/>
          <w:sz w:val="24"/>
        </w:rPr>
        <w:t>传真：</w:t>
      </w:r>
      <w:r>
        <w:rPr>
          <w:rFonts w:hint="eastAsia" w:ascii="宋体" w:hAnsi="宋体"/>
          <w:sz w:val="24"/>
          <w:u w:val="single"/>
        </w:rPr>
        <w:t xml:space="preserve">  28918160             </w:t>
      </w:r>
    </w:p>
    <w:p>
      <w:pPr>
        <w:tabs>
          <w:tab w:val="left" w:pos="7920"/>
          <w:tab w:val="left" w:pos="8820"/>
        </w:tabs>
        <w:adjustRightInd w:val="0"/>
        <w:snapToGrid w:val="0"/>
        <w:spacing w:after="160"/>
        <w:ind w:firstLine="241" w:firstLineChars="100"/>
        <w:rPr>
          <w:rFonts w:ascii="宋体" w:hAnsi="宋体"/>
          <w:b/>
          <w:sz w:val="24"/>
        </w:rPr>
      </w:pPr>
      <w:r>
        <w:rPr>
          <w:rFonts w:hint="eastAsia" w:ascii="宋体" w:hAnsi="宋体"/>
          <w:b/>
          <w:sz w:val="24"/>
        </w:rPr>
        <w:t>开户银行：</w:t>
      </w:r>
      <w:r>
        <w:rPr>
          <w:rFonts w:hint="eastAsia" w:ascii="宋体" w:hAnsi="宋体"/>
          <w:sz w:val="24"/>
          <w:u w:val="single"/>
        </w:rPr>
        <w:t xml:space="preserve">                                                   </w:t>
      </w:r>
    </w:p>
    <w:p>
      <w:pPr>
        <w:tabs>
          <w:tab w:val="left" w:pos="2520"/>
          <w:tab w:val="left" w:pos="7920"/>
          <w:tab w:val="left" w:pos="8820"/>
        </w:tabs>
        <w:adjustRightInd w:val="0"/>
        <w:snapToGrid w:val="0"/>
        <w:spacing w:after="160"/>
        <w:ind w:firstLine="241" w:firstLineChars="100"/>
        <w:rPr>
          <w:rFonts w:ascii="宋体" w:hAnsi="宋体"/>
          <w:b/>
          <w:sz w:val="24"/>
        </w:rPr>
      </w:pPr>
      <w:r>
        <w:rPr>
          <w:rFonts w:hint="eastAsia" w:ascii="宋体" w:hAnsi="宋体"/>
          <w:b/>
          <w:sz w:val="24"/>
        </w:rPr>
        <w:t>银行账号：</w:t>
      </w:r>
      <w:r>
        <w:rPr>
          <w:rFonts w:hint="eastAsia" w:ascii="宋体" w:hAnsi="宋体"/>
          <w:sz w:val="24"/>
          <w:u w:val="single"/>
        </w:rPr>
        <w:t xml:space="preserve">                                                   </w:t>
      </w:r>
    </w:p>
    <w:p>
      <w:pPr>
        <w:adjustRightInd w:val="0"/>
        <w:snapToGrid w:val="0"/>
        <w:spacing w:before="156" w:beforeLines="50" w:after="156" w:afterLines="50" w:line="420" w:lineRule="exact"/>
        <w:ind w:firstLine="420"/>
        <w:rPr>
          <w:rFonts w:ascii="宋体" w:hAnsi="宋体"/>
          <w:sz w:val="24"/>
        </w:rPr>
      </w:pPr>
    </w:p>
    <w:p>
      <w:pPr>
        <w:adjustRightInd w:val="0"/>
        <w:snapToGrid w:val="0"/>
        <w:spacing w:before="156" w:beforeLines="50" w:after="156" w:afterLines="50" w:line="420" w:lineRule="exact"/>
        <w:ind w:firstLine="420"/>
        <w:rPr>
          <w:rFonts w:ascii="宋体" w:hAnsi="宋体"/>
          <w:sz w:val="24"/>
        </w:rPr>
      </w:pPr>
    </w:p>
    <w:p>
      <w:pPr>
        <w:adjustRightInd w:val="0"/>
        <w:snapToGrid w:val="0"/>
        <w:spacing w:before="156" w:beforeLines="50" w:after="156" w:afterLines="50" w:line="420" w:lineRule="exact"/>
        <w:ind w:firstLine="420"/>
        <w:rPr>
          <w:rFonts w:ascii="宋体" w:hAnsi="宋体"/>
          <w:sz w:val="24"/>
        </w:rPr>
      </w:pPr>
    </w:p>
    <w:p>
      <w:pPr>
        <w:adjustRightInd w:val="0"/>
        <w:snapToGrid w:val="0"/>
        <w:spacing w:before="156" w:beforeLines="50" w:after="156" w:afterLines="50" w:line="420" w:lineRule="exact"/>
        <w:ind w:firstLine="420"/>
      </w:pPr>
    </w:p>
    <w:p>
      <w:pPr>
        <w:tabs>
          <w:tab w:val="left" w:pos="4140"/>
          <w:tab w:val="left" w:pos="8820"/>
        </w:tabs>
        <w:adjustRightInd w:val="0"/>
        <w:snapToGrid w:val="0"/>
        <w:spacing w:after="160"/>
        <w:ind w:firstLine="241" w:firstLineChars="100"/>
        <w:rPr>
          <w:rFonts w:ascii="宋体" w:hAnsi="宋体"/>
          <w:sz w:val="24"/>
          <w:u w:val="single"/>
        </w:rPr>
      </w:pPr>
      <w:r>
        <w:rPr>
          <w:rFonts w:hint="eastAsia" w:ascii="宋体" w:hAnsi="宋体"/>
          <w:b/>
          <w:sz w:val="24"/>
        </w:rPr>
        <w:t>乙方（受托方）：</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tabs>
          <w:tab w:val="left" w:pos="8820"/>
        </w:tabs>
        <w:adjustRightInd w:val="0"/>
        <w:snapToGrid w:val="0"/>
        <w:spacing w:after="160"/>
        <w:ind w:firstLine="241" w:firstLineChars="100"/>
        <w:rPr>
          <w:rFonts w:ascii="宋体" w:hAnsi="宋体"/>
          <w:sz w:val="24"/>
          <w:u w:val="single"/>
        </w:rPr>
      </w:pPr>
      <w:r>
        <w:rPr>
          <w:rFonts w:hint="eastAsia" w:ascii="宋体" w:hAnsi="宋体"/>
          <w:b/>
          <w:sz w:val="24"/>
        </w:rPr>
        <w:t>住所地：</w:t>
      </w:r>
      <w:r>
        <w:rPr>
          <w:rFonts w:hint="eastAsia" w:ascii="宋体" w:hAnsi="宋体"/>
          <w:sz w:val="24"/>
          <w:u w:val="single"/>
        </w:rPr>
        <w:t xml:space="preserve">                                                    </w:t>
      </w:r>
    </w:p>
    <w:p>
      <w:pPr>
        <w:tabs>
          <w:tab w:val="left" w:pos="7920"/>
        </w:tabs>
        <w:adjustRightInd w:val="0"/>
        <w:snapToGrid w:val="0"/>
        <w:spacing w:after="160"/>
        <w:ind w:firstLine="241" w:firstLineChars="100"/>
        <w:rPr>
          <w:rFonts w:ascii="宋体" w:hAnsi="宋体"/>
          <w:sz w:val="24"/>
          <w:u w:val="single"/>
        </w:rPr>
      </w:pPr>
      <w:r>
        <w:rPr>
          <w:rFonts w:hint="eastAsia" w:ascii="宋体" w:hAnsi="宋体"/>
          <w:b/>
          <w:sz w:val="24"/>
        </w:rPr>
        <w:t>法定代表人：</w:t>
      </w:r>
      <w:r>
        <w:rPr>
          <w:rFonts w:hint="eastAsia" w:ascii="宋体" w:hAnsi="宋体"/>
          <w:sz w:val="24"/>
          <w:u w:val="single"/>
        </w:rPr>
        <w:t xml:space="preserve">                                                </w:t>
      </w:r>
    </w:p>
    <w:p>
      <w:pPr>
        <w:tabs>
          <w:tab w:val="left" w:pos="8220"/>
        </w:tabs>
        <w:adjustRightInd w:val="0"/>
        <w:snapToGrid w:val="0"/>
        <w:spacing w:after="160"/>
        <w:ind w:firstLine="241" w:firstLineChars="100"/>
        <w:rPr>
          <w:rFonts w:ascii="宋体" w:hAnsi="宋体"/>
          <w:sz w:val="24"/>
          <w:u w:val="single"/>
        </w:rPr>
      </w:pPr>
      <w:r>
        <w:rPr>
          <w:rFonts w:hint="eastAsia" w:ascii="宋体" w:hAnsi="宋体"/>
          <w:b/>
          <w:sz w:val="24"/>
        </w:rPr>
        <w:t>合同联系人：</w:t>
      </w:r>
      <w:r>
        <w:rPr>
          <w:rFonts w:hint="eastAsia" w:ascii="宋体" w:hAnsi="宋体"/>
          <w:sz w:val="24"/>
          <w:u w:val="single"/>
        </w:rPr>
        <w:t xml:space="preserve">                    </w:t>
      </w:r>
      <w:r>
        <w:rPr>
          <w:rFonts w:hint="eastAsia" w:ascii="宋体" w:hAnsi="宋体"/>
          <w:color w:val="0000FF"/>
          <w:sz w:val="24"/>
          <w:u w:val="single"/>
        </w:rPr>
        <w:t xml:space="preserve"> </w:t>
      </w:r>
      <w:r>
        <w:rPr>
          <w:rFonts w:hint="eastAsia" w:ascii="宋体" w:hAnsi="宋体"/>
          <w:sz w:val="24"/>
          <w:u w:val="single"/>
        </w:rPr>
        <w:t xml:space="preserve">                            </w:t>
      </w:r>
    </w:p>
    <w:p>
      <w:pPr>
        <w:tabs>
          <w:tab w:val="left" w:pos="8220"/>
        </w:tabs>
        <w:adjustRightInd w:val="0"/>
        <w:snapToGrid w:val="0"/>
        <w:spacing w:after="160"/>
        <w:ind w:firstLine="241" w:firstLineChars="100"/>
        <w:rPr>
          <w:rFonts w:ascii="宋体" w:hAnsi="宋体"/>
          <w:b/>
          <w:sz w:val="24"/>
          <w:u w:val="single"/>
        </w:rPr>
      </w:pPr>
      <w:r>
        <w:rPr>
          <w:rFonts w:hint="eastAsia" w:ascii="宋体" w:hAnsi="宋体"/>
          <w:b/>
          <w:sz w:val="24"/>
        </w:rPr>
        <w:t>合同联系人电子邮箱：</w:t>
      </w:r>
      <w:r>
        <w:rPr>
          <w:rFonts w:hint="eastAsia" w:ascii="宋体" w:hAnsi="宋体"/>
          <w:sz w:val="24"/>
          <w:u w:val="single"/>
        </w:rPr>
        <w:t xml:space="preserve">                                         </w:t>
      </w:r>
    </w:p>
    <w:p>
      <w:pPr>
        <w:tabs>
          <w:tab w:val="left" w:pos="8820"/>
        </w:tabs>
        <w:adjustRightInd w:val="0"/>
        <w:snapToGrid w:val="0"/>
        <w:spacing w:after="160"/>
        <w:ind w:firstLine="241" w:firstLineChars="100"/>
        <w:rPr>
          <w:rFonts w:ascii="宋体" w:hAnsi="宋体"/>
          <w:sz w:val="24"/>
          <w:u w:val="single"/>
        </w:rPr>
      </w:pPr>
      <w:r>
        <w:rPr>
          <w:rFonts w:hint="eastAsia" w:ascii="宋体" w:hAnsi="宋体"/>
          <w:b/>
          <w:sz w:val="24"/>
        </w:rPr>
        <w:t>通讯地址：</w:t>
      </w:r>
      <w:r>
        <w:rPr>
          <w:rFonts w:hint="eastAsia" w:ascii="宋体" w:hAnsi="宋体"/>
          <w:sz w:val="24"/>
          <w:u w:val="single"/>
        </w:rPr>
        <w:t xml:space="preserve">      </w:t>
      </w:r>
      <w:bookmarkStart w:id="4" w:name="_Hlk128729203"/>
      <w:r>
        <w:rPr>
          <w:rFonts w:hint="eastAsia" w:ascii="宋体" w:hAnsi="宋体"/>
          <w:sz w:val="24"/>
          <w:u w:val="single"/>
        </w:rPr>
        <w:t xml:space="preserve"> </w:t>
      </w:r>
      <w:bookmarkEnd w:id="4"/>
      <w:r>
        <w:rPr>
          <w:rFonts w:hint="eastAsia" w:ascii="宋体" w:hAnsi="宋体"/>
          <w:sz w:val="24"/>
          <w:u w:val="single"/>
        </w:rPr>
        <w:t xml:space="preserve">                                            </w:t>
      </w:r>
    </w:p>
    <w:p>
      <w:pPr>
        <w:tabs>
          <w:tab w:val="left" w:pos="8820"/>
        </w:tabs>
        <w:adjustRightInd w:val="0"/>
        <w:snapToGrid w:val="0"/>
        <w:spacing w:after="160"/>
        <w:ind w:firstLine="241" w:firstLineChars="100"/>
        <w:rPr>
          <w:rFonts w:ascii="宋体" w:hAnsi="宋体"/>
          <w:b/>
          <w:sz w:val="24"/>
          <w:u w:val="single"/>
        </w:rPr>
      </w:pPr>
      <w:r>
        <w:rPr>
          <w:rFonts w:hint="eastAsia" w:ascii="宋体" w:hAnsi="宋体"/>
          <w:b/>
          <w:sz w:val="24"/>
        </w:rPr>
        <w:t>邮政编码：</w:t>
      </w:r>
      <w:r>
        <w:rPr>
          <w:rFonts w:hint="eastAsia" w:ascii="宋体" w:hAnsi="宋体"/>
          <w:sz w:val="24"/>
          <w:u w:val="single"/>
        </w:rPr>
        <w:t xml:space="preserve">                                                   </w:t>
      </w:r>
    </w:p>
    <w:p>
      <w:pPr>
        <w:tabs>
          <w:tab w:val="left" w:pos="4200"/>
          <w:tab w:val="left" w:pos="7320"/>
        </w:tabs>
        <w:adjustRightInd w:val="0"/>
        <w:snapToGrid w:val="0"/>
        <w:spacing w:after="160"/>
        <w:ind w:firstLine="241" w:firstLineChars="100"/>
        <w:rPr>
          <w:rFonts w:ascii="宋体" w:hAnsi="宋体"/>
          <w:b/>
          <w:sz w:val="24"/>
        </w:rPr>
      </w:pPr>
      <w:r>
        <w:rPr>
          <w:rFonts w:hint="eastAsia" w:ascii="宋体" w:hAnsi="宋体"/>
          <w:b/>
          <w:sz w:val="24"/>
        </w:rPr>
        <w:t>电话：</w:t>
      </w:r>
      <w:r>
        <w:rPr>
          <w:rFonts w:hint="eastAsia" w:ascii="宋体" w:hAnsi="宋体"/>
          <w:sz w:val="24"/>
          <w:u w:val="single"/>
        </w:rPr>
        <w:t xml:space="preserve">                          </w:t>
      </w:r>
      <w:r>
        <w:rPr>
          <w:rFonts w:hint="eastAsia" w:ascii="宋体" w:hAnsi="宋体"/>
          <w:b/>
          <w:sz w:val="24"/>
        </w:rPr>
        <w:t>传真：</w:t>
      </w:r>
      <w:r>
        <w:rPr>
          <w:rFonts w:hint="eastAsia" w:ascii="宋体" w:hAnsi="宋体"/>
          <w:sz w:val="24"/>
          <w:u w:val="single"/>
        </w:rPr>
        <w:t xml:space="preserve">                      </w:t>
      </w:r>
      <w:r>
        <w:rPr>
          <w:rFonts w:ascii="宋体" w:hAnsi="宋体"/>
          <w:sz w:val="24"/>
          <w:u w:val="single"/>
        </w:rPr>
        <w:t xml:space="preserve"> </w:t>
      </w:r>
    </w:p>
    <w:p>
      <w:pPr>
        <w:tabs>
          <w:tab w:val="left" w:pos="7920"/>
          <w:tab w:val="left" w:pos="8820"/>
        </w:tabs>
        <w:adjustRightInd w:val="0"/>
        <w:snapToGrid w:val="0"/>
        <w:spacing w:after="160"/>
        <w:ind w:firstLine="241" w:firstLineChars="100"/>
        <w:rPr>
          <w:rFonts w:ascii="宋体" w:hAnsi="宋体"/>
          <w:sz w:val="24"/>
          <w:u w:val="single"/>
        </w:rPr>
      </w:pPr>
      <w:r>
        <w:rPr>
          <w:rFonts w:hint="eastAsia" w:ascii="宋体" w:hAnsi="宋体"/>
          <w:b/>
          <w:sz w:val="24"/>
        </w:rPr>
        <w:t>开户银行：</w:t>
      </w:r>
      <w:r>
        <w:rPr>
          <w:rFonts w:hint="eastAsia" w:ascii="宋体" w:hAnsi="宋体"/>
          <w:sz w:val="24"/>
          <w:u w:val="single"/>
        </w:rPr>
        <w:t xml:space="preserve">                                                   </w:t>
      </w:r>
    </w:p>
    <w:p>
      <w:pPr>
        <w:tabs>
          <w:tab w:val="left" w:pos="2520"/>
          <w:tab w:val="left" w:pos="7920"/>
          <w:tab w:val="left" w:pos="8820"/>
        </w:tabs>
        <w:adjustRightInd w:val="0"/>
        <w:snapToGrid w:val="0"/>
        <w:spacing w:after="160"/>
        <w:ind w:firstLine="241" w:firstLineChars="100"/>
        <w:rPr>
          <w:rFonts w:ascii="宋体" w:hAnsi="宋体"/>
          <w:b/>
          <w:sz w:val="24"/>
        </w:rPr>
      </w:pPr>
      <w:r>
        <w:rPr>
          <w:rFonts w:hint="eastAsia" w:ascii="宋体" w:hAnsi="宋体"/>
          <w:b/>
          <w:sz w:val="24"/>
        </w:rPr>
        <w:t>银行账号：</w:t>
      </w:r>
      <w:r>
        <w:rPr>
          <w:rFonts w:hint="eastAsia" w:ascii="宋体" w:hAnsi="宋体"/>
          <w:sz w:val="24"/>
          <w:u w:val="single"/>
        </w:rPr>
        <w:t xml:space="preserve">                                                   </w:t>
      </w:r>
    </w:p>
    <w:p>
      <w:pPr>
        <w:adjustRightInd w:val="0"/>
        <w:snapToGrid w:val="0"/>
        <w:spacing w:after="156" w:afterLines="50" w:line="560" w:lineRule="exact"/>
        <w:rPr>
          <w:rFonts w:ascii="宋体" w:hAnsi="宋体"/>
          <w:sz w:val="24"/>
        </w:rPr>
      </w:pPr>
    </w:p>
    <w:p>
      <w:pPr>
        <w:adjustRightInd w:val="0"/>
        <w:snapToGrid w:val="0"/>
        <w:spacing w:after="156" w:afterLines="50" w:line="560" w:lineRule="exact"/>
        <w:rPr>
          <w:rFonts w:ascii="宋体" w:hAnsi="宋体"/>
          <w:sz w:val="24"/>
        </w:rPr>
      </w:pPr>
    </w:p>
    <w:p>
      <w:pPr>
        <w:adjustRightInd w:val="0"/>
        <w:snapToGrid w:val="0"/>
        <w:spacing w:before="156" w:beforeLines="50" w:after="156" w:afterLines="50" w:line="420" w:lineRule="exact"/>
        <w:rPr>
          <w:rFonts w:ascii="宋体" w:hAnsi="宋体"/>
          <w:sz w:val="24"/>
        </w:rPr>
      </w:pPr>
    </w:p>
    <w:p>
      <w:pPr>
        <w:adjustRightInd w:val="0"/>
        <w:snapToGrid w:val="0"/>
        <w:spacing w:before="156" w:beforeLines="50" w:after="156" w:afterLines="50" w:line="420" w:lineRule="exact"/>
        <w:ind w:firstLine="480" w:firstLineChars="200"/>
        <w:rPr>
          <w:rFonts w:ascii="宋体" w:hAnsi="宋体"/>
          <w:sz w:val="24"/>
        </w:rPr>
      </w:pPr>
      <w:r>
        <w:rPr>
          <w:rFonts w:hint="eastAsia" w:ascii="宋体" w:hAnsi="宋体"/>
          <w:sz w:val="24"/>
        </w:rPr>
        <w:t>根据《中华人民共和国民法典》、《中华人民共和国</w:t>
      </w:r>
      <w:r>
        <w:rPr>
          <w:rFonts w:hint="eastAsia" w:ascii="宋体" w:hAnsi="宋体"/>
          <w:sz w:val="24"/>
          <w:lang w:val="en-US" w:eastAsia="zh-CN"/>
        </w:rPr>
        <w:t>政府</w:t>
      </w:r>
      <w:r>
        <w:rPr>
          <w:rFonts w:hint="eastAsia" w:ascii="宋体" w:hAnsi="宋体"/>
          <w:sz w:val="24"/>
        </w:rPr>
        <w:t>采购法》、《中华人民共和国政府采购法实施条例》及相关法律、法规的规定，甲、乙双方遵循平等、自愿和诚实信用的原则，就甲方委托乙方开展《202</w:t>
      </w:r>
      <w:r>
        <w:rPr>
          <w:rFonts w:ascii="宋体" w:hAnsi="宋体"/>
          <w:sz w:val="24"/>
        </w:rPr>
        <w:t>6</w:t>
      </w:r>
      <w:r>
        <w:rPr>
          <w:rFonts w:hint="eastAsia" w:ascii="宋体" w:hAnsi="宋体"/>
          <w:sz w:val="24"/>
        </w:rPr>
        <w:t>年度龙岗区非农建设用地系统数据及土地整备指标台账动态更新》事宜协商一致，签订本合同，双方承诺遵守并切实履行下列条款：</w:t>
      </w:r>
    </w:p>
    <w:p>
      <w:pPr>
        <w:tabs>
          <w:tab w:val="left" w:pos="7920"/>
        </w:tabs>
        <w:adjustRightInd w:val="0"/>
        <w:snapToGrid w:val="0"/>
        <w:spacing w:before="156" w:beforeLines="50" w:after="156" w:afterLines="50" w:line="420" w:lineRule="exact"/>
        <w:rPr>
          <w:rFonts w:ascii="宋体" w:hAnsi="宋体"/>
          <w:sz w:val="24"/>
        </w:rPr>
      </w:pPr>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cs="宋体"/>
          <w:b/>
          <w:bCs/>
          <w:sz w:val="24"/>
        </w:rPr>
      </w:pPr>
      <w:r>
        <w:rPr>
          <w:rFonts w:hint="eastAsia" w:ascii="宋体" w:hAnsi="宋体" w:cs="宋体"/>
          <w:b/>
          <w:bCs/>
          <w:sz w:val="24"/>
        </w:rPr>
        <w:t>基本情况</w:t>
      </w:r>
    </w:p>
    <w:p>
      <w:pPr>
        <w:tabs>
          <w:tab w:val="left" w:pos="7920"/>
        </w:tabs>
        <w:adjustRightInd w:val="0"/>
        <w:snapToGrid w:val="0"/>
        <w:spacing w:before="156" w:beforeLines="50" w:after="156" w:afterLines="50" w:line="420" w:lineRule="exact"/>
        <w:rPr>
          <w:rFonts w:ascii="宋体" w:hAnsi="宋体"/>
          <w:sz w:val="24"/>
          <w:u w:val="single"/>
        </w:rPr>
      </w:pPr>
      <w:r>
        <w:rPr>
          <w:rFonts w:ascii="宋体" w:hAnsi="宋体"/>
          <w:sz w:val="24"/>
        </w:rPr>
        <w:t>1.1</w:t>
      </w:r>
      <w:r>
        <w:rPr>
          <w:rFonts w:hint="eastAsia" w:ascii="宋体" w:hAnsi="宋体"/>
          <w:sz w:val="24"/>
        </w:rPr>
        <w:t>服务名称：</w:t>
      </w:r>
      <w:r>
        <w:rPr>
          <w:rFonts w:hint="eastAsia" w:ascii="宋体" w:hAnsi="宋体"/>
          <w:sz w:val="24"/>
          <w:u w:val="single"/>
        </w:rPr>
        <w:t>202</w:t>
      </w:r>
      <w:r>
        <w:rPr>
          <w:rFonts w:ascii="宋体" w:hAnsi="宋体"/>
          <w:sz w:val="24"/>
          <w:u w:val="single"/>
        </w:rPr>
        <w:t>6</w:t>
      </w:r>
      <w:r>
        <w:rPr>
          <w:rFonts w:hint="eastAsia" w:ascii="宋体" w:hAnsi="宋体"/>
          <w:sz w:val="24"/>
          <w:u w:val="single"/>
        </w:rPr>
        <w:t>年度龙岗区非农建设用地系统数据及土地整备指标台账动态更新</w:t>
      </w:r>
    </w:p>
    <w:p>
      <w:pPr>
        <w:tabs>
          <w:tab w:val="left" w:pos="7920"/>
        </w:tabs>
        <w:adjustRightInd w:val="0"/>
        <w:snapToGrid w:val="0"/>
        <w:spacing w:before="156" w:beforeLines="50" w:after="156" w:afterLines="50" w:line="420" w:lineRule="exact"/>
        <w:rPr>
          <w:rFonts w:ascii="宋体" w:hAnsi="宋体"/>
          <w:sz w:val="24"/>
        </w:rPr>
      </w:pPr>
      <w:r>
        <w:rPr>
          <w:rFonts w:ascii="宋体" w:hAnsi="宋体"/>
          <w:sz w:val="24"/>
        </w:rPr>
        <w:t>1.2</w:t>
      </w:r>
      <w:r>
        <w:rPr>
          <w:rFonts w:hint="eastAsia" w:ascii="宋体" w:hAnsi="宋体"/>
          <w:sz w:val="24"/>
        </w:rPr>
        <w:t xml:space="preserve">服务委托方式为  </w:t>
      </w:r>
      <w:r>
        <w:rPr>
          <w:rFonts w:hint="eastAsia" w:ascii="宋体" w:hAnsi="宋体"/>
          <w:sz w:val="24"/>
          <w:u w:val="single"/>
        </w:rPr>
        <w:t xml:space="preserve">  （</w:t>
      </w:r>
      <w:r>
        <w:rPr>
          <w:rFonts w:ascii="宋体" w:hAnsi="宋体"/>
          <w:sz w:val="24"/>
          <w:u w:val="single"/>
        </w:rPr>
        <w:t>5</w:t>
      </w:r>
      <w:r>
        <w:rPr>
          <w:rFonts w:hint="eastAsia" w:ascii="宋体" w:hAnsi="宋体"/>
          <w:sz w:val="24"/>
          <w:u w:val="single"/>
        </w:rPr>
        <w:t xml:space="preserve">）  </w:t>
      </w:r>
    </w:p>
    <w:p>
      <w:pPr>
        <w:adjustRightInd w:val="0"/>
        <w:snapToGrid w:val="0"/>
        <w:spacing w:before="156" w:beforeLines="50" w:after="156" w:afterLines="50" w:line="420" w:lineRule="exact"/>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）直接委托</w:t>
      </w:r>
      <w:r>
        <w:rPr>
          <w:rFonts w:ascii="宋体" w:hAnsi="宋体"/>
          <w:sz w:val="24"/>
        </w:rPr>
        <w:t xml:space="preserve">  </w:t>
      </w:r>
      <w:r>
        <w:rPr>
          <w:rFonts w:hint="eastAsia" w:ascii="宋体" w:hAnsi="宋体"/>
          <w:sz w:val="24"/>
        </w:rPr>
        <w:t>（</w:t>
      </w:r>
      <w:r>
        <w:rPr>
          <w:rFonts w:ascii="宋体" w:hAnsi="宋体"/>
          <w:sz w:val="24"/>
        </w:rPr>
        <w:t>2</w:t>
      </w:r>
      <w:r>
        <w:rPr>
          <w:rFonts w:hint="eastAsia" w:ascii="宋体" w:hAnsi="宋体"/>
          <w:sz w:val="24"/>
        </w:rPr>
        <w:t>）单一来源</w:t>
      </w:r>
      <w:r>
        <w:rPr>
          <w:rFonts w:ascii="宋体" w:hAnsi="宋体"/>
          <w:sz w:val="24"/>
        </w:rPr>
        <w:t xml:space="preserve">  </w:t>
      </w:r>
      <w:r>
        <w:rPr>
          <w:rFonts w:hint="eastAsia" w:ascii="宋体" w:hAnsi="宋体"/>
          <w:sz w:val="24"/>
        </w:rPr>
        <w:t>（</w:t>
      </w:r>
      <w:r>
        <w:rPr>
          <w:rFonts w:ascii="宋体" w:hAnsi="宋体"/>
          <w:sz w:val="24"/>
        </w:rPr>
        <w:t>3</w:t>
      </w:r>
      <w:r>
        <w:rPr>
          <w:rFonts w:hint="eastAsia" w:ascii="宋体" w:hAnsi="宋体"/>
          <w:sz w:val="24"/>
        </w:rPr>
        <w:t>）竞争性谈判</w:t>
      </w:r>
      <w:r>
        <w:rPr>
          <w:rFonts w:ascii="宋体" w:hAnsi="宋体"/>
          <w:sz w:val="24"/>
        </w:rPr>
        <w:t xml:space="preserve"> </w:t>
      </w:r>
    </w:p>
    <w:p>
      <w:pPr>
        <w:tabs>
          <w:tab w:val="left" w:pos="7920"/>
        </w:tabs>
        <w:adjustRightInd w:val="0"/>
        <w:snapToGrid w:val="0"/>
        <w:spacing w:before="156" w:beforeLines="50" w:after="156" w:afterLines="50" w:line="420" w:lineRule="exact"/>
        <w:rPr>
          <w:rFonts w:ascii="宋体" w:hAnsi="宋体"/>
          <w:sz w:val="24"/>
          <w:u w:val="single"/>
        </w:rPr>
      </w:pPr>
      <w:r>
        <w:rPr>
          <w:rFonts w:hint="eastAsia" w:ascii="宋体" w:hAnsi="宋体"/>
          <w:sz w:val="24"/>
        </w:rPr>
        <w:t>（</w:t>
      </w:r>
      <w:r>
        <w:rPr>
          <w:rFonts w:ascii="宋体" w:hAnsi="宋体"/>
          <w:sz w:val="24"/>
        </w:rPr>
        <w:t>4</w:t>
      </w:r>
      <w:r>
        <w:rPr>
          <w:rFonts w:hint="eastAsia" w:ascii="宋体" w:hAnsi="宋体"/>
          <w:sz w:val="24"/>
        </w:rPr>
        <w:t>）公开招标</w:t>
      </w:r>
      <w:r>
        <w:rPr>
          <w:rFonts w:ascii="宋体" w:hAnsi="宋体"/>
          <w:sz w:val="24"/>
        </w:rPr>
        <w:t xml:space="preserve">  </w:t>
      </w:r>
      <w:r>
        <w:rPr>
          <w:rFonts w:hint="eastAsia" w:ascii="宋体" w:hAnsi="宋体"/>
          <w:sz w:val="24"/>
        </w:rPr>
        <w:t>（</w:t>
      </w:r>
      <w:r>
        <w:rPr>
          <w:rFonts w:ascii="宋体" w:hAnsi="宋体"/>
          <w:sz w:val="24"/>
        </w:rPr>
        <w:t>5</w:t>
      </w:r>
      <w:r>
        <w:rPr>
          <w:rFonts w:hint="eastAsia" w:ascii="宋体" w:hAnsi="宋体"/>
          <w:sz w:val="24"/>
        </w:rPr>
        <w:t xml:space="preserve">）询价 </w:t>
      </w:r>
      <w:r>
        <w:rPr>
          <w:rFonts w:ascii="宋体" w:hAnsi="宋体"/>
          <w:sz w:val="24"/>
        </w:rPr>
        <w:t xml:space="preserve">    </w:t>
      </w:r>
      <w:r>
        <w:rPr>
          <w:rFonts w:hint="eastAsia" w:ascii="宋体" w:hAnsi="宋体"/>
          <w:sz w:val="24"/>
        </w:rPr>
        <w:t>（6）其他</w:t>
      </w:r>
    </w:p>
    <w:p>
      <w:pPr>
        <w:adjustRightInd w:val="0"/>
        <w:snapToGrid w:val="0"/>
        <w:spacing w:before="156" w:beforeLines="50" w:after="156" w:afterLines="50" w:line="420" w:lineRule="exact"/>
        <w:rPr>
          <w:rFonts w:ascii="宋体" w:hAnsi="宋体"/>
          <w:sz w:val="24"/>
          <w:u w:val="single"/>
        </w:rPr>
      </w:pPr>
      <w:r>
        <w:rPr>
          <w:rFonts w:ascii="宋体" w:hAnsi="宋体"/>
          <w:sz w:val="24"/>
        </w:rPr>
        <w:t>1.</w:t>
      </w:r>
      <w:r>
        <w:rPr>
          <w:rFonts w:hint="eastAsia" w:ascii="宋体" w:hAnsi="宋体"/>
          <w:sz w:val="24"/>
        </w:rPr>
        <w:t>3服务类别为</w:t>
      </w:r>
      <w:r>
        <w:rPr>
          <w:rFonts w:hint="eastAsia" w:ascii="宋体" w:hAnsi="宋体"/>
          <w:sz w:val="24"/>
          <w:u w:val="single"/>
        </w:rPr>
        <w:t xml:space="preserve">  （2）    </w:t>
      </w:r>
    </w:p>
    <w:p>
      <w:pPr>
        <w:adjustRightInd w:val="0"/>
        <w:snapToGrid w:val="0"/>
        <w:spacing w:before="156" w:beforeLines="50" w:after="156" w:afterLines="50" w:line="420" w:lineRule="exact"/>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）城乡规划类</w:t>
      </w:r>
    </w:p>
    <w:p>
      <w:pPr>
        <w:adjustRightInd w:val="0"/>
        <w:snapToGrid w:val="0"/>
        <w:spacing w:before="156" w:beforeLines="50" w:after="156" w:afterLines="50" w:line="420" w:lineRule="exact"/>
        <w:rPr>
          <w:rFonts w:ascii="宋体" w:hAnsi="宋体"/>
          <w:sz w:val="24"/>
        </w:rPr>
      </w:pPr>
      <w:r>
        <w:rPr>
          <w:rFonts w:hint="eastAsia" w:ascii="宋体" w:hAnsi="宋体"/>
          <w:sz w:val="24"/>
        </w:rPr>
        <w:t>（2）土地类</w:t>
      </w:r>
    </w:p>
    <w:p>
      <w:pPr>
        <w:adjustRightInd w:val="0"/>
        <w:snapToGrid w:val="0"/>
        <w:spacing w:before="156" w:beforeLines="50" w:after="156" w:afterLines="50" w:line="420" w:lineRule="exact"/>
        <w:rPr>
          <w:rFonts w:ascii="宋体" w:hAnsi="宋体"/>
          <w:sz w:val="24"/>
        </w:rPr>
      </w:pPr>
      <w:r>
        <w:rPr>
          <w:rFonts w:hint="eastAsia" w:ascii="宋体" w:hAnsi="宋体"/>
          <w:sz w:val="24"/>
        </w:rPr>
        <w:t>（3）房地产类</w:t>
      </w:r>
    </w:p>
    <w:p>
      <w:pPr>
        <w:adjustRightInd w:val="0"/>
        <w:snapToGrid w:val="0"/>
        <w:spacing w:before="156" w:beforeLines="50" w:after="156" w:afterLines="50" w:line="420" w:lineRule="exact"/>
        <w:rPr>
          <w:rFonts w:ascii="宋体" w:hAnsi="宋体"/>
          <w:sz w:val="24"/>
        </w:rPr>
      </w:pPr>
      <w:r>
        <w:rPr>
          <w:rFonts w:hint="eastAsia" w:ascii="宋体" w:hAnsi="宋体"/>
          <w:sz w:val="24"/>
        </w:rPr>
        <w:t>（4）测绘类</w:t>
      </w:r>
    </w:p>
    <w:p>
      <w:pPr>
        <w:adjustRightInd w:val="0"/>
        <w:snapToGrid w:val="0"/>
        <w:spacing w:before="156" w:beforeLines="50" w:after="156" w:afterLines="50" w:line="420" w:lineRule="exact"/>
        <w:rPr>
          <w:rFonts w:ascii="宋体" w:hAnsi="宋体"/>
          <w:sz w:val="24"/>
        </w:rPr>
      </w:pPr>
      <w:r>
        <w:rPr>
          <w:rFonts w:hint="eastAsia" w:ascii="宋体" w:hAnsi="宋体"/>
          <w:sz w:val="24"/>
        </w:rPr>
        <w:t>（5）矿产地质资源类</w:t>
      </w:r>
    </w:p>
    <w:p>
      <w:pPr>
        <w:adjustRightInd w:val="0"/>
        <w:snapToGrid w:val="0"/>
        <w:spacing w:before="156" w:beforeLines="50" w:after="156" w:afterLines="50" w:line="420" w:lineRule="exact"/>
        <w:rPr>
          <w:rFonts w:ascii="宋体" w:hAnsi="宋体"/>
          <w:sz w:val="24"/>
        </w:rPr>
      </w:pPr>
      <w:r>
        <w:rPr>
          <w:rFonts w:hint="eastAsia" w:ascii="宋体" w:hAnsi="宋体"/>
          <w:sz w:val="24"/>
        </w:rPr>
        <w:t>（6）海洋类</w:t>
      </w:r>
    </w:p>
    <w:p>
      <w:pPr>
        <w:adjustRightInd w:val="0"/>
        <w:snapToGrid w:val="0"/>
        <w:spacing w:before="156" w:beforeLines="50" w:after="156" w:afterLines="50" w:line="420" w:lineRule="exact"/>
        <w:rPr>
          <w:rFonts w:ascii="宋体" w:hAnsi="宋体"/>
          <w:sz w:val="24"/>
        </w:rPr>
      </w:pPr>
      <w:r>
        <w:rPr>
          <w:rFonts w:hint="eastAsia" w:ascii="宋体" w:hAnsi="宋体"/>
          <w:sz w:val="24"/>
        </w:rPr>
        <w:t>（7）政策法律制度类</w:t>
      </w:r>
    </w:p>
    <w:p>
      <w:pPr>
        <w:adjustRightInd w:val="0"/>
        <w:snapToGrid w:val="0"/>
        <w:spacing w:before="156" w:beforeLines="50" w:after="156" w:afterLines="50" w:line="420" w:lineRule="exact"/>
        <w:rPr>
          <w:rFonts w:ascii="宋体" w:hAnsi="宋体"/>
          <w:sz w:val="24"/>
          <w:u w:val="single"/>
        </w:rPr>
      </w:pPr>
      <w:r>
        <w:rPr>
          <w:rFonts w:hint="eastAsia" w:ascii="宋体" w:hAnsi="宋体"/>
          <w:sz w:val="24"/>
        </w:rPr>
        <w:t>（8）其他</w:t>
      </w:r>
      <w:r>
        <w:rPr>
          <w:rFonts w:hint="eastAsia" w:ascii="宋体" w:hAnsi="宋体"/>
          <w:sz w:val="24"/>
          <w:u w:val="single"/>
        </w:rPr>
        <w:t xml:space="preserve">  /  </w:t>
      </w:r>
    </w:p>
    <w:p>
      <w:pPr>
        <w:adjustRightInd w:val="0"/>
        <w:snapToGrid w:val="0"/>
        <w:spacing w:before="156" w:beforeLines="50" w:after="156" w:afterLines="50" w:line="420" w:lineRule="exact"/>
        <w:rPr>
          <w:rFonts w:ascii="宋体" w:hAnsi="宋体"/>
          <w:sz w:val="24"/>
        </w:rPr>
      </w:pPr>
      <w:r>
        <w:rPr>
          <w:rFonts w:ascii="宋体" w:hAnsi="宋体"/>
          <w:sz w:val="24"/>
        </w:rPr>
        <w:t>1</w:t>
      </w:r>
      <w:r>
        <w:rPr>
          <w:rFonts w:hint="eastAsia" w:ascii="宋体" w:hAnsi="宋体"/>
          <w:sz w:val="24"/>
        </w:rPr>
        <w:t xml:space="preserve">.4服务研究范围： </w:t>
      </w:r>
    </w:p>
    <w:p>
      <w:pPr>
        <w:adjustRightInd w:val="0"/>
        <w:snapToGrid w:val="0"/>
        <w:spacing w:before="156" w:beforeLines="50" w:after="156" w:afterLines="50" w:line="420" w:lineRule="exact"/>
        <w:ind w:firstLine="420"/>
        <w:rPr>
          <w:rFonts w:ascii="宋体" w:hAnsi="宋体"/>
          <w:sz w:val="24"/>
        </w:rPr>
      </w:pPr>
      <w:r>
        <w:rPr>
          <w:rFonts w:hint="eastAsia" w:ascii="宋体" w:hAnsi="宋体"/>
          <w:sz w:val="24"/>
        </w:rPr>
        <w:t>202</w:t>
      </w:r>
      <w:r>
        <w:rPr>
          <w:rFonts w:ascii="宋体" w:hAnsi="宋体"/>
          <w:sz w:val="24"/>
        </w:rPr>
        <w:t>6</w:t>
      </w:r>
      <w:r>
        <w:rPr>
          <w:rFonts w:hint="eastAsia" w:ascii="宋体" w:hAnsi="宋体"/>
          <w:sz w:val="24"/>
        </w:rPr>
        <w:t>年度龙岗管理局辖区范围内更新的非农建设用地、土地整备指标（指深规划资源(2020)428号文规定的土地整备指标管理对象,下称土地整备指标)相关资料。</w:t>
      </w:r>
    </w:p>
    <w:p>
      <w:pPr>
        <w:adjustRightInd w:val="0"/>
        <w:snapToGrid w:val="0"/>
        <w:spacing w:before="156" w:beforeLines="50" w:after="156" w:afterLines="50" w:line="420" w:lineRule="exact"/>
        <w:rPr>
          <w:rFonts w:ascii="宋体" w:hAnsi="宋体"/>
          <w:sz w:val="24"/>
        </w:rPr>
      </w:pPr>
      <w:r>
        <w:rPr>
          <w:rFonts w:hint="eastAsia" w:ascii="宋体" w:hAnsi="宋体"/>
          <w:sz w:val="24"/>
        </w:rPr>
        <w:t>1.5本合同签订前，合同项下服务已取得下列材料：</w:t>
      </w:r>
    </w:p>
    <w:p>
      <w:pPr>
        <w:adjustRightInd w:val="0"/>
        <w:snapToGrid w:val="0"/>
        <w:spacing w:before="156" w:beforeLines="50" w:after="156" w:afterLines="50" w:line="420" w:lineRule="exact"/>
        <w:ind w:firstLine="240" w:firstLineChars="100"/>
        <w:rPr>
          <w:rFonts w:ascii="宋体" w:hAnsi="宋体"/>
          <w:sz w:val="24"/>
        </w:rPr>
      </w:pPr>
      <w:r>
        <w:rPr>
          <w:rFonts w:ascii="Wingdings 2" w:hAnsi="Wingdings 2" w:eastAsia="华文细黑"/>
          <w:sz w:val="24"/>
        </w:rPr>
        <w:t></w:t>
      </w:r>
      <w:r>
        <w:rPr>
          <w:rFonts w:hint="eastAsia" w:ascii="宋体" w:hAnsi="宋体"/>
          <w:bCs/>
          <w:sz w:val="24"/>
        </w:rPr>
        <w:t xml:space="preserve"> </w:t>
      </w:r>
      <w:r>
        <w:rPr>
          <w:rFonts w:hint="eastAsia" w:ascii="宋体" w:hAnsi="宋体"/>
          <w:sz w:val="24"/>
        </w:rPr>
        <w:t xml:space="preserve"> 计划批复</w:t>
      </w:r>
    </w:p>
    <w:p>
      <w:pPr>
        <w:adjustRightInd w:val="0"/>
        <w:snapToGrid w:val="0"/>
        <w:spacing w:before="156" w:beforeLines="50" w:after="156" w:afterLines="50" w:line="420" w:lineRule="exact"/>
        <w:ind w:firstLine="240" w:firstLineChars="100"/>
        <w:rPr>
          <w:rFonts w:ascii="宋体" w:hAnsi="宋体"/>
          <w:sz w:val="24"/>
        </w:rPr>
      </w:pPr>
      <w:r>
        <w:rPr>
          <w:rFonts w:ascii="Wingdings 2" w:hAnsi="Wingdings 2" w:eastAsia="华文细黑"/>
          <w:sz w:val="24"/>
        </w:rPr>
        <w:t></w:t>
      </w:r>
      <w:r>
        <w:rPr>
          <w:rFonts w:hint="eastAsia" w:ascii="宋体" w:hAnsi="宋体"/>
          <w:sz w:val="24"/>
        </w:rPr>
        <w:t>中标通知书；</w:t>
      </w:r>
    </w:p>
    <w:p>
      <w:pPr>
        <w:adjustRightInd w:val="0"/>
        <w:snapToGrid w:val="0"/>
        <w:spacing w:before="156" w:beforeLines="50" w:after="156" w:afterLines="50" w:line="420" w:lineRule="exact"/>
        <w:rPr>
          <w:rFonts w:ascii="宋体" w:hAnsi="宋体"/>
          <w:sz w:val="24"/>
        </w:rPr>
      </w:pPr>
      <w:r>
        <w:rPr>
          <w:rFonts w:ascii="宋体" w:hAnsi="宋体"/>
          <w:sz w:val="24"/>
        </w:rPr>
        <w:t></w:t>
      </w:r>
      <w:r>
        <w:rPr>
          <w:rFonts w:ascii="Wingdings 2" w:hAnsi="Wingdings 2" w:eastAsia="华文细黑"/>
          <w:sz w:val="24"/>
        </w:rPr>
        <w:t></w:t>
      </w:r>
      <w:r>
        <w:rPr>
          <w:rFonts w:hint="eastAsia" w:ascii="宋体" w:hAnsi="宋体"/>
          <w:sz w:val="24"/>
        </w:rPr>
        <w:t>主任办公会议纪要；</w:t>
      </w:r>
    </w:p>
    <w:p>
      <w:pPr>
        <w:adjustRightInd w:val="0"/>
        <w:snapToGrid w:val="0"/>
        <w:spacing w:before="156" w:beforeLines="50" w:after="156" w:afterLines="50" w:line="420" w:lineRule="exact"/>
        <w:rPr>
          <w:rFonts w:ascii="宋体" w:hAnsi="宋体"/>
          <w:sz w:val="24"/>
        </w:rPr>
      </w:pPr>
      <w:r>
        <w:rPr>
          <w:rFonts w:ascii="宋体" w:hAnsi="宋体"/>
          <w:sz w:val="24"/>
        </w:rPr>
        <w:t></w:t>
      </w:r>
      <w:r>
        <w:rPr>
          <w:rFonts w:ascii="Wingdings 2" w:hAnsi="Wingdings 2" w:eastAsia="华文细黑"/>
          <w:sz w:val="24"/>
        </w:rPr>
        <w:t></w:t>
      </w:r>
      <w:r>
        <w:rPr>
          <w:rFonts w:hint="eastAsia" w:ascii="宋体" w:hAnsi="宋体"/>
          <w:sz w:val="24"/>
        </w:rPr>
        <w:t>市政府文件；</w:t>
      </w:r>
    </w:p>
    <w:p>
      <w:pPr>
        <w:tabs>
          <w:tab w:val="left" w:pos="7920"/>
        </w:tabs>
        <w:adjustRightInd w:val="0"/>
        <w:snapToGrid w:val="0"/>
        <w:spacing w:before="156" w:beforeLines="50" w:after="156" w:afterLines="50" w:line="420" w:lineRule="exact"/>
        <w:rPr>
          <w:rFonts w:ascii="宋体" w:hAnsi="宋体"/>
          <w:sz w:val="24"/>
        </w:rPr>
      </w:pPr>
      <w:r>
        <w:rPr>
          <w:rFonts w:ascii="宋体" w:hAnsi="宋体"/>
          <w:sz w:val="24"/>
        </w:rPr>
        <w:t></w:t>
      </w:r>
      <w:r>
        <w:rPr>
          <w:rFonts w:ascii="Wingdings 2" w:hAnsi="Wingdings 2" w:eastAsia="华文细黑"/>
          <w:sz w:val="24"/>
        </w:rPr>
        <w:t></w:t>
      </w:r>
      <w:r>
        <w:rPr>
          <w:rFonts w:hint="eastAsia" w:ascii="宋体" w:hAnsi="宋体"/>
          <w:bCs/>
          <w:sz w:val="24"/>
        </w:rPr>
        <w:t xml:space="preserve"> </w:t>
      </w:r>
      <w:r>
        <w:rPr>
          <w:rFonts w:hint="eastAsia" w:ascii="宋体" w:hAnsi="宋体"/>
          <w:sz w:val="24"/>
        </w:rPr>
        <w:t xml:space="preserve"> 其它</w:t>
      </w:r>
    </w:p>
    <w:p>
      <w:pPr>
        <w:tabs>
          <w:tab w:val="left" w:pos="7920"/>
        </w:tabs>
        <w:adjustRightInd w:val="0"/>
        <w:snapToGrid w:val="0"/>
        <w:spacing w:before="156" w:beforeLines="50" w:after="156" w:afterLines="50" w:line="420" w:lineRule="exact"/>
        <w:rPr>
          <w:rFonts w:ascii="宋体" w:hAnsi="宋体"/>
          <w:color w:val="0000FF"/>
          <w:sz w:val="24"/>
        </w:rPr>
      </w:pPr>
    </w:p>
    <w:p>
      <w:pPr>
        <w:numPr>
          <w:ilvl w:val="0"/>
          <w:numId w:val="2"/>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rPr>
        <w:t>技术服务要求和内容</w:t>
      </w:r>
    </w:p>
    <w:p>
      <w:pPr>
        <w:pStyle w:val="2"/>
        <w:widowControl/>
        <w:spacing w:before="156" w:beforeLines="50"/>
        <w:jc w:val="left"/>
        <w:rPr>
          <w:rFonts w:ascii="宋体" w:hAnsi="宋体" w:eastAsia="宋体"/>
          <w:bCs w:val="0"/>
          <w:sz w:val="24"/>
          <w:szCs w:val="24"/>
        </w:rPr>
      </w:pPr>
      <w:r>
        <w:rPr>
          <w:rFonts w:hint="eastAsia" w:ascii="宋体" w:hAnsi="宋体" w:eastAsia="宋体"/>
          <w:bCs w:val="0"/>
          <w:sz w:val="24"/>
          <w:szCs w:val="24"/>
        </w:rPr>
        <w:t>2</w:t>
      </w:r>
      <w:r>
        <w:rPr>
          <w:rFonts w:ascii="宋体" w:hAnsi="宋体" w:eastAsia="宋体"/>
          <w:bCs w:val="0"/>
          <w:sz w:val="24"/>
          <w:szCs w:val="24"/>
        </w:rPr>
        <w:t>.1</w:t>
      </w:r>
      <w:r>
        <w:rPr>
          <w:rFonts w:hint="eastAsia" w:ascii="宋体" w:hAnsi="宋体" w:eastAsia="宋体"/>
          <w:bCs w:val="0"/>
          <w:sz w:val="24"/>
          <w:szCs w:val="24"/>
        </w:rPr>
        <w:t>前期准备</w:t>
      </w:r>
    </w:p>
    <w:p>
      <w:pPr>
        <w:pStyle w:val="2"/>
        <w:widowControl/>
        <w:spacing w:before="156" w:beforeLines="50"/>
        <w:ind w:firstLine="480" w:firstLineChars="200"/>
        <w:jc w:val="left"/>
        <w:rPr>
          <w:rFonts w:ascii="宋体" w:hAnsi="宋体" w:eastAsia="宋体"/>
          <w:bCs w:val="0"/>
          <w:sz w:val="24"/>
          <w:szCs w:val="24"/>
        </w:rPr>
      </w:pPr>
      <w:r>
        <w:rPr>
          <w:rFonts w:hint="eastAsia" w:ascii="宋体" w:hAnsi="宋体" w:eastAsia="宋体"/>
          <w:bCs w:val="0"/>
          <w:sz w:val="24"/>
          <w:szCs w:val="24"/>
        </w:rPr>
        <w:t>对相关政策进行分析解读，提出项目工作要求，分析日常管理中对台账、系统的不足，提出优化建议，使现有非农台账、土地整备留用土地指标台账管理与政策充分衔接。制定项目工作方案以及信息化技术标准。</w:t>
      </w:r>
    </w:p>
    <w:p>
      <w:pPr>
        <w:pStyle w:val="2"/>
        <w:widowControl/>
        <w:spacing w:before="156" w:beforeLines="50"/>
        <w:jc w:val="left"/>
        <w:rPr>
          <w:rFonts w:ascii="宋体" w:hAnsi="宋体" w:eastAsia="宋体"/>
          <w:bCs w:val="0"/>
          <w:sz w:val="24"/>
          <w:szCs w:val="24"/>
        </w:rPr>
      </w:pPr>
      <w:r>
        <w:rPr>
          <w:rFonts w:hint="eastAsia" w:ascii="宋体" w:hAnsi="宋体" w:eastAsia="宋体"/>
          <w:bCs w:val="0"/>
          <w:sz w:val="24"/>
          <w:szCs w:val="24"/>
        </w:rPr>
        <w:t>2</w:t>
      </w:r>
      <w:r>
        <w:rPr>
          <w:rFonts w:ascii="宋体" w:hAnsi="宋体" w:eastAsia="宋体"/>
          <w:bCs w:val="0"/>
          <w:sz w:val="24"/>
          <w:szCs w:val="24"/>
        </w:rPr>
        <w:t>.2</w:t>
      </w:r>
      <w:r>
        <w:rPr>
          <w:rFonts w:hint="eastAsia" w:ascii="宋体" w:hAnsi="宋体" w:eastAsia="宋体"/>
          <w:bCs w:val="0"/>
          <w:sz w:val="24"/>
          <w:szCs w:val="24"/>
        </w:rPr>
        <w:t>资料收集与梳理</w:t>
      </w:r>
    </w:p>
    <w:p>
      <w:pPr>
        <w:pStyle w:val="2"/>
        <w:widowControl/>
        <w:spacing w:before="156" w:beforeLines="50"/>
        <w:ind w:firstLine="480" w:firstLineChars="200"/>
        <w:jc w:val="left"/>
        <w:rPr>
          <w:rFonts w:ascii="宋体" w:hAnsi="宋体" w:eastAsia="宋体"/>
          <w:bCs w:val="0"/>
          <w:sz w:val="24"/>
          <w:szCs w:val="24"/>
        </w:rPr>
      </w:pPr>
      <w:r>
        <w:rPr>
          <w:rFonts w:hint="eastAsia" w:ascii="宋体" w:hAnsi="宋体" w:eastAsia="宋体"/>
          <w:bCs w:val="0"/>
          <w:sz w:val="24"/>
          <w:szCs w:val="24"/>
        </w:rPr>
        <w:t>收集整理与非农建设用地、土地整备留用土地指标相关资料，包括非农建设用地划定、调整、入市、指标核销等相关审批文件，土地整备留用土地指标原整备（征收）、选址、批复下达、调整锁定、核销等相关审批文件。</w:t>
      </w:r>
    </w:p>
    <w:p>
      <w:pPr>
        <w:pStyle w:val="2"/>
        <w:widowControl/>
        <w:spacing w:before="156" w:beforeLines="50"/>
        <w:jc w:val="left"/>
        <w:rPr>
          <w:rFonts w:ascii="宋体" w:hAnsi="宋体" w:eastAsia="宋体"/>
          <w:bCs w:val="0"/>
          <w:sz w:val="24"/>
          <w:szCs w:val="24"/>
        </w:rPr>
      </w:pPr>
      <w:r>
        <w:rPr>
          <w:rFonts w:hint="eastAsia" w:ascii="宋体" w:hAnsi="宋体" w:eastAsia="宋体"/>
          <w:bCs w:val="0"/>
          <w:sz w:val="24"/>
          <w:szCs w:val="24"/>
        </w:rPr>
        <w:t>2</w:t>
      </w:r>
      <w:r>
        <w:rPr>
          <w:rFonts w:ascii="宋体" w:hAnsi="宋体" w:eastAsia="宋体"/>
          <w:bCs w:val="0"/>
          <w:sz w:val="24"/>
          <w:szCs w:val="24"/>
        </w:rPr>
        <w:t>.3</w:t>
      </w:r>
      <w:r>
        <w:rPr>
          <w:rFonts w:hint="eastAsia" w:ascii="宋体" w:hAnsi="宋体" w:eastAsia="宋体"/>
          <w:bCs w:val="0"/>
          <w:sz w:val="24"/>
          <w:szCs w:val="24"/>
        </w:rPr>
        <w:t>非农建设用地信息化处理</w:t>
      </w:r>
    </w:p>
    <w:p>
      <w:pPr>
        <w:pStyle w:val="2"/>
        <w:widowControl/>
        <w:spacing w:before="156" w:beforeLines="50"/>
        <w:ind w:firstLine="480" w:firstLineChars="200"/>
        <w:jc w:val="left"/>
        <w:rPr>
          <w:rFonts w:ascii="宋体" w:hAnsi="宋体" w:eastAsia="宋体"/>
          <w:bCs w:val="0"/>
          <w:sz w:val="24"/>
          <w:szCs w:val="24"/>
        </w:rPr>
      </w:pPr>
      <w:r>
        <w:rPr>
          <w:rFonts w:hint="eastAsia" w:ascii="宋体" w:hAnsi="宋体" w:eastAsia="宋体"/>
          <w:bCs w:val="0"/>
          <w:sz w:val="24"/>
          <w:szCs w:val="24"/>
        </w:rPr>
        <w:t>根据非农建设用地管理系统标准提取相应信息字段、处理矢量化图形及档案信息。</w:t>
      </w:r>
    </w:p>
    <w:p>
      <w:pPr>
        <w:pStyle w:val="2"/>
        <w:widowControl/>
        <w:spacing w:before="156" w:beforeLines="50"/>
        <w:jc w:val="left"/>
        <w:rPr>
          <w:rFonts w:ascii="宋体" w:hAnsi="宋体" w:eastAsia="宋体"/>
          <w:bCs w:val="0"/>
          <w:sz w:val="24"/>
          <w:szCs w:val="24"/>
        </w:rPr>
      </w:pPr>
      <w:r>
        <w:rPr>
          <w:rFonts w:ascii="宋体" w:hAnsi="宋体" w:eastAsia="宋体"/>
          <w:bCs w:val="0"/>
          <w:sz w:val="24"/>
          <w:szCs w:val="24"/>
        </w:rPr>
        <w:t>2.4</w:t>
      </w:r>
      <w:r>
        <w:rPr>
          <w:rFonts w:hint="eastAsia" w:ascii="宋体" w:hAnsi="宋体" w:eastAsia="宋体"/>
          <w:bCs w:val="0"/>
          <w:sz w:val="24"/>
          <w:szCs w:val="24"/>
        </w:rPr>
        <w:t>数据动态更新</w:t>
      </w:r>
    </w:p>
    <w:p>
      <w:pPr>
        <w:tabs>
          <w:tab w:val="left" w:pos="180"/>
        </w:tabs>
        <w:adjustRightInd w:val="0"/>
        <w:snapToGrid w:val="0"/>
        <w:spacing w:before="156" w:beforeLines="50" w:after="156" w:afterLines="50" w:line="360" w:lineRule="auto"/>
        <w:rPr>
          <w:rFonts w:ascii="宋体" w:hAnsi="宋体"/>
          <w:sz w:val="24"/>
        </w:rPr>
      </w:pPr>
      <w:r>
        <w:rPr>
          <w:rFonts w:hint="eastAsia" w:ascii="宋体" w:hAnsi="宋体"/>
          <w:sz w:val="24"/>
        </w:rPr>
        <w:t>（1）非农建设用地台账动态更新</w:t>
      </w:r>
    </w:p>
    <w:p>
      <w:pPr>
        <w:pStyle w:val="2"/>
        <w:widowControl/>
        <w:spacing w:before="156" w:beforeLines="50"/>
        <w:ind w:firstLine="480" w:firstLineChars="200"/>
        <w:jc w:val="left"/>
        <w:rPr>
          <w:rFonts w:ascii="宋体" w:hAnsi="宋体" w:eastAsia="宋体"/>
          <w:bCs w:val="0"/>
          <w:sz w:val="24"/>
          <w:szCs w:val="24"/>
        </w:rPr>
      </w:pPr>
      <w:r>
        <w:rPr>
          <w:rFonts w:hint="eastAsia" w:ascii="宋体" w:hAnsi="宋体" w:eastAsia="宋体"/>
          <w:bCs w:val="0"/>
          <w:sz w:val="24"/>
          <w:szCs w:val="24"/>
        </w:rPr>
        <w:t>根据非农建设用地相关批文、调整、入市、更新整备项目使用等情况，梳理并核实非农建设用地划定、使用、现状、剩余指标等情况，实时更新非农建设用地台账信息（excel、dwg</w:t>
      </w:r>
      <w:r>
        <w:rPr>
          <w:rFonts w:ascii="宋体" w:hAnsi="宋体" w:eastAsia="宋体"/>
          <w:bCs w:val="0"/>
          <w:sz w:val="24"/>
          <w:szCs w:val="24"/>
        </w:rPr>
        <w:t>）</w:t>
      </w:r>
    </w:p>
    <w:p>
      <w:pPr>
        <w:tabs>
          <w:tab w:val="left" w:pos="180"/>
        </w:tabs>
        <w:adjustRightInd w:val="0"/>
        <w:snapToGrid w:val="0"/>
        <w:spacing w:before="156" w:beforeLines="50" w:after="156" w:afterLines="50" w:line="360" w:lineRule="auto"/>
        <w:rPr>
          <w:rFonts w:ascii="宋体" w:hAnsi="宋体"/>
          <w:sz w:val="24"/>
        </w:rPr>
      </w:pPr>
      <w:r>
        <w:rPr>
          <w:rFonts w:hint="eastAsia" w:ascii="宋体" w:hAnsi="宋体"/>
          <w:sz w:val="24"/>
        </w:rPr>
        <w:t>（2）土地整备留用土地指标台账动态更新</w:t>
      </w:r>
    </w:p>
    <w:p>
      <w:pPr>
        <w:pStyle w:val="2"/>
        <w:widowControl/>
        <w:spacing w:before="156" w:beforeLines="50"/>
        <w:ind w:firstLine="480" w:firstLineChars="200"/>
        <w:jc w:val="left"/>
        <w:rPr>
          <w:rFonts w:ascii="宋体" w:hAnsi="宋体" w:eastAsia="宋体"/>
          <w:bCs w:val="0"/>
          <w:sz w:val="24"/>
          <w:szCs w:val="24"/>
        </w:rPr>
      </w:pPr>
      <w:r>
        <w:rPr>
          <w:rFonts w:hint="eastAsia" w:ascii="宋体" w:hAnsi="宋体" w:eastAsia="宋体"/>
          <w:bCs w:val="0"/>
          <w:sz w:val="24"/>
          <w:szCs w:val="24"/>
        </w:rPr>
        <w:t>根据土地整备留用土地指标原整备（征收）、选址、批复下达、调整锁定、核销等情况，梳理并核实土地整备留用土地指标使用及现状情况，实时更新土地整备留用土地指标台账和数据档案库信息。</w:t>
      </w:r>
    </w:p>
    <w:p>
      <w:pPr>
        <w:pStyle w:val="2"/>
        <w:widowControl/>
        <w:spacing w:before="156" w:beforeLines="50"/>
        <w:jc w:val="left"/>
        <w:rPr>
          <w:rFonts w:ascii="宋体" w:hAnsi="宋体" w:eastAsia="宋体"/>
          <w:bCs w:val="0"/>
          <w:sz w:val="24"/>
          <w:szCs w:val="24"/>
        </w:rPr>
      </w:pPr>
      <w:r>
        <w:rPr>
          <w:rFonts w:hint="eastAsia" w:ascii="宋体" w:hAnsi="宋体" w:eastAsia="宋体"/>
          <w:bCs w:val="0"/>
          <w:sz w:val="24"/>
          <w:szCs w:val="24"/>
        </w:rPr>
        <w:t>（3）非农建设用地系统数据动态更新</w:t>
      </w:r>
    </w:p>
    <w:p>
      <w:pPr>
        <w:pStyle w:val="2"/>
        <w:widowControl/>
        <w:spacing w:before="156" w:beforeLines="50"/>
        <w:ind w:firstLine="480" w:firstLineChars="200"/>
        <w:jc w:val="left"/>
        <w:rPr>
          <w:rFonts w:ascii="宋体" w:hAnsi="宋体" w:eastAsia="宋体"/>
          <w:bCs w:val="0"/>
          <w:sz w:val="24"/>
          <w:szCs w:val="24"/>
        </w:rPr>
      </w:pPr>
      <w:r>
        <w:rPr>
          <w:rFonts w:hint="eastAsia" w:ascii="宋体" w:hAnsi="宋体" w:eastAsia="宋体"/>
          <w:bCs w:val="0"/>
          <w:sz w:val="24"/>
          <w:szCs w:val="24"/>
        </w:rPr>
        <w:t>实时更新非农信息化数据。</w:t>
      </w:r>
    </w:p>
    <w:p>
      <w:pPr>
        <w:pStyle w:val="2"/>
        <w:widowControl/>
        <w:spacing w:before="156" w:beforeLines="50"/>
        <w:jc w:val="left"/>
        <w:rPr>
          <w:rFonts w:ascii="宋体" w:hAnsi="宋体" w:eastAsia="宋体"/>
          <w:bCs w:val="0"/>
          <w:sz w:val="24"/>
          <w:szCs w:val="24"/>
        </w:rPr>
      </w:pPr>
      <w:r>
        <w:rPr>
          <w:rFonts w:hint="eastAsia" w:ascii="宋体" w:hAnsi="宋体" w:eastAsia="宋体"/>
          <w:bCs w:val="0"/>
          <w:sz w:val="24"/>
          <w:szCs w:val="24"/>
        </w:rPr>
        <w:t>2</w:t>
      </w:r>
      <w:r>
        <w:rPr>
          <w:rFonts w:ascii="宋体" w:hAnsi="宋体" w:eastAsia="宋体"/>
          <w:bCs w:val="0"/>
          <w:sz w:val="24"/>
          <w:szCs w:val="24"/>
        </w:rPr>
        <w:t>.5</w:t>
      </w:r>
      <w:r>
        <w:rPr>
          <w:rFonts w:hint="eastAsia" w:ascii="宋体" w:hAnsi="宋体" w:eastAsia="宋体"/>
          <w:bCs w:val="0"/>
          <w:sz w:val="24"/>
          <w:szCs w:val="24"/>
        </w:rPr>
        <w:t>年度更新报告</w:t>
      </w:r>
    </w:p>
    <w:p>
      <w:pPr>
        <w:pStyle w:val="2"/>
        <w:widowControl/>
        <w:spacing w:before="156" w:beforeLines="50"/>
        <w:ind w:firstLine="480" w:firstLineChars="200"/>
        <w:jc w:val="left"/>
        <w:rPr>
          <w:rFonts w:ascii="宋体" w:hAnsi="宋体" w:eastAsia="宋体"/>
          <w:bCs w:val="0"/>
          <w:sz w:val="24"/>
          <w:szCs w:val="24"/>
        </w:rPr>
      </w:pPr>
      <w:r>
        <w:rPr>
          <w:rFonts w:hint="eastAsia" w:ascii="宋体" w:hAnsi="宋体" w:eastAsia="宋体"/>
          <w:bCs w:val="0"/>
          <w:sz w:val="24"/>
          <w:szCs w:val="24"/>
        </w:rPr>
        <w:t>对年度更新数据进行分析统计，并形成报告。</w:t>
      </w:r>
      <w:r>
        <w:rPr>
          <w:rFonts w:ascii="宋体" w:hAnsi="宋体" w:eastAsia="宋体"/>
          <w:bCs w:val="0"/>
          <w:sz w:val="24"/>
          <w:szCs w:val="24"/>
        </w:rPr>
        <w:cr/>
      </w:r>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cs="宋体"/>
          <w:b/>
          <w:bCs/>
          <w:sz w:val="24"/>
        </w:rPr>
      </w:pPr>
      <w:r>
        <w:rPr>
          <w:rFonts w:hint="eastAsia" w:ascii="宋体" w:hAnsi="宋体" w:cs="宋体"/>
          <w:b/>
          <w:bCs/>
          <w:sz w:val="24"/>
        </w:rPr>
        <w:t>合同价款</w:t>
      </w:r>
    </w:p>
    <w:p>
      <w:pPr>
        <w:tabs>
          <w:tab w:val="left" w:pos="1665"/>
        </w:tabs>
        <w:adjustRightInd w:val="0"/>
        <w:snapToGrid w:val="0"/>
        <w:spacing w:before="156" w:beforeLines="50" w:after="156" w:afterLines="50" w:line="420" w:lineRule="exact"/>
        <w:rPr>
          <w:rFonts w:ascii="宋体" w:hAnsi="宋体" w:cs="宋体"/>
          <w:b/>
          <w:bCs/>
          <w:sz w:val="24"/>
        </w:rPr>
      </w:pPr>
      <w:r>
        <w:rPr>
          <w:rFonts w:hint="eastAsia" w:ascii="宋体" w:hAnsi="宋体"/>
          <w:sz w:val="24"/>
        </w:rPr>
        <w:t>3</w:t>
      </w:r>
      <w:r>
        <w:rPr>
          <w:rFonts w:ascii="宋体" w:hAnsi="宋体"/>
          <w:sz w:val="24"/>
        </w:rPr>
        <w:t>.</w:t>
      </w:r>
      <w:r>
        <w:rPr>
          <w:rFonts w:hint="eastAsia" w:ascii="宋体" w:hAnsi="宋体"/>
          <w:sz w:val="24"/>
        </w:rPr>
        <w:t xml:space="preserve">1本服务合同总价款为人民币（大写） </w:t>
      </w:r>
      <w:r>
        <w:rPr>
          <w:rFonts w:hint="eastAsia" w:ascii="宋体" w:hAnsi="宋体"/>
          <w:b/>
          <w:sz w:val="24"/>
        </w:rPr>
        <w:t>壹拾万元整</w:t>
      </w:r>
      <w:r>
        <w:rPr>
          <w:rFonts w:hint="eastAsia" w:ascii="宋体" w:hAnsi="宋体"/>
          <w:sz w:val="24"/>
        </w:rPr>
        <w:t xml:space="preserve"> ，（小写）</w:t>
      </w:r>
      <w:r>
        <w:rPr>
          <w:sz w:val="24"/>
          <w:u w:val="single"/>
        </w:rPr>
        <w:t>¥</w:t>
      </w:r>
      <w:r>
        <w:rPr>
          <w:rFonts w:ascii="宋体" w:hAnsi="宋体"/>
          <w:b/>
          <w:sz w:val="24"/>
          <w:u w:val="single"/>
        </w:rPr>
        <w:t>100000</w:t>
      </w:r>
      <w:r>
        <w:rPr>
          <w:rFonts w:hint="eastAsia" w:ascii="宋体" w:hAnsi="宋体"/>
          <w:b/>
          <w:sz w:val="24"/>
          <w:u w:val="single"/>
        </w:rPr>
        <w:t>.00</w:t>
      </w:r>
      <w:r>
        <w:rPr>
          <w:rFonts w:hint="eastAsia" w:ascii="宋体" w:hAnsi="宋体"/>
          <w:sz w:val="24"/>
        </w:rPr>
        <w:t>元。</w:t>
      </w:r>
    </w:p>
    <w:p>
      <w:pPr>
        <w:adjustRightInd w:val="0"/>
        <w:snapToGrid w:val="0"/>
        <w:spacing w:before="156" w:beforeLines="50" w:after="156" w:afterLines="50" w:line="420" w:lineRule="exact"/>
        <w:rPr>
          <w:rFonts w:ascii="宋体" w:hAnsi="宋体"/>
          <w:sz w:val="24"/>
        </w:rPr>
      </w:pPr>
      <w:r>
        <w:rPr>
          <w:rFonts w:hint="eastAsia" w:ascii="宋体" w:hAnsi="宋体"/>
          <w:sz w:val="24"/>
        </w:rPr>
        <w:t>3.2 本合同价款包括完成本技术服务所有工作量和服务内容的全部费用。若超过本合同约定的工作量及服务内容，应另行签订合同。</w:t>
      </w:r>
    </w:p>
    <w:p>
      <w:pPr>
        <w:adjustRightInd w:val="0"/>
        <w:snapToGrid w:val="0"/>
        <w:spacing w:before="156" w:beforeLines="50" w:after="156" w:afterLines="50" w:line="420" w:lineRule="exact"/>
        <w:rPr>
          <w:rFonts w:ascii="宋体" w:hAnsi="宋体"/>
          <w:sz w:val="24"/>
        </w:rPr>
      </w:pPr>
      <w:r>
        <w:rPr>
          <w:rFonts w:hint="eastAsia" w:ascii="宋体" w:hAnsi="宋体"/>
          <w:sz w:val="24"/>
        </w:rPr>
        <w:t>3.3本合同价款包括但不限于：</w:t>
      </w:r>
    </w:p>
    <w:p>
      <w:pPr>
        <w:adjustRightInd w:val="0"/>
        <w:snapToGrid w:val="0"/>
        <w:spacing w:line="420" w:lineRule="exact"/>
        <w:rPr>
          <w:rFonts w:ascii="宋体" w:hAnsi="宋体"/>
          <w:sz w:val="24"/>
        </w:rPr>
      </w:pPr>
      <w:r>
        <w:rPr>
          <w:rFonts w:ascii="Wingdings 2" w:hAnsi="Wingdings 2" w:eastAsia="华文细黑"/>
          <w:sz w:val="24"/>
        </w:rPr>
        <w:t></w:t>
      </w:r>
      <w:r>
        <w:rPr>
          <w:rFonts w:hint="eastAsia" w:ascii="宋体" w:hAnsi="宋体"/>
          <w:sz w:val="24"/>
        </w:rPr>
        <w:t>乙方专业工作人员的劳务费用、交通费用、通讯费用、办公用品购置费用</w:t>
      </w:r>
    </w:p>
    <w:p>
      <w:pPr>
        <w:adjustRightInd w:val="0"/>
        <w:snapToGrid w:val="0"/>
        <w:spacing w:line="420" w:lineRule="exact"/>
        <w:rPr>
          <w:rFonts w:ascii="宋体" w:hAnsi="宋体"/>
          <w:bCs/>
          <w:sz w:val="24"/>
        </w:rPr>
      </w:pPr>
      <w:r>
        <w:rPr>
          <w:rFonts w:ascii="Wingdings 2" w:hAnsi="Wingdings 2" w:eastAsia="华文细黑"/>
          <w:sz w:val="24"/>
        </w:rPr>
        <w:t></w:t>
      </w:r>
      <w:r>
        <w:rPr>
          <w:rFonts w:hint="eastAsia" w:ascii="宋体" w:hAnsi="宋体"/>
          <w:bCs/>
          <w:sz w:val="24"/>
        </w:rPr>
        <w:t>研究资料购置费用</w:t>
      </w:r>
    </w:p>
    <w:p>
      <w:pPr>
        <w:adjustRightInd w:val="0"/>
        <w:snapToGrid w:val="0"/>
        <w:spacing w:line="420" w:lineRule="exact"/>
        <w:rPr>
          <w:rFonts w:ascii="宋体" w:hAnsi="宋体"/>
          <w:bCs/>
          <w:sz w:val="24"/>
        </w:rPr>
      </w:pPr>
      <w:r>
        <w:rPr>
          <w:rFonts w:ascii="Wingdings 2" w:hAnsi="Wingdings 2" w:eastAsia="华文细黑"/>
          <w:sz w:val="24"/>
        </w:rPr>
        <w:t></w:t>
      </w:r>
      <w:r>
        <w:rPr>
          <w:rFonts w:hint="eastAsia" w:ascii="宋体" w:hAnsi="宋体"/>
          <w:bCs/>
          <w:sz w:val="24"/>
        </w:rPr>
        <w:t>专业问题咨询费用</w:t>
      </w:r>
    </w:p>
    <w:p>
      <w:pPr>
        <w:adjustRightInd w:val="0"/>
        <w:snapToGrid w:val="0"/>
        <w:spacing w:line="420" w:lineRule="exact"/>
        <w:rPr>
          <w:rFonts w:ascii="宋体" w:hAnsi="宋体"/>
          <w:sz w:val="24"/>
        </w:rPr>
      </w:pPr>
      <w:r>
        <w:rPr>
          <w:rFonts w:ascii="Wingdings 2" w:hAnsi="Wingdings 2" w:eastAsia="华文细黑"/>
          <w:sz w:val="24"/>
        </w:rPr>
        <w:t></w:t>
      </w:r>
      <w:r>
        <w:rPr>
          <w:rFonts w:hint="eastAsia" w:ascii="宋体" w:hAnsi="宋体"/>
          <w:sz w:val="24"/>
        </w:rPr>
        <w:t>成果文本印刷费用</w:t>
      </w:r>
    </w:p>
    <w:p>
      <w:pPr>
        <w:adjustRightInd w:val="0"/>
        <w:snapToGrid w:val="0"/>
        <w:spacing w:line="420" w:lineRule="exact"/>
        <w:rPr>
          <w:rFonts w:ascii="宋体" w:hAnsi="宋体"/>
          <w:sz w:val="24"/>
        </w:rPr>
      </w:pPr>
      <w:r>
        <w:rPr>
          <w:rFonts w:ascii="Wingdings 2" w:hAnsi="Wingdings 2" w:eastAsia="华文细黑"/>
          <w:sz w:val="24"/>
        </w:rPr>
        <w:t></w:t>
      </w:r>
      <w:r>
        <w:rPr>
          <w:rFonts w:hint="eastAsia" w:ascii="宋体" w:hAnsi="宋体"/>
          <w:bCs/>
          <w:sz w:val="24"/>
        </w:rPr>
        <w:t>成果公开</w:t>
      </w:r>
      <w:r>
        <w:rPr>
          <w:rFonts w:hint="eastAsia" w:ascii="宋体" w:hAnsi="宋体"/>
          <w:sz w:val="24"/>
        </w:rPr>
        <w:t>展示费用</w:t>
      </w:r>
    </w:p>
    <w:p>
      <w:pPr>
        <w:adjustRightInd w:val="0"/>
        <w:snapToGrid w:val="0"/>
        <w:spacing w:line="420" w:lineRule="exact"/>
        <w:rPr>
          <w:rFonts w:ascii="宋体" w:hAnsi="宋体"/>
          <w:sz w:val="24"/>
        </w:rPr>
      </w:pPr>
      <w:r>
        <w:rPr>
          <w:rFonts w:ascii="Wingdings 2" w:hAnsi="Wingdings 2" w:eastAsia="华文细黑"/>
          <w:sz w:val="24"/>
        </w:rPr>
        <w:t></w:t>
      </w:r>
      <w:r>
        <w:rPr>
          <w:rFonts w:hint="eastAsia" w:ascii="宋体" w:hAnsi="宋体"/>
          <w:sz w:val="24"/>
        </w:rPr>
        <w:t>其它</w:t>
      </w:r>
    </w:p>
    <w:p>
      <w:pPr>
        <w:adjustRightInd w:val="0"/>
        <w:snapToGrid w:val="0"/>
        <w:spacing w:line="420" w:lineRule="exact"/>
        <w:rPr>
          <w:rFonts w:ascii="宋体" w:hAnsi="宋体"/>
          <w:sz w:val="24"/>
        </w:rPr>
      </w:pPr>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cs="宋体"/>
          <w:b/>
          <w:bCs/>
          <w:sz w:val="24"/>
        </w:rPr>
      </w:pPr>
      <w:r>
        <w:rPr>
          <w:rFonts w:hint="eastAsia" w:ascii="宋体" w:hAnsi="宋体" w:cs="宋体"/>
          <w:b/>
          <w:bCs/>
          <w:sz w:val="24"/>
        </w:rPr>
        <w:t>合同履行期限</w:t>
      </w:r>
    </w:p>
    <w:p>
      <w:pPr>
        <w:pStyle w:val="2"/>
        <w:widowControl/>
        <w:spacing w:before="156" w:beforeLines="50"/>
        <w:jc w:val="left"/>
        <w:rPr>
          <w:rFonts w:ascii="宋体" w:hAnsi="宋体" w:eastAsia="宋体" w:cs="宋体"/>
          <w:sz w:val="24"/>
          <w:szCs w:val="24"/>
        </w:rPr>
      </w:pPr>
      <w:r>
        <w:rPr>
          <w:rFonts w:hint="eastAsia" w:ascii="宋体" w:hAnsi="宋体" w:eastAsia="宋体" w:cs="宋体"/>
          <w:sz w:val="24"/>
          <w:szCs w:val="24"/>
        </w:rPr>
        <w:t>本项目自合同签订之日起8个月内完成。</w:t>
      </w:r>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cs="宋体"/>
          <w:b/>
          <w:bCs/>
          <w:sz w:val="24"/>
        </w:rPr>
      </w:pPr>
      <w:r>
        <w:rPr>
          <w:rFonts w:hint="eastAsia" w:ascii="宋体" w:hAnsi="宋体" w:cs="宋体"/>
          <w:b/>
          <w:bCs/>
          <w:sz w:val="24"/>
        </w:rPr>
        <w:t>研究进度及阶段成果要求</w:t>
      </w:r>
    </w:p>
    <w:p>
      <w:pPr>
        <w:tabs>
          <w:tab w:val="left" w:pos="1665"/>
        </w:tabs>
        <w:adjustRightInd w:val="0"/>
        <w:snapToGrid w:val="0"/>
        <w:spacing w:before="156" w:beforeLines="50" w:after="156" w:afterLines="50" w:line="420" w:lineRule="exact"/>
        <w:rPr>
          <w:rFonts w:ascii="宋体" w:hAnsi="宋体"/>
          <w:bCs/>
          <w:sz w:val="24"/>
        </w:rPr>
      </w:pPr>
      <w:r>
        <w:rPr>
          <w:rFonts w:hint="eastAsia" w:ascii="宋体" w:hAnsi="宋体"/>
          <w:bCs/>
          <w:sz w:val="24"/>
        </w:rPr>
        <w:t>5.1甲乙双方组成服务项目组（服务项目组成员见附件 1），自正式签订合同后启动，具体工作开展和成果提交根据实际管理和审查需求推进，详见下表。</w:t>
      </w:r>
    </w:p>
    <w:tbl>
      <w:tblPr>
        <w:tblStyle w:val="11"/>
        <w:tblW w:w="0" w:type="auto"/>
        <w:tblInd w:w="-34" w:type="dxa"/>
        <w:tblLayout w:type="fixed"/>
        <w:tblCellMar>
          <w:top w:w="0" w:type="dxa"/>
          <w:left w:w="108" w:type="dxa"/>
          <w:bottom w:w="0" w:type="dxa"/>
          <w:right w:w="108" w:type="dxa"/>
        </w:tblCellMar>
      </w:tblPr>
      <w:tblGrid>
        <w:gridCol w:w="705"/>
        <w:gridCol w:w="1138"/>
        <w:gridCol w:w="3119"/>
        <w:gridCol w:w="709"/>
        <w:gridCol w:w="1417"/>
        <w:gridCol w:w="1985"/>
      </w:tblGrid>
      <w:tr>
        <w:tblPrEx>
          <w:tblCellMar>
            <w:top w:w="0" w:type="dxa"/>
            <w:left w:w="108" w:type="dxa"/>
            <w:bottom w:w="0" w:type="dxa"/>
            <w:right w:w="108" w:type="dxa"/>
          </w:tblCellMar>
        </w:tblPrEx>
        <w:trPr>
          <w:trHeight w:val="513" w:hRule="atLeast"/>
          <w:tblHeader/>
        </w:trPr>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rPr>
            </w:pPr>
            <w:r>
              <w:rPr>
                <w:rFonts w:hint="eastAsia" w:ascii="宋体" w:hAnsi="宋体" w:cs="宋体"/>
                <w:b/>
                <w:bCs/>
                <w:kern w:val="0"/>
                <w:sz w:val="20"/>
              </w:rPr>
              <w:t>序号</w:t>
            </w:r>
          </w:p>
        </w:tc>
        <w:tc>
          <w:tcPr>
            <w:tcW w:w="11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rPr>
            </w:pPr>
            <w:r>
              <w:rPr>
                <w:rFonts w:hint="eastAsia" w:ascii="宋体" w:hAnsi="宋体" w:cs="宋体"/>
                <w:b/>
                <w:bCs/>
                <w:kern w:val="0"/>
                <w:sz w:val="20"/>
              </w:rPr>
              <w:t>工作阶段</w:t>
            </w:r>
          </w:p>
        </w:tc>
        <w:tc>
          <w:tcPr>
            <w:tcW w:w="31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rPr>
            </w:pPr>
            <w:r>
              <w:rPr>
                <w:rFonts w:hint="eastAsia" w:ascii="宋体" w:hAnsi="宋体" w:cs="宋体"/>
                <w:b/>
                <w:bCs/>
                <w:kern w:val="0"/>
                <w:sz w:val="20"/>
              </w:rPr>
              <w:t>成果构成</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rPr>
            </w:pPr>
            <w:r>
              <w:rPr>
                <w:rFonts w:hint="eastAsia" w:ascii="宋体" w:hAnsi="宋体" w:cs="宋体"/>
                <w:b/>
                <w:bCs/>
                <w:kern w:val="0"/>
                <w:sz w:val="20"/>
              </w:rPr>
              <w:t>提交时间</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rPr>
            </w:pPr>
            <w:r>
              <w:rPr>
                <w:rFonts w:hint="eastAsia" w:ascii="宋体" w:hAnsi="宋体" w:cs="宋体"/>
                <w:b/>
                <w:bCs/>
                <w:kern w:val="0"/>
                <w:sz w:val="20"/>
              </w:rPr>
              <w:t>验收方式</w:t>
            </w:r>
          </w:p>
        </w:tc>
      </w:tr>
      <w:tr>
        <w:tblPrEx>
          <w:tblCellMar>
            <w:top w:w="0" w:type="dxa"/>
            <w:left w:w="108" w:type="dxa"/>
            <w:bottom w:w="0" w:type="dxa"/>
            <w:right w:w="108" w:type="dxa"/>
          </w:tblCellMar>
        </w:tblPrEx>
        <w:trPr>
          <w:trHeight w:val="975" w:hRule="atLeast"/>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b/>
                <w:kern w:val="0"/>
              </w:rPr>
            </w:pPr>
            <w:r>
              <w:rPr>
                <w:rFonts w:hint="eastAsia"/>
                <w:b/>
                <w:kern w:val="0"/>
              </w:rPr>
              <w:t>1</w:t>
            </w:r>
          </w:p>
        </w:tc>
        <w:tc>
          <w:tcPr>
            <w:tcW w:w="1138"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rPr>
            </w:pPr>
            <w:r>
              <w:rPr>
                <w:rFonts w:hint="eastAsia" w:cs="宋体" w:asciiTheme="minorEastAsia" w:hAnsiTheme="minorEastAsia" w:eastAsiaTheme="minorEastAsia"/>
                <w:kern w:val="0"/>
              </w:rPr>
              <w:t>前期准备</w:t>
            </w:r>
          </w:p>
        </w:tc>
        <w:tc>
          <w:tcPr>
            <w:tcW w:w="3119" w:type="dxa"/>
            <w:tcBorders>
              <w:top w:val="single" w:color="auto" w:sz="4" w:space="0"/>
              <w:left w:val="single" w:color="auto" w:sz="4" w:space="0"/>
              <w:bottom w:val="single" w:color="auto" w:sz="4" w:space="0"/>
              <w:right w:val="single" w:color="auto" w:sz="4" w:space="0"/>
            </w:tcBorders>
            <w:vAlign w:val="center"/>
          </w:tcPr>
          <w:p>
            <w:pPr>
              <w:pStyle w:val="6"/>
              <w:tabs>
                <w:tab w:val="left" w:pos="540"/>
              </w:tabs>
              <w:snapToGrid w:val="0"/>
              <w:spacing w:line="276" w:lineRule="auto"/>
              <w:jc w:val="center"/>
              <w:rPr>
                <w:rFonts w:hAnsi="宋体"/>
                <w:bCs/>
              </w:rPr>
            </w:pPr>
            <w:r>
              <w:rPr>
                <w:rFonts w:hint="eastAsia" w:hAnsi="宋体"/>
                <w:bCs/>
              </w:rPr>
              <w:t>制定工作方案及技术标准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rPr>
            </w:pPr>
            <w:r>
              <w:rPr>
                <w:rFonts w:hint="eastAsia" w:ascii="宋体" w:hAnsi="宋体" w:cs="宋体"/>
                <w:kern w:val="0"/>
              </w:rPr>
              <w:t>1套</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rPr>
            </w:pPr>
            <w:r>
              <w:rPr>
                <w:rFonts w:hint="eastAsia" w:ascii="宋体" w:hAnsi="宋体" w:cs="宋体"/>
                <w:kern w:val="0"/>
              </w:rPr>
              <w:t>合同签订之日起</w:t>
            </w:r>
            <w:r>
              <w:rPr>
                <w:rFonts w:ascii="宋体" w:hAnsi="宋体" w:cs="宋体"/>
                <w:kern w:val="0"/>
              </w:rPr>
              <w:t>1</w:t>
            </w:r>
            <w:r>
              <w:rPr>
                <w:rFonts w:hint="eastAsia" w:ascii="宋体" w:hAnsi="宋体" w:cs="宋体"/>
                <w:kern w:val="0"/>
              </w:rPr>
              <w:t>个月内</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cs="宋体"/>
                <w:kern w:val="0"/>
              </w:rPr>
            </w:pPr>
            <w:r>
              <w:rPr>
                <w:rFonts w:hint="eastAsia" w:ascii="宋体" w:hAnsi="宋体" w:cs="宋体"/>
                <w:kern w:val="0"/>
              </w:rPr>
              <w:t>深圳市规划和自然资源局龙岗管理局审查</w:t>
            </w:r>
          </w:p>
        </w:tc>
      </w:tr>
      <w:tr>
        <w:tblPrEx>
          <w:tblCellMar>
            <w:top w:w="0" w:type="dxa"/>
            <w:left w:w="108" w:type="dxa"/>
            <w:bottom w:w="0" w:type="dxa"/>
            <w:right w:w="108" w:type="dxa"/>
          </w:tblCellMar>
        </w:tblPrEx>
        <w:trPr>
          <w:trHeight w:val="1245" w:hRule="atLeast"/>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b/>
                <w:kern w:val="0"/>
              </w:rPr>
            </w:pPr>
            <w:r>
              <w:rPr>
                <w:rFonts w:hint="eastAsia"/>
                <w:b/>
                <w:kern w:val="0"/>
              </w:rPr>
              <w:t>2</w:t>
            </w:r>
          </w:p>
        </w:tc>
        <w:tc>
          <w:tcPr>
            <w:tcW w:w="1138"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rPr>
            </w:pPr>
            <w:r>
              <w:rPr>
                <w:rFonts w:hint="eastAsia" w:ascii="宋体" w:hAnsi="宋体" w:cs="宋体"/>
                <w:kern w:val="0"/>
              </w:rPr>
              <w:t>提交中期成果</w:t>
            </w:r>
          </w:p>
        </w:tc>
        <w:tc>
          <w:tcPr>
            <w:tcW w:w="311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Ansi="宋体"/>
                <w:bCs/>
              </w:rPr>
            </w:pPr>
            <w:r>
              <w:rPr>
                <w:rFonts w:hint="eastAsia" w:ascii="宋体" w:hAnsi="宋体" w:cs="宋体"/>
                <w:bCs/>
              </w:rPr>
              <w:t>非农建设用地系统数据及土地整备留用土地指标台账动态更新研究报告</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rPr>
            </w:pPr>
            <w:r>
              <w:rPr>
                <w:rFonts w:hint="eastAsia" w:ascii="宋体" w:hAnsi="宋体" w:cs="宋体"/>
                <w:kern w:val="0"/>
              </w:rPr>
              <w:t>3套</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rPr>
            </w:pPr>
            <w:r>
              <w:rPr>
                <w:rFonts w:hint="eastAsia" w:ascii="宋体" w:hAnsi="宋体" w:cs="宋体"/>
                <w:kern w:val="0"/>
              </w:rPr>
              <w:t>合同签订之日起</w:t>
            </w:r>
            <w:r>
              <w:rPr>
                <w:rFonts w:ascii="宋体" w:hAnsi="宋体" w:cs="宋体"/>
                <w:kern w:val="0"/>
              </w:rPr>
              <w:t>3</w:t>
            </w:r>
            <w:r>
              <w:rPr>
                <w:rFonts w:hint="eastAsia" w:ascii="宋体" w:hAnsi="宋体" w:cs="宋体"/>
                <w:kern w:val="0"/>
              </w:rPr>
              <w:t>个月内</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rPr>
            </w:pPr>
            <w:r>
              <w:rPr>
                <w:rFonts w:hint="eastAsia" w:ascii="宋体" w:hAnsi="宋体" w:cs="宋体"/>
                <w:kern w:val="0"/>
              </w:rPr>
              <w:t>深圳市规划和自然资源局龙岗管理局审查</w:t>
            </w:r>
          </w:p>
        </w:tc>
      </w:tr>
      <w:tr>
        <w:tblPrEx>
          <w:tblCellMar>
            <w:top w:w="0" w:type="dxa"/>
            <w:left w:w="108" w:type="dxa"/>
            <w:bottom w:w="0" w:type="dxa"/>
            <w:right w:w="108" w:type="dxa"/>
          </w:tblCellMar>
        </w:tblPrEx>
        <w:trPr>
          <w:trHeight w:val="566" w:hRule="atLeast"/>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b/>
                <w:kern w:val="0"/>
              </w:rPr>
            </w:pPr>
            <w:r>
              <w:rPr>
                <w:rFonts w:hint="eastAsia"/>
                <w:b/>
                <w:kern w:val="0"/>
              </w:rPr>
              <w:t>3</w:t>
            </w:r>
          </w:p>
        </w:tc>
        <w:tc>
          <w:tcPr>
            <w:tcW w:w="1138" w:type="dxa"/>
            <w:tcBorders>
              <w:top w:val="single" w:color="auto" w:sz="4" w:space="0"/>
              <w:left w:val="nil"/>
              <w:bottom w:val="single" w:color="auto" w:sz="4" w:space="0"/>
              <w:right w:val="single" w:color="auto" w:sz="4" w:space="0"/>
            </w:tcBorders>
            <w:vAlign w:val="center"/>
          </w:tcPr>
          <w:p>
            <w:pPr>
              <w:widowControl/>
              <w:spacing w:line="276" w:lineRule="auto"/>
              <w:jc w:val="center"/>
              <w:rPr>
                <w:rFonts w:ascii="宋体" w:hAnsi="宋体" w:cs="宋体"/>
                <w:kern w:val="0"/>
              </w:rPr>
            </w:pPr>
            <w:r>
              <w:rPr>
                <w:rFonts w:hint="eastAsia" w:ascii="宋体" w:hAnsi="宋体" w:cs="宋体"/>
                <w:kern w:val="0"/>
              </w:rPr>
              <w:t>提交正式成果</w:t>
            </w:r>
          </w:p>
        </w:tc>
        <w:tc>
          <w:tcPr>
            <w:tcW w:w="3119" w:type="dxa"/>
            <w:tcBorders>
              <w:top w:val="single" w:color="auto" w:sz="4" w:space="0"/>
              <w:left w:val="nil"/>
              <w:bottom w:val="single" w:color="auto" w:sz="4" w:space="0"/>
              <w:right w:val="single" w:color="auto" w:sz="4" w:space="0"/>
            </w:tcBorders>
            <w:vAlign w:val="center"/>
          </w:tcPr>
          <w:p>
            <w:pPr>
              <w:spacing w:line="276" w:lineRule="auto"/>
              <w:jc w:val="center"/>
              <w:rPr>
                <w:rFonts w:hAnsi="宋体"/>
                <w:bCs/>
              </w:rPr>
            </w:pPr>
            <w:r>
              <w:rPr>
                <w:rFonts w:hAnsi="宋体"/>
                <w:bCs/>
              </w:rPr>
              <w:t xml:space="preserve">1. </w:t>
            </w:r>
            <w:r>
              <w:rPr>
                <w:rFonts w:hint="eastAsia" w:ascii="宋体" w:hAnsi="宋体" w:cs="宋体"/>
                <w:bCs/>
              </w:rPr>
              <w:t>非农建设用地台账和土地整备留用土地指标台账（</w:t>
            </w:r>
            <w:r>
              <w:rPr>
                <w:rFonts w:hAnsi="宋体"/>
                <w:bCs/>
              </w:rPr>
              <w:t>excel</w:t>
            </w:r>
            <w:r>
              <w:rPr>
                <w:rFonts w:hint="eastAsia" w:ascii="宋体" w:hAnsi="宋体" w:cs="宋体"/>
                <w:bCs/>
              </w:rPr>
              <w:t>）</w:t>
            </w:r>
          </w:p>
          <w:p>
            <w:pPr>
              <w:spacing w:line="276" w:lineRule="auto"/>
              <w:jc w:val="center"/>
              <w:rPr>
                <w:rFonts w:hAnsi="宋体"/>
                <w:bCs/>
              </w:rPr>
            </w:pPr>
            <w:r>
              <w:rPr>
                <w:rFonts w:hAnsi="宋体"/>
                <w:bCs/>
              </w:rPr>
              <w:t xml:space="preserve">2. </w:t>
            </w:r>
            <w:r>
              <w:rPr>
                <w:rFonts w:hint="eastAsia" w:ascii="宋体" w:hAnsi="宋体" w:cs="宋体"/>
                <w:bCs/>
              </w:rPr>
              <w:t>非农建设用地和土地整备留用土地空间数据库（</w:t>
            </w:r>
            <w:r>
              <w:rPr>
                <w:rFonts w:hAnsi="宋体"/>
                <w:bCs/>
              </w:rPr>
              <w:t>shp</w:t>
            </w:r>
            <w:r>
              <w:rPr>
                <w:rFonts w:hint="eastAsia" w:ascii="宋体" w:hAnsi="宋体" w:cs="宋体"/>
                <w:bCs/>
              </w:rPr>
              <w:t>和dwg）</w:t>
            </w:r>
          </w:p>
          <w:p>
            <w:pPr>
              <w:spacing w:line="276" w:lineRule="auto"/>
              <w:jc w:val="center"/>
              <w:rPr>
                <w:rFonts w:ascii="宋体" w:hAnsi="宋体" w:cs="宋体"/>
                <w:bCs/>
              </w:rPr>
            </w:pPr>
            <w:r>
              <w:rPr>
                <w:rFonts w:hAnsi="宋体"/>
                <w:bCs/>
              </w:rPr>
              <w:t>3.</w:t>
            </w:r>
            <w:r>
              <w:rPr>
                <w:rFonts w:hint="eastAsia" w:ascii="宋体" w:hAnsi="宋体" w:cs="宋体"/>
                <w:bCs/>
              </w:rPr>
              <w:t>非农建设用地系统数据及土地整备留用土地指标台账动态更新研究报告（</w:t>
            </w:r>
            <w:r>
              <w:rPr>
                <w:rFonts w:hAnsi="宋体"/>
                <w:bCs/>
              </w:rPr>
              <w:t>ppt</w:t>
            </w:r>
            <w:r>
              <w:rPr>
                <w:rFonts w:hint="eastAsia" w:ascii="宋体" w:hAnsi="宋体" w:cs="宋体"/>
                <w:bCs/>
              </w:rPr>
              <w:t>）</w:t>
            </w:r>
          </w:p>
        </w:tc>
        <w:tc>
          <w:tcPr>
            <w:tcW w:w="709" w:type="dxa"/>
            <w:tcBorders>
              <w:top w:val="single" w:color="auto" w:sz="4" w:space="0"/>
              <w:left w:val="nil"/>
              <w:bottom w:val="single" w:color="auto" w:sz="4" w:space="0"/>
              <w:right w:val="single" w:color="auto" w:sz="4" w:space="0"/>
            </w:tcBorders>
            <w:vAlign w:val="center"/>
          </w:tcPr>
          <w:p>
            <w:pPr>
              <w:widowControl/>
              <w:spacing w:line="276" w:lineRule="auto"/>
              <w:jc w:val="center"/>
              <w:rPr>
                <w:rFonts w:ascii="宋体" w:hAnsi="宋体" w:cs="宋体"/>
                <w:kern w:val="0"/>
              </w:rPr>
            </w:pPr>
            <w:r>
              <w:rPr>
                <w:rFonts w:hint="eastAsia" w:ascii="宋体" w:hAnsi="宋体" w:cs="宋体"/>
                <w:kern w:val="0"/>
              </w:rPr>
              <w:t>3套</w:t>
            </w:r>
          </w:p>
        </w:tc>
        <w:tc>
          <w:tcPr>
            <w:tcW w:w="1417" w:type="dxa"/>
            <w:tcBorders>
              <w:top w:val="single" w:color="auto" w:sz="4" w:space="0"/>
              <w:left w:val="nil"/>
              <w:bottom w:val="single" w:color="auto" w:sz="4" w:space="0"/>
              <w:right w:val="single" w:color="auto" w:sz="4" w:space="0"/>
            </w:tcBorders>
            <w:vAlign w:val="center"/>
          </w:tcPr>
          <w:p>
            <w:pPr>
              <w:widowControl/>
              <w:spacing w:line="276" w:lineRule="auto"/>
              <w:jc w:val="center"/>
              <w:rPr>
                <w:rFonts w:ascii="宋体" w:hAnsi="宋体" w:cs="宋体"/>
                <w:kern w:val="0"/>
              </w:rPr>
            </w:pPr>
            <w:r>
              <w:rPr>
                <w:rFonts w:hint="eastAsia" w:ascii="宋体" w:hAnsi="宋体" w:cs="宋体"/>
                <w:kern w:val="0"/>
              </w:rPr>
              <w:t>合同签订之日起</w:t>
            </w:r>
            <w:r>
              <w:rPr>
                <w:rFonts w:ascii="宋体" w:hAnsi="宋体" w:cs="宋体"/>
                <w:kern w:val="0"/>
              </w:rPr>
              <w:t>8</w:t>
            </w:r>
            <w:r>
              <w:rPr>
                <w:rFonts w:hint="eastAsia" w:ascii="宋体" w:hAnsi="宋体" w:cs="宋体"/>
                <w:kern w:val="0"/>
              </w:rPr>
              <w:t>个月内</w:t>
            </w:r>
          </w:p>
        </w:tc>
        <w:tc>
          <w:tcPr>
            <w:tcW w:w="1985" w:type="dxa"/>
            <w:tcBorders>
              <w:top w:val="single" w:color="auto" w:sz="4" w:space="0"/>
              <w:left w:val="nil"/>
              <w:bottom w:val="single" w:color="auto" w:sz="4" w:space="0"/>
              <w:right w:val="single" w:color="auto" w:sz="4" w:space="0"/>
            </w:tcBorders>
            <w:vAlign w:val="center"/>
          </w:tcPr>
          <w:p>
            <w:pPr>
              <w:widowControl/>
              <w:spacing w:line="276" w:lineRule="auto"/>
              <w:jc w:val="center"/>
              <w:rPr>
                <w:rFonts w:ascii="宋体" w:hAnsi="宋体" w:cs="宋体"/>
                <w:kern w:val="0"/>
              </w:rPr>
            </w:pPr>
            <w:r>
              <w:rPr>
                <w:rFonts w:hint="eastAsia" w:ascii="宋体" w:hAnsi="宋体" w:cs="宋体"/>
                <w:kern w:val="0"/>
              </w:rPr>
              <w:t>深圳市规划和自然资源局龙岗管理局审查</w:t>
            </w:r>
          </w:p>
        </w:tc>
      </w:tr>
    </w:tbl>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cs="宋体"/>
          <w:b/>
          <w:bCs/>
          <w:sz w:val="24"/>
        </w:rPr>
      </w:pPr>
      <w:r>
        <w:rPr>
          <w:rFonts w:hint="eastAsia" w:ascii="宋体" w:hAnsi="宋体" w:cs="宋体"/>
          <w:b/>
          <w:bCs/>
          <w:sz w:val="24"/>
        </w:rPr>
        <w:t>当事人的权利和义务</w:t>
      </w:r>
    </w:p>
    <w:p>
      <w:pPr>
        <w:adjustRightInd w:val="0"/>
        <w:snapToGrid w:val="0"/>
        <w:spacing w:before="156" w:beforeLines="50" w:after="156" w:afterLines="50" w:line="420" w:lineRule="exact"/>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甲方的权利和义务。</w:t>
      </w:r>
    </w:p>
    <w:p>
      <w:pPr>
        <w:adjustRightInd w:val="0"/>
        <w:snapToGrid w:val="0"/>
        <w:spacing w:before="156" w:beforeLines="50" w:after="156" w:afterLines="50" w:line="420" w:lineRule="exact"/>
        <w:rPr>
          <w:rFonts w:ascii="宋体" w:hAnsi="宋体"/>
          <w:sz w:val="24"/>
        </w:rPr>
      </w:pPr>
      <w:r>
        <w:rPr>
          <w:rFonts w:hint="eastAsia" w:ascii="宋体" w:hAnsi="宋体"/>
          <w:sz w:val="24"/>
        </w:rPr>
        <w:t>（1）甲方应及时配合乙方，对乙方在技术服务进行过程中与相关部门的沟通提供支持。</w:t>
      </w:r>
    </w:p>
    <w:p>
      <w:pPr>
        <w:adjustRightInd w:val="0"/>
        <w:snapToGrid w:val="0"/>
        <w:spacing w:before="156" w:beforeLines="50" w:after="156" w:afterLines="50" w:line="420" w:lineRule="exact"/>
        <w:rPr>
          <w:rFonts w:ascii="宋体" w:hAnsi="宋体"/>
          <w:sz w:val="24"/>
        </w:rPr>
      </w:pPr>
      <w:r>
        <w:rPr>
          <w:rFonts w:hint="eastAsia" w:ascii="宋体" w:hAnsi="宋体"/>
          <w:sz w:val="24"/>
        </w:rPr>
        <w:t>（2）甲方应于具体技术服务正式开展</w:t>
      </w:r>
      <w:r>
        <w:rPr>
          <w:rFonts w:hint="eastAsia" w:ascii="宋体" w:hAnsi="宋体"/>
          <w:sz w:val="24"/>
          <w:u w:val="single"/>
        </w:rPr>
        <w:t xml:space="preserve"> 1 </w:t>
      </w:r>
      <w:r>
        <w:rPr>
          <w:rFonts w:hint="eastAsia" w:ascii="宋体" w:hAnsi="宋体"/>
          <w:sz w:val="24"/>
        </w:rPr>
        <w:t>个月内协助乙方收集基础资料及开展现场调研。</w:t>
      </w:r>
    </w:p>
    <w:p>
      <w:pPr>
        <w:adjustRightInd w:val="0"/>
        <w:snapToGrid w:val="0"/>
        <w:spacing w:before="156" w:beforeLines="50" w:after="156" w:afterLines="50" w:line="420" w:lineRule="exact"/>
        <w:rPr>
          <w:rFonts w:ascii="宋体" w:hAnsi="宋体"/>
          <w:sz w:val="24"/>
        </w:rPr>
      </w:pPr>
      <w:r>
        <w:rPr>
          <w:rFonts w:hint="eastAsia" w:ascii="宋体" w:hAnsi="宋体"/>
          <w:sz w:val="24"/>
        </w:rPr>
        <w:t>（3）甲方应按本合同第九条规定的时间足额向乙方支付各阶段合同价款。</w:t>
      </w:r>
    </w:p>
    <w:p>
      <w:pPr>
        <w:adjustRightInd w:val="0"/>
        <w:snapToGrid w:val="0"/>
        <w:spacing w:before="156" w:beforeLines="50" w:after="156" w:afterLines="50" w:line="420" w:lineRule="exact"/>
        <w:rPr>
          <w:rFonts w:ascii="宋体" w:hAnsi="宋体"/>
          <w:sz w:val="24"/>
        </w:rPr>
      </w:pPr>
      <w:r>
        <w:rPr>
          <w:rFonts w:hint="eastAsia" w:ascii="宋体" w:hAnsi="宋体"/>
          <w:sz w:val="24"/>
        </w:rPr>
        <w:t>（4）甲方有权以合理方式检查、督促乙方工作情况，同时应及时组织具体技术服务各阶段成果的汇报、审查、研讨、公开展示及公众咨询等工作，并及时将审查和征询结果以书面形式提交给乙方。</w:t>
      </w:r>
    </w:p>
    <w:p>
      <w:pPr>
        <w:adjustRightInd w:val="0"/>
        <w:snapToGrid w:val="0"/>
        <w:spacing w:before="156" w:beforeLines="50" w:after="156" w:afterLines="50" w:line="420" w:lineRule="exact"/>
        <w:rPr>
          <w:rFonts w:ascii="宋体" w:hAnsi="宋体"/>
          <w:sz w:val="24"/>
        </w:rPr>
      </w:pPr>
      <w:r>
        <w:rPr>
          <w:rFonts w:hint="eastAsia" w:ascii="宋体" w:hAnsi="宋体"/>
          <w:sz w:val="24"/>
        </w:rPr>
        <w:t>（5）甲方应指派专人负责与乙方联系，以及接受乙方就本技术服务的咨询；甲方变更联系人，应及时告知乙方。</w:t>
      </w:r>
    </w:p>
    <w:p>
      <w:pPr>
        <w:adjustRightInd w:val="0"/>
        <w:snapToGrid w:val="0"/>
        <w:spacing w:before="156" w:beforeLines="50" w:after="156" w:afterLines="50" w:line="420" w:lineRule="exact"/>
        <w:rPr>
          <w:rFonts w:ascii="宋体" w:hAnsi="宋体"/>
          <w:sz w:val="24"/>
        </w:rPr>
      </w:pPr>
      <w:r>
        <w:rPr>
          <w:rFonts w:hint="eastAsia" w:ascii="宋体" w:hAnsi="宋体"/>
          <w:sz w:val="24"/>
        </w:rPr>
        <w:t>（6）甲方要求乙方提前交付成果时，须征得乙方同意。对因此而增加的工作量，甲方应向乙方支付必要的费用。</w:t>
      </w:r>
    </w:p>
    <w:p>
      <w:pPr>
        <w:adjustRightInd w:val="0"/>
        <w:snapToGrid w:val="0"/>
        <w:spacing w:before="156" w:beforeLines="50" w:after="156" w:afterLines="50" w:line="420" w:lineRule="exact"/>
        <w:rPr>
          <w:rFonts w:ascii="宋体" w:hAnsi="宋体"/>
          <w:sz w:val="24"/>
        </w:rPr>
      </w:pPr>
      <w:r>
        <w:rPr>
          <w:rFonts w:hint="eastAsia" w:ascii="宋体" w:hAnsi="宋体"/>
          <w:sz w:val="24"/>
        </w:rPr>
        <w:t>（7）甲方有权要求乙方按照合同约定内容交付技术服务成果。</w:t>
      </w:r>
    </w:p>
    <w:p>
      <w:pPr>
        <w:adjustRightInd w:val="0"/>
        <w:snapToGrid w:val="0"/>
        <w:spacing w:before="156" w:beforeLines="50" w:after="156" w:afterLines="50" w:line="420" w:lineRule="exact"/>
        <w:rPr>
          <w:rFonts w:ascii="宋体" w:hAnsi="宋体"/>
          <w:sz w:val="24"/>
        </w:rPr>
      </w:pPr>
      <w:r>
        <w:rPr>
          <w:rFonts w:hint="eastAsia" w:ascii="宋体" w:hAnsi="宋体"/>
          <w:sz w:val="24"/>
        </w:rPr>
        <w:t>6</w:t>
      </w:r>
      <w:r>
        <w:rPr>
          <w:rFonts w:ascii="宋体" w:hAnsi="宋体"/>
          <w:sz w:val="24"/>
        </w:rPr>
        <w:t>.2</w:t>
      </w:r>
      <w:r>
        <w:rPr>
          <w:rFonts w:hint="eastAsia" w:ascii="宋体" w:hAnsi="宋体"/>
          <w:sz w:val="24"/>
        </w:rPr>
        <w:t>乙方的权利和义务</w:t>
      </w:r>
    </w:p>
    <w:p>
      <w:pPr>
        <w:adjustRightInd w:val="0"/>
        <w:snapToGrid w:val="0"/>
        <w:spacing w:before="156" w:beforeLines="50" w:after="156" w:afterLines="50" w:line="420" w:lineRule="exact"/>
        <w:rPr>
          <w:rFonts w:ascii="宋体" w:hAnsi="宋体"/>
          <w:sz w:val="24"/>
        </w:rPr>
      </w:pPr>
      <w:r>
        <w:rPr>
          <w:rFonts w:hint="eastAsia" w:ascii="宋体" w:hAnsi="宋体"/>
          <w:sz w:val="24"/>
        </w:rPr>
        <w:t>（1）乙方应接受甲方合理的检查、督促，并在甲方的组织下，及时向甲方汇报具体技术服务各阶段的工作，接受甲方审查。</w:t>
      </w:r>
    </w:p>
    <w:p>
      <w:pPr>
        <w:adjustRightInd w:val="0"/>
        <w:snapToGrid w:val="0"/>
        <w:spacing w:before="156" w:beforeLines="50" w:after="156" w:afterLines="50" w:line="420" w:lineRule="exact"/>
        <w:rPr>
          <w:rFonts w:ascii="宋体" w:hAnsi="宋体"/>
          <w:sz w:val="24"/>
        </w:rPr>
      </w:pPr>
      <w:r>
        <w:rPr>
          <w:rFonts w:hint="eastAsia" w:ascii="宋体" w:hAnsi="宋体"/>
          <w:sz w:val="24"/>
        </w:rPr>
        <w:t>（2）乙方应按有关法规、设计标准、技术规范、以及本合同约定的工作内容、技术标准、工作进度和成果要求进行工作，具体技术服务成果乙方应按与甲方约定时间按时交付。乙方应对其提交的成果质量负责。</w:t>
      </w:r>
    </w:p>
    <w:p>
      <w:pPr>
        <w:adjustRightInd w:val="0"/>
        <w:snapToGrid w:val="0"/>
        <w:spacing w:before="156" w:beforeLines="50" w:after="156" w:afterLines="50" w:line="420" w:lineRule="exact"/>
        <w:rPr>
          <w:rFonts w:ascii="宋体" w:hAnsi="宋体"/>
          <w:sz w:val="24"/>
        </w:rPr>
      </w:pPr>
      <w:r>
        <w:rPr>
          <w:rFonts w:hint="eastAsia" w:ascii="宋体" w:hAnsi="宋体"/>
          <w:sz w:val="24"/>
        </w:rPr>
        <w:t>（3）乙方应配合甲方组织、举办本技术服务所涉及各工作阶段的汇报、审查、研讨、公开展示及公众咨询等工作，并负责解答相应的技术问题。</w:t>
      </w:r>
    </w:p>
    <w:p>
      <w:pPr>
        <w:tabs>
          <w:tab w:val="left" w:pos="180"/>
        </w:tabs>
        <w:adjustRightInd w:val="0"/>
        <w:snapToGrid w:val="0"/>
        <w:spacing w:before="156" w:beforeLines="50" w:after="156" w:afterLines="50" w:line="420" w:lineRule="exact"/>
        <w:rPr>
          <w:rFonts w:ascii="宋体" w:hAnsi="宋体"/>
          <w:sz w:val="24"/>
        </w:rPr>
      </w:pPr>
      <w:r>
        <w:rPr>
          <w:rFonts w:hint="eastAsia" w:ascii="宋体" w:hAnsi="宋体"/>
          <w:sz w:val="24"/>
        </w:rPr>
        <w:t>（4）对于已经提交成果验收的各阶段具体技术服务的成果文件，乙方应按照甲方提供的书面成果审查或审批意见进行修改和完善，并向甲方提供相应的书面报告说明成果修改的详细情况。未经甲方同意，乙方不得随意修改已经验收的成果文件。</w:t>
      </w:r>
    </w:p>
    <w:p>
      <w:pPr>
        <w:adjustRightInd w:val="0"/>
        <w:snapToGrid w:val="0"/>
        <w:spacing w:before="156" w:beforeLines="50" w:after="156" w:afterLines="50" w:line="420" w:lineRule="exact"/>
        <w:rPr>
          <w:rFonts w:ascii="宋体" w:hAnsi="宋体"/>
          <w:sz w:val="24"/>
        </w:rPr>
      </w:pPr>
      <w:r>
        <w:rPr>
          <w:rFonts w:hint="eastAsia" w:ascii="宋体" w:hAnsi="宋体"/>
          <w:sz w:val="24"/>
        </w:rPr>
        <w:t>（5）乙方应依据本技术服务所涉及的具体工作内容和技术要求，组织具有相应能力的各层次技术人员组成服务项目组。经双方约定的服务项目组主要成员名单见附件</w:t>
      </w:r>
      <w:r>
        <w:rPr>
          <w:rFonts w:ascii="宋体" w:hAnsi="宋体"/>
          <w:sz w:val="24"/>
          <w:u w:val="single"/>
        </w:rPr>
        <w:t xml:space="preserve"> 1 </w:t>
      </w:r>
      <w:r>
        <w:rPr>
          <w:rFonts w:hint="eastAsia" w:ascii="宋体" w:hAnsi="宋体"/>
          <w:sz w:val="24"/>
        </w:rPr>
        <w:t>。本合同履行期间，乙方替换服务项目组主要成员必须征得甲方同意。</w:t>
      </w:r>
    </w:p>
    <w:p>
      <w:pPr>
        <w:tabs>
          <w:tab w:val="left" w:pos="180"/>
        </w:tabs>
        <w:adjustRightInd w:val="0"/>
        <w:snapToGrid w:val="0"/>
        <w:spacing w:before="156" w:beforeLines="50" w:after="156" w:afterLines="50" w:line="420" w:lineRule="exact"/>
        <w:rPr>
          <w:rFonts w:ascii="宋体" w:hAnsi="宋体"/>
          <w:sz w:val="24"/>
        </w:rPr>
      </w:pPr>
      <w:r>
        <w:rPr>
          <w:rFonts w:hint="eastAsia" w:ascii="宋体" w:hAnsi="宋体"/>
          <w:sz w:val="24"/>
        </w:rPr>
        <w:t>（6）合同履行期间，乙方承担第三方委托的本技术服务所涉及的具体技术服务范围内的其它项目时，应书面告知甲方；对可能与甲方利益冲突的项目，甲方有权要求乙方回避。</w:t>
      </w:r>
    </w:p>
    <w:p/>
    <w:p>
      <w:pPr>
        <w:numPr>
          <w:ilvl w:val="0"/>
          <w:numId w:val="2"/>
        </w:numPr>
        <w:tabs>
          <w:tab w:val="left" w:pos="1080"/>
          <w:tab w:val="left" w:pos="1665"/>
          <w:tab w:val="clear" w:pos="1455"/>
        </w:tabs>
        <w:adjustRightInd w:val="0"/>
        <w:snapToGrid w:val="0"/>
        <w:spacing w:before="156" w:beforeLines="50" w:after="156" w:afterLines="50" w:line="420" w:lineRule="exact"/>
        <w:ind w:left="0" w:firstLine="0"/>
        <w:rPr>
          <w:rFonts w:ascii="宋体" w:hAnsi="宋体" w:cs="宋体"/>
          <w:b/>
          <w:bCs/>
          <w:sz w:val="24"/>
        </w:rPr>
      </w:pPr>
      <w:r>
        <w:rPr>
          <w:rFonts w:hint="eastAsia" w:ascii="宋体" w:hAnsi="宋体" w:cs="宋体"/>
          <w:b/>
          <w:bCs/>
          <w:sz w:val="24"/>
        </w:rPr>
        <w:t>最终成果验收</w:t>
      </w:r>
    </w:p>
    <w:p>
      <w:pPr>
        <w:tabs>
          <w:tab w:val="left" w:pos="180"/>
        </w:tabs>
        <w:adjustRightInd w:val="0"/>
        <w:snapToGrid w:val="0"/>
        <w:spacing w:before="156" w:beforeLines="50" w:after="156" w:afterLines="50" w:line="420" w:lineRule="exact"/>
        <w:rPr>
          <w:rFonts w:ascii="宋体" w:hAnsi="宋体"/>
          <w:sz w:val="24"/>
        </w:rPr>
      </w:pPr>
      <w:r>
        <w:rPr>
          <w:rFonts w:hint="eastAsia" w:ascii="宋体" w:hAnsi="宋体"/>
          <w:sz w:val="24"/>
        </w:rPr>
        <w:t>1.中期成果</w:t>
      </w:r>
    </w:p>
    <w:p>
      <w:pPr>
        <w:tabs>
          <w:tab w:val="left" w:pos="180"/>
        </w:tabs>
        <w:adjustRightInd w:val="0"/>
        <w:snapToGrid w:val="0"/>
        <w:spacing w:before="156" w:beforeLines="50" w:after="156" w:afterLines="50" w:line="420" w:lineRule="exact"/>
        <w:rPr>
          <w:rFonts w:ascii="宋体" w:hAnsi="宋体"/>
          <w:sz w:val="24"/>
        </w:rPr>
      </w:pPr>
      <w:r>
        <w:rPr>
          <w:rFonts w:hint="eastAsia" w:ascii="宋体" w:hAnsi="宋体"/>
          <w:sz w:val="24"/>
        </w:rPr>
        <w:t>（1）非农建设用地系统数据及土地整备留用土地指标台账动态更新研究报告（ppt）</w:t>
      </w:r>
    </w:p>
    <w:p>
      <w:pPr>
        <w:tabs>
          <w:tab w:val="left" w:pos="180"/>
        </w:tabs>
        <w:adjustRightInd w:val="0"/>
        <w:snapToGrid w:val="0"/>
        <w:spacing w:before="156" w:beforeLines="50" w:after="156" w:afterLines="50" w:line="420" w:lineRule="exact"/>
        <w:rPr>
          <w:rFonts w:ascii="宋体" w:hAnsi="宋体"/>
          <w:sz w:val="24"/>
        </w:rPr>
      </w:pPr>
      <w:r>
        <w:rPr>
          <w:rFonts w:hint="eastAsia" w:ascii="宋体" w:hAnsi="宋体"/>
          <w:sz w:val="24"/>
        </w:rPr>
        <w:t>2.正式成果</w:t>
      </w:r>
    </w:p>
    <w:p>
      <w:pPr>
        <w:tabs>
          <w:tab w:val="left" w:pos="180"/>
        </w:tabs>
        <w:adjustRightInd w:val="0"/>
        <w:snapToGrid w:val="0"/>
        <w:spacing w:before="156" w:beforeLines="50" w:after="156" w:afterLines="50" w:line="420" w:lineRule="exact"/>
        <w:rPr>
          <w:rFonts w:ascii="宋体" w:hAnsi="宋体"/>
          <w:sz w:val="24"/>
        </w:rPr>
      </w:pPr>
      <w:r>
        <w:rPr>
          <w:rFonts w:hint="eastAsia" w:ascii="宋体" w:hAnsi="宋体"/>
          <w:sz w:val="24"/>
        </w:rPr>
        <w:t>（1） 非农建设用地台账和土地整备留用土地指标台账（excel）</w:t>
      </w:r>
    </w:p>
    <w:p>
      <w:pPr>
        <w:tabs>
          <w:tab w:val="left" w:pos="180"/>
        </w:tabs>
        <w:adjustRightInd w:val="0"/>
        <w:snapToGrid w:val="0"/>
        <w:spacing w:before="156" w:beforeLines="50" w:after="156" w:afterLines="50" w:line="420" w:lineRule="exact"/>
        <w:rPr>
          <w:rFonts w:ascii="宋体" w:hAnsi="宋体"/>
          <w:sz w:val="24"/>
        </w:rPr>
      </w:pPr>
      <w:r>
        <w:rPr>
          <w:rFonts w:hint="eastAsia" w:ascii="宋体" w:hAnsi="宋体"/>
          <w:sz w:val="24"/>
        </w:rPr>
        <w:t>（2）非农建设用地和土地整备留用土地空间数据库（shp和dwg）</w:t>
      </w:r>
    </w:p>
    <w:p>
      <w:pPr>
        <w:tabs>
          <w:tab w:val="left" w:pos="180"/>
        </w:tabs>
        <w:adjustRightInd w:val="0"/>
        <w:snapToGrid w:val="0"/>
        <w:spacing w:before="156" w:beforeLines="50" w:after="156" w:afterLines="50" w:line="420" w:lineRule="exact"/>
        <w:rPr>
          <w:rFonts w:ascii="宋体" w:hAnsi="宋体"/>
          <w:sz w:val="24"/>
        </w:rPr>
      </w:pPr>
      <w:r>
        <w:rPr>
          <w:rFonts w:hint="eastAsia" w:ascii="宋体" w:hAnsi="宋体"/>
          <w:sz w:val="24"/>
        </w:rPr>
        <w:t>（3）非农建设用地系统数据及土地整备留用土地指标台账动态更新研究结题报告（ppt）</w:t>
      </w:r>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b/>
          <w:sz w:val="24"/>
        </w:rPr>
      </w:pPr>
      <w:r>
        <w:rPr>
          <w:rFonts w:hint="eastAsia" w:ascii="宋体" w:hAnsi="宋体"/>
          <w:b/>
          <w:sz w:val="24"/>
        </w:rPr>
        <w:t>最终成果验收</w:t>
      </w:r>
    </w:p>
    <w:p>
      <w:pPr>
        <w:adjustRightInd w:val="0"/>
        <w:snapToGrid w:val="0"/>
        <w:spacing w:before="156" w:beforeLines="50" w:after="156" w:afterLines="50" w:line="420" w:lineRule="exact"/>
        <w:rPr>
          <w:rFonts w:ascii="宋体" w:hAnsi="宋体"/>
          <w:sz w:val="24"/>
        </w:rPr>
      </w:pPr>
      <w:r>
        <w:rPr>
          <w:rFonts w:hint="eastAsia" w:ascii="宋体" w:hAnsi="宋体"/>
          <w:sz w:val="24"/>
        </w:rPr>
        <w:t>8.1甲方负责对乙方提交的最终成果组织评审。</w:t>
      </w:r>
    </w:p>
    <w:p>
      <w:pPr>
        <w:adjustRightInd w:val="0"/>
        <w:snapToGrid w:val="0"/>
        <w:spacing w:before="156" w:beforeLines="50" w:after="156" w:afterLines="50" w:line="420" w:lineRule="exact"/>
        <w:rPr>
          <w:rFonts w:ascii="宋体" w:hAnsi="宋体"/>
          <w:sz w:val="24"/>
        </w:rPr>
      </w:pPr>
      <w:r>
        <w:rPr>
          <w:rFonts w:hint="eastAsia" w:ascii="宋体" w:hAnsi="宋体"/>
          <w:sz w:val="24"/>
        </w:rPr>
        <w:t>8</w:t>
      </w:r>
      <w:r>
        <w:rPr>
          <w:rFonts w:ascii="宋体" w:hAnsi="宋体"/>
          <w:sz w:val="24"/>
        </w:rPr>
        <w:t>.</w:t>
      </w:r>
      <w:r>
        <w:rPr>
          <w:rFonts w:hint="eastAsia" w:ascii="宋体" w:hAnsi="宋体"/>
          <w:sz w:val="24"/>
        </w:rPr>
        <w:t>2在合同履行过程中，针对本技术服务涉及的具体情况，必要时，甲乙双方可以协商调整技术服务最终成果。甲方如需乙方增加交付成果的数量，应由双方协商解决。</w:t>
      </w:r>
    </w:p>
    <w:p>
      <w:pPr>
        <w:tabs>
          <w:tab w:val="left" w:pos="180"/>
        </w:tabs>
        <w:adjustRightInd w:val="0"/>
        <w:snapToGrid w:val="0"/>
        <w:spacing w:before="156" w:beforeLines="50" w:after="156" w:afterLines="50" w:line="420" w:lineRule="exact"/>
        <w:rPr>
          <w:rFonts w:ascii="宋体" w:hAnsi="宋体"/>
          <w:sz w:val="24"/>
        </w:rPr>
      </w:pPr>
      <w:r>
        <w:rPr>
          <w:rFonts w:ascii="宋体" w:hAnsi="宋体"/>
          <w:sz w:val="24"/>
        </w:rPr>
        <w:t>8.3</w:t>
      </w:r>
      <w:r>
        <w:rPr>
          <w:rFonts w:hint="eastAsia" w:ascii="宋体" w:hAnsi="宋体"/>
          <w:sz w:val="24"/>
        </w:rPr>
        <w:t>最终成果验收合格的标志为：</w:t>
      </w:r>
    </w:p>
    <w:p>
      <w:pPr>
        <w:tabs>
          <w:tab w:val="left" w:pos="180"/>
        </w:tabs>
        <w:adjustRightInd w:val="0"/>
        <w:snapToGrid w:val="0"/>
        <w:spacing w:before="156" w:beforeLines="50" w:after="156" w:afterLines="50" w:line="420" w:lineRule="exact"/>
        <w:rPr>
          <w:rFonts w:ascii="宋体" w:hAnsi="宋体"/>
          <w:sz w:val="24"/>
        </w:rPr>
      </w:pPr>
      <w:r>
        <w:rPr>
          <w:rFonts w:ascii="Wingdings 2" w:hAnsi="Wingdings 2" w:eastAsia="华文细黑"/>
          <w:sz w:val="24"/>
        </w:rPr>
        <w:t></w:t>
      </w:r>
      <w:r>
        <w:rPr>
          <w:rFonts w:hint="eastAsia" w:ascii="宋体" w:hAnsi="宋体"/>
          <w:sz w:val="24"/>
        </w:rPr>
        <w:t>国务院或其组成部门审查批准</w:t>
      </w:r>
    </w:p>
    <w:p>
      <w:pPr>
        <w:adjustRightInd w:val="0"/>
        <w:snapToGrid w:val="0"/>
        <w:spacing w:before="156" w:beforeLines="50" w:after="156" w:afterLines="50" w:line="420" w:lineRule="exact"/>
        <w:rPr>
          <w:rFonts w:ascii="宋体" w:hAnsi="宋体"/>
          <w:sz w:val="24"/>
        </w:rPr>
      </w:pPr>
      <w:r>
        <w:rPr>
          <w:rFonts w:ascii="Wingdings 2" w:hAnsi="Wingdings 2" w:eastAsia="华文细黑"/>
          <w:sz w:val="24"/>
        </w:rPr>
        <w:t></w:t>
      </w:r>
      <w:r>
        <w:rPr>
          <w:rFonts w:hint="eastAsia" w:ascii="宋体" w:hAnsi="宋体"/>
          <w:sz w:val="24"/>
        </w:rPr>
        <w:t>深圳市人民代表大会或其常务委员会审查批准</w:t>
      </w:r>
    </w:p>
    <w:p>
      <w:pPr>
        <w:adjustRightInd w:val="0"/>
        <w:snapToGrid w:val="0"/>
        <w:spacing w:before="156" w:beforeLines="50" w:after="156" w:afterLines="50" w:line="420" w:lineRule="exact"/>
        <w:rPr>
          <w:rFonts w:ascii="宋体" w:hAnsi="宋体"/>
          <w:sz w:val="24"/>
        </w:rPr>
      </w:pPr>
      <w:r>
        <w:rPr>
          <w:rFonts w:ascii="Wingdings 2" w:hAnsi="Wingdings 2" w:eastAsia="华文细黑"/>
          <w:sz w:val="24"/>
        </w:rPr>
        <w:t></w:t>
      </w:r>
      <w:r>
        <w:rPr>
          <w:rFonts w:hint="eastAsia" w:ascii="宋体" w:hAnsi="宋体"/>
          <w:sz w:val="24"/>
        </w:rPr>
        <w:t>深圳市政府审查批准</w:t>
      </w:r>
    </w:p>
    <w:p>
      <w:pPr>
        <w:adjustRightInd w:val="0"/>
        <w:snapToGrid w:val="0"/>
        <w:spacing w:before="156" w:beforeLines="50" w:after="156" w:afterLines="50" w:line="420" w:lineRule="exact"/>
        <w:rPr>
          <w:rFonts w:ascii="宋体" w:hAnsi="宋体"/>
          <w:sz w:val="24"/>
          <w:u w:val="single"/>
        </w:rPr>
      </w:pPr>
      <w:r>
        <w:rPr>
          <w:rFonts w:ascii="Wingdings 2" w:hAnsi="Wingdings 2" w:eastAsia="华文细黑"/>
          <w:sz w:val="24"/>
        </w:rPr>
        <w:t></w:t>
      </w:r>
      <w:r>
        <w:rPr>
          <w:rFonts w:hint="eastAsia" w:ascii="宋体" w:hAnsi="宋体"/>
          <w:sz w:val="24"/>
        </w:rPr>
        <w:t>深圳市龙岗区政府批准</w:t>
      </w:r>
    </w:p>
    <w:p>
      <w:pPr>
        <w:adjustRightInd w:val="0"/>
        <w:snapToGrid w:val="0"/>
        <w:spacing w:before="156" w:beforeLines="50" w:after="156" w:afterLines="50" w:line="420" w:lineRule="exact"/>
        <w:rPr>
          <w:rFonts w:hint="eastAsia" w:ascii="宋体" w:hAnsi="宋体" w:eastAsia="宋体"/>
          <w:sz w:val="24"/>
          <w:lang w:val="en-US" w:eastAsia="zh-CN"/>
        </w:rPr>
      </w:pPr>
      <w:r>
        <w:rPr>
          <w:rFonts w:ascii="Wingdings 2" w:hAnsi="Wingdings 2" w:eastAsia="华文细黑"/>
          <w:sz w:val="24"/>
        </w:rPr>
        <w:t></w:t>
      </w:r>
      <w:r>
        <w:rPr>
          <w:rFonts w:hint="eastAsia" w:ascii="宋体" w:hAnsi="宋体"/>
          <w:sz w:val="24"/>
        </w:rPr>
        <w:t>深圳市规划和自然资源局龙岗管理局审查</w:t>
      </w:r>
      <w:r>
        <w:rPr>
          <w:rFonts w:hint="eastAsia" w:ascii="宋体" w:hAnsi="宋体"/>
          <w:sz w:val="24"/>
          <w:lang w:val="en-US" w:eastAsia="zh-CN"/>
        </w:rPr>
        <w:t>通过</w:t>
      </w:r>
      <w:bookmarkStart w:id="5" w:name="_GoBack"/>
      <w:bookmarkEnd w:id="5"/>
    </w:p>
    <w:p>
      <w:pPr>
        <w:tabs>
          <w:tab w:val="left" w:pos="180"/>
        </w:tabs>
        <w:adjustRightInd w:val="0"/>
        <w:snapToGrid w:val="0"/>
        <w:spacing w:before="156" w:beforeLines="50" w:after="156" w:afterLines="50" w:line="420" w:lineRule="exact"/>
        <w:rPr>
          <w:rFonts w:ascii="宋体" w:hAnsi="宋体"/>
          <w:bCs/>
          <w:sz w:val="24"/>
        </w:rPr>
      </w:pPr>
      <w:r>
        <w:rPr>
          <w:rFonts w:ascii="Wingdings 2" w:hAnsi="Wingdings 2" w:eastAsia="华文细黑"/>
          <w:sz w:val="24"/>
        </w:rPr>
        <w:t></w:t>
      </w:r>
      <w:r>
        <w:rPr>
          <w:rFonts w:hint="eastAsia" w:ascii="宋体" w:hAnsi="宋体"/>
          <w:bCs/>
          <w:sz w:val="24"/>
        </w:rPr>
        <w:t>其它：</w:t>
      </w:r>
    </w:p>
    <w:p>
      <w:pPr>
        <w:tabs>
          <w:tab w:val="left" w:pos="180"/>
        </w:tabs>
        <w:adjustRightInd w:val="0"/>
        <w:snapToGrid w:val="0"/>
        <w:spacing w:before="156" w:beforeLines="50" w:after="156" w:afterLines="50" w:line="420" w:lineRule="exact"/>
        <w:rPr>
          <w:rFonts w:ascii="宋体" w:hAnsi="宋体"/>
          <w:sz w:val="24"/>
        </w:rPr>
      </w:pPr>
      <w:r>
        <w:rPr>
          <w:rFonts w:ascii="宋体" w:hAnsi="宋体"/>
          <w:sz w:val="24"/>
        </w:rPr>
        <w:t xml:space="preserve"> </w:t>
      </w:r>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cs="宋体"/>
          <w:b/>
          <w:bCs/>
          <w:sz w:val="24"/>
        </w:rPr>
      </w:pPr>
      <w:r>
        <w:rPr>
          <w:rFonts w:hint="eastAsia" w:ascii="宋体" w:hAnsi="宋体" w:cs="宋体"/>
          <w:b/>
          <w:bCs/>
          <w:sz w:val="24"/>
        </w:rPr>
        <w:t>合同价款支付</w:t>
      </w:r>
    </w:p>
    <w:p>
      <w:pPr>
        <w:tabs>
          <w:tab w:val="left" w:pos="1665"/>
        </w:tabs>
        <w:adjustRightInd w:val="0"/>
        <w:snapToGrid w:val="0"/>
        <w:spacing w:before="156" w:beforeLines="50" w:after="156" w:afterLines="50" w:line="420" w:lineRule="exact"/>
        <w:rPr>
          <w:rFonts w:ascii="宋体" w:hAnsi="宋体" w:cs="宋体"/>
          <w:bCs/>
          <w:sz w:val="24"/>
        </w:rPr>
      </w:pPr>
      <w:r>
        <w:rPr>
          <w:rFonts w:ascii="宋体" w:hAnsi="宋体"/>
          <w:bCs/>
          <w:sz w:val="24"/>
        </w:rPr>
        <w:t>9.1</w:t>
      </w:r>
      <w:r>
        <w:rPr>
          <w:rFonts w:hint="eastAsia" w:ascii="宋体" w:hAnsi="宋体" w:cs="宋体"/>
          <w:bCs/>
          <w:sz w:val="24"/>
        </w:rPr>
        <w:t>除双方重新达成协议外，本合同履行过程中的价款支付均通过本合同中指定的甲乙双方银行账号进行。</w:t>
      </w:r>
    </w:p>
    <w:p>
      <w:pPr>
        <w:adjustRightInd w:val="0"/>
        <w:snapToGrid w:val="0"/>
        <w:spacing w:before="156" w:beforeLines="50" w:after="156" w:afterLines="50" w:line="420" w:lineRule="exact"/>
        <w:rPr>
          <w:rFonts w:ascii="宋体" w:hAnsi="宋体"/>
          <w:sz w:val="24"/>
        </w:rPr>
      </w:pPr>
      <w:r>
        <w:rPr>
          <w:rFonts w:hint="eastAsia" w:ascii="宋体" w:hAnsi="宋体"/>
          <w:bCs/>
          <w:sz w:val="24"/>
        </w:rPr>
        <w:t>9</w:t>
      </w:r>
      <w:r>
        <w:rPr>
          <w:rFonts w:ascii="宋体" w:hAnsi="宋体"/>
          <w:bCs/>
          <w:sz w:val="24"/>
        </w:rPr>
        <w:t>.2</w:t>
      </w:r>
      <w:r>
        <w:rPr>
          <w:rFonts w:hint="eastAsia" w:ascii="宋体" w:hAnsi="宋体"/>
          <w:sz w:val="24"/>
        </w:rPr>
        <w:t>合同价款总计为人民币（大写）</w:t>
      </w:r>
      <w:r>
        <w:rPr>
          <w:rFonts w:hint="eastAsia" w:ascii="宋体" w:hAnsi="宋体"/>
          <w:b/>
          <w:sz w:val="24"/>
        </w:rPr>
        <w:t>壹拾万元整</w:t>
      </w:r>
      <w:r>
        <w:rPr>
          <w:rFonts w:hint="eastAsia" w:ascii="宋体" w:hAnsi="宋体"/>
          <w:sz w:val="24"/>
        </w:rPr>
        <w:t>，（小写）</w:t>
      </w:r>
      <w:r>
        <w:rPr>
          <w:rFonts w:ascii="宋体" w:hAnsi="宋体"/>
          <w:sz w:val="24"/>
        </w:rPr>
        <w:t>¥</w:t>
      </w:r>
      <w:r>
        <w:rPr>
          <w:rFonts w:ascii="宋体" w:hAnsi="宋体"/>
          <w:b/>
          <w:sz w:val="24"/>
          <w:u w:val="single"/>
        </w:rPr>
        <w:t>100000</w:t>
      </w:r>
      <w:r>
        <w:rPr>
          <w:rFonts w:hint="eastAsia" w:ascii="宋体" w:hAnsi="宋体"/>
          <w:b/>
          <w:sz w:val="24"/>
          <w:u w:val="single"/>
        </w:rPr>
        <w:t xml:space="preserve">.00 </w:t>
      </w:r>
      <w:r>
        <w:rPr>
          <w:rFonts w:hint="eastAsia" w:ascii="宋体" w:hAnsi="宋体"/>
          <w:sz w:val="24"/>
        </w:rPr>
        <w:t>元，付款方式分为</w:t>
      </w:r>
      <w:r>
        <w:rPr>
          <w:rFonts w:hint="eastAsia" w:ascii="宋体" w:hAnsi="宋体"/>
          <w:sz w:val="24"/>
          <w:u w:val="single"/>
        </w:rPr>
        <w:t xml:space="preserve"> 三 </w:t>
      </w:r>
      <w:r>
        <w:rPr>
          <w:rFonts w:hint="eastAsia" w:ascii="宋体" w:hAnsi="宋体"/>
          <w:sz w:val="24"/>
        </w:rPr>
        <w:t>期：首期款为人民币（大写）</w:t>
      </w:r>
      <w:r>
        <w:rPr>
          <w:rFonts w:hint="eastAsia" w:ascii="宋体" w:hAnsi="宋体"/>
          <w:b/>
          <w:sz w:val="24"/>
        </w:rPr>
        <w:t xml:space="preserve">伍万元整 </w:t>
      </w:r>
      <w:r>
        <w:rPr>
          <w:rFonts w:hint="eastAsia" w:ascii="宋体" w:hAnsi="宋体"/>
          <w:sz w:val="24"/>
        </w:rPr>
        <w:t>，（小写）</w:t>
      </w:r>
      <w:r>
        <w:rPr>
          <w:rFonts w:ascii="宋体" w:hAnsi="宋体"/>
          <w:sz w:val="24"/>
        </w:rPr>
        <w:t>¥</w:t>
      </w:r>
      <w:r>
        <w:rPr>
          <w:rFonts w:hint="eastAsia" w:ascii="宋体" w:hAnsi="宋体"/>
          <w:b/>
          <w:sz w:val="24"/>
          <w:u w:val="single"/>
        </w:rPr>
        <w:t xml:space="preserve"> </w:t>
      </w:r>
      <w:r>
        <w:rPr>
          <w:rFonts w:ascii="宋体" w:hAnsi="宋体"/>
          <w:b/>
          <w:sz w:val="24"/>
          <w:u w:val="single"/>
        </w:rPr>
        <w:t>50000.00</w:t>
      </w:r>
      <w:r>
        <w:rPr>
          <w:rFonts w:hint="eastAsia" w:ascii="宋体" w:hAnsi="宋体"/>
          <w:sz w:val="24"/>
          <w:u w:val="single"/>
        </w:rPr>
        <w:t xml:space="preserve"> </w:t>
      </w:r>
      <w:r>
        <w:rPr>
          <w:rFonts w:hint="eastAsia" w:ascii="宋体" w:hAnsi="宋体"/>
          <w:sz w:val="24"/>
        </w:rPr>
        <w:t>元，占总合同额的</w:t>
      </w:r>
      <w:r>
        <w:rPr>
          <w:rFonts w:hint="eastAsia" w:ascii="宋体" w:hAnsi="宋体"/>
          <w:sz w:val="24"/>
          <w:u w:val="single"/>
        </w:rPr>
        <w:t xml:space="preserve"> </w:t>
      </w:r>
      <w:r>
        <w:rPr>
          <w:rFonts w:ascii="宋体" w:hAnsi="宋体"/>
          <w:b/>
          <w:sz w:val="24"/>
          <w:u w:val="single"/>
        </w:rPr>
        <w:t>5</w:t>
      </w:r>
      <w:r>
        <w:rPr>
          <w:rFonts w:hint="eastAsia" w:ascii="宋体" w:hAnsi="宋体"/>
          <w:b/>
          <w:sz w:val="24"/>
          <w:u w:val="single"/>
        </w:rPr>
        <w:t xml:space="preserve">0% </w:t>
      </w:r>
      <w:r>
        <w:rPr>
          <w:rFonts w:hint="eastAsia" w:ascii="宋体" w:hAnsi="宋体"/>
          <w:sz w:val="24"/>
        </w:rPr>
        <w:t>，自合同签订之日起，乙方在</w:t>
      </w:r>
      <w:r>
        <w:rPr>
          <w:rFonts w:hint="eastAsia" w:ascii="宋体" w:hAnsi="宋体"/>
          <w:sz w:val="24"/>
          <w:u w:val="single"/>
        </w:rPr>
        <w:t>10</w:t>
      </w:r>
      <w:r>
        <w:rPr>
          <w:rFonts w:hint="eastAsia" w:ascii="宋体" w:hAnsi="宋体"/>
          <w:sz w:val="24"/>
        </w:rPr>
        <w:t>个工作日之内提出付款申请，甲方按照财政部门安排该项目的年度资金开展支付首期款工作。</w:t>
      </w:r>
    </w:p>
    <w:p>
      <w:pPr>
        <w:adjustRightInd w:val="0"/>
        <w:snapToGrid w:val="0"/>
        <w:spacing w:before="156" w:beforeLines="50" w:after="156" w:afterLines="50" w:line="420" w:lineRule="exact"/>
        <w:rPr>
          <w:rFonts w:ascii="宋体" w:hAnsi="宋体"/>
          <w:sz w:val="24"/>
        </w:rPr>
      </w:pPr>
      <w:r>
        <w:rPr>
          <w:rFonts w:hint="eastAsia" w:ascii="宋体" w:hAnsi="宋体"/>
          <w:sz w:val="24"/>
        </w:rPr>
        <w:t>中期款为人民币（大写）</w:t>
      </w:r>
      <w:r>
        <w:rPr>
          <w:rFonts w:hint="eastAsia" w:ascii="宋体" w:hAnsi="宋体"/>
          <w:b/>
          <w:sz w:val="24"/>
        </w:rPr>
        <w:t xml:space="preserve">肆万元整 </w:t>
      </w:r>
      <w:r>
        <w:rPr>
          <w:rFonts w:hint="eastAsia" w:ascii="宋体" w:hAnsi="宋体"/>
          <w:sz w:val="24"/>
        </w:rPr>
        <w:t>，（小写）</w:t>
      </w:r>
      <w:r>
        <w:rPr>
          <w:rFonts w:ascii="宋体" w:hAnsi="宋体"/>
          <w:sz w:val="24"/>
        </w:rPr>
        <w:t>¥</w:t>
      </w:r>
      <w:r>
        <w:rPr>
          <w:rFonts w:hint="eastAsia" w:ascii="宋体" w:hAnsi="宋体"/>
          <w:sz w:val="24"/>
        </w:rPr>
        <w:t xml:space="preserve"> </w:t>
      </w:r>
      <w:r>
        <w:rPr>
          <w:rFonts w:ascii="宋体" w:hAnsi="宋体"/>
          <w:b/>
          <w:sz w:val="24"/>
          <w:u w:val="single"/>
        </w:rPr>
        <w:t>40000.00</w:t>
      </w:r>
      <w:r>
        <w:rPr>
          <w:rFonts w:hint="eastAsia" w:ascii="宋体" w:hAnsi="宋体"/>
          <w:sz w:val="24"/>
        </w:rPr>
        <w:t>元，占总合同额的</w:t>
      </w:r>
      <w:r>
        <w:rPr>
          <w:rFonts w:hint="eastAsia" w:ascii="宋体" w:hAnsi="宋体"/>
          <w:b/>
          <w:sz w:val="24"/>
          <w:u w:val="single"/>
        </w:rPr>
        <w:t xml:space="preserve"> </w:t>
      </w:r>
      <w:r>
        <w:rPr>
          <w:rFonts w:ascii="宋体" w:hAnsi="宋体"/>
          <w:b/>
          <w:sz w:val="24"/>
          <w:u w:val="single"/>
        </w:rPr>
        <w:t>4</w:t>
      </w:r>
      <w:r>
        <w:rPr>
          <w:rFonts w:hint="eastAsia" w:ascii="宋体" w:hAnsi="宋体"/>
          <w:b/>
          <w:sz w:val="24"/>
          <w:u w:val="single"/>
        </w:rPr>
        <w:t>0%</w:t>
      </w:r>
      <w:r>
        <w:rPr>
          <w:rFonts w:hint="eastAsia" w:ascii="宋体" w:hAnsi="宋体"/>
          <w:b/>
          <w:sz w:val="24"/>
        </w:rPr>
        <w:t>，</w:t>
      </w:r>
      <w:r>
        <w:rPr>
          <w:rFonts w:hint="eastAsia" w:ascii="宋体" w:hAnsi="宋体"/>
          <w:sz w:val="24"/>
        </w:rPr>
        <w:t>自乙方提交中期成果，并通过甲方审查，乙方在</w:t>
      </w:r>
      <w:r>
        <w:rPr>
          <w:rFonts w:hint="eastAsia" w:ascii="宋体" w:hAnsi="宋体"/>
          <w:sz w:val="24"/>
          <w:u w:val="single"/>
        </w:rPr>
        <w:t>10</w:t>
      </w:r>
      <w:r>
        <w:rPr>
          <w:rFonts w:hint="eastAsia" w:ascii="宋体" w:hAnsi="宋体"/>
          <w:sz w:val="24"/>
        </w:rPr>
        <w:t>个工作日之日内提出付款申请，甲方按照财政部门安排该技术服务的年度资金开展支付进度款工作。</w:t>
      </w:r>
    </w:p>
    <w:p>
      <w:pPr>
        <w:adjustRightInd w:val="0"/>
        <w:snapToGrid w:val="0"/>
        <w:spacing w:before="156" w:beforeLines="50" w:after="156" w:afterLines="50" w:line="420" w:lineRule="exact"/>
        <w:rPr>
          <w:rFonts w:ascii="宋体" w:hAnsi="宋体"/>
          <w:sz w:val="24"/>
        </w:rPr>
      </w:pPr>
      <w:r>
        <w:rPr>
          <w:rFonts w:hint="eastAsia" w:ascii="宋体" w:hAnsi="宋体"/>
          <w:sz w:val="24"/>
        </w:rPr>
        <w:t>尾款于乙方按照合同提交正式成果，并通过甲方局专题会审查并完成归档手续后，乙方在</w:t>
      </w:r>
      <w:r>
        <w:rPr>
          <w:rFonts w:hint="eastAsia" w:ascii="宋体" w:hAnsi="宋体"/>
          <w:sz w:val="24"/>
          <w:u w:val="single"/>
        </w:rPr>
        <w:t>10</w:t>
      </w:r>
      <w:r>
        <w:rPr>
          <w:rFonts w:hint="eastAsia" w:ascii="宋体" w:hAnsi="宋体"/>
          <w:sz w:val="24"/>
        </w:rPr>
        <w:t>个工作日之内提出付款申请，甲方按照财政部门安排该技术服务的年度资金开展支付尾款工作,尾款为人民币（大写）</w:t>
      </w:r>
      <w:r>
        <w:rPr>
          <w:rFonts w:hint="eastAsia" w:ascii="宋体" w:hAnsi="宋体"/>
          <w:b/>
          <w:sz w:val="24"/>
        </w:rPr>
        <w:t>壹万元整 ，</w:t>
      </w:r>
      <w:r>
        <w:rPr>
          <w:rFonts w:hint="eastAsia" w:ascii="宋体" w:hAnsi="宋体"/>
          <w:sz w:val="24"/>
        </w:rPr>
        <w:t>（小写）¥</w:t>
      </w:r>
      <w:r>
        <w:rPr>
          <w:rFonts w:hint="eastAsia" w:ascii="宋体" w:hAnsi="宋体"/>
          <w:b/>
          <w:sz w:val="24"/>
          <w:u w:val="single"/>
        </w:rPr>
        <w:t xml:space="preserve"> </w:t>
      </w:r>
      <w:r>
        <w:rPr>
          <w:rFonts w:ascii="宋体" w:hAnsi="宋体"/>
          <w:b/>
          <w:sz w:val="24"/>
          <w:u w:val="single"/>
        </w:rPr>
        <w:t>10000</w:t>
      </w:r>
      <w:r>
        <w:rPr>
          <w:rFonts w:hint="eastAsia" w:ascii="宋体" w:hAnsi="宋体"/>
          <w:b/>
          <w:sz w:val="24"/>
          <w:u w:val="single"/>
        </w:rPr>
        <w:t>.00</w:t>
      </w:r>
      <w:r>
        <w:rPr>
          <w:rFonts w:hint="eastAsia" w:ascii="宋体" w:hAnsi="宋体"/>
          <w:sz w:val="24"/>
        </w:rPr>
        <w:t>元，占总合同额的</w:t>
      </w:r>
      <w:r>
        <w:rPr>
          <w:rFonts w:hint="eastAsia" w:ascii="宋体" w:hAnsi="宋体"/>
          <w:b/>
          <w:sz w:val="24"/>
          <w:u w:val="single"/>
        </w:rPr>
        <w:t xml:space="preserve"> </w:t>
      </w:r>
      <w:r>
        <w:rPr>
          <w:rFonts w:ascii="宋体" w:hAnsi="宋体"/>
          <w:b/>
          <w:sz w:val="24"/>
          <w:u w:val="single"/>
        </w:rPr>
        <w:t>1</w:t>
      </w:r>
      <w:r>
        <w:rPr>
          <w:rFonts w:hint="eastAsia" w:ascii="宋体" w:hAnsi="宋体"/>
          <w:b/>
          <w:sz w:val="24"/>
          <w:u w:val="single"/>
        </w:rPr>
        <w:t>0%</w:t>
      </w:r>
      <w:r>
        <w:rPr>
          <w:rFonts w:hint="eastAsia" w:ascii="宋体" w:hAnsi="宋体"/>
          <w:sz w:val="24"/>
        </w:rPr>
        <w:t>。</w:t>
      </w:r>
    </w:p>
    <w:p>
      <w:pPr>
        <w:adjustRightInd w:val="0"/>
        <w:snapToGrid w:val="0"/>
        <w:spacing w:before="156" w:beforeLines="50" w:after="156" w:afterLines="50" w:line="420" w:lineRule="exact"/>
        <w:rPr>
          <w:rFonts w:ascii="宋体" w:hAnsi="宋体"/>
          <w:sz w:val="24"/>
        </w:rPr>
      </w:pPr>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cs="宋体"/>
          <w:b/>
          <w:bCs/>
          <w:sz w:val="24"/>
        </w:rPr>
      </w:pPr>
      <w:r>
        <w:rPr>
          <w:rFonts w:hint="eastAsia" w:ascii="宋体" w:hAnsi="宋体" w:cs="宋体"/>
          <w:b/>
          <w:bCs/>
          <w:sz w:val="24"/>
        </w:rPr>
        <w:t>成果权属</w:t>
      </w:r>
    </w:p>
    <w:p>
      <w:pPr>
        <w:adjustRightInd w:val="0"/>
        <w:snapToGrid w:val="0"/>
        <w:spacing w:before="156" w:beforeLines="50" w:after="156" w:afterLines="50" w:line="420" w:lineRule="exact"/>
        <w:rPr>
          <w:rFonts w:ascii="宋体" w:hAnsi="宋体"/>
          <w:sz w:val="24"/>
        </w:rPr>
      </w:pPr>
      <w:r>
        <w:rPr>
          <w:rFonts w:hint="eastAsia" w:ascii="宋体" w:hAnsi="宋体"/>
          <w:bCs/>
          <w:sz w:val="24"/>
        </w:rPr>
        <w:t>10.</w:t>
      </w:r>
      <w:r>
        <w:rPr>
          <w:rFonts w:ascii="宋体" w:hAnsi="宋体"/>
          <w:bCs/>
          <w:sz w:val="24"/>
        </w:rPr>
        <w:t>1</w:t>
      </w:r>
      <w:r>
        <w:rPr>
          <w:rFonts w:hint="eastAsia" w:ascii="宋体" w:hAnsi="宋体"/>
          <w:bCs/>
          <w:sz w:val="24"/>
        </w:rPr>
        <w:t xml:space="preserve"> </w:t>
      </w:r>
      <w:r>
        <w:rPr>
          <w:rFonts w:hint="eastAsia" w:ascii="宋体" w:hAnsi="宋体"/>
          <w:sz w:val="24"/>
        </w:rPr>
        <w:sym w:font="Wingdings 2" w:char="F054"/>
      </w:r>
      <w:r>
        <w:rPr>
          <w:rFonts w:hint="eastAsia" w:ascii="宋体" w:hAnsi="宋体"/>
          <w:sz w:val="24"/>
        </w:rPr>
        <w:t xml:space="preserve"> 本技术服务涉及的</w:t>
      </w:r>
      <w:r>
        <w:rPr>
          <w:rFonts w:hint="eastAsia" w:ascii="宋体" w:hAnsi="宋体"/>
          <w:sz w:val="24"/>
          <w:u w:val="single"/>
        </w:rPr>
        <w:t xml:space="preserve">  /  </w:t>
      </w:r>
      <w:r>
        <w:rPr>
          <w:rFonts w:hint="eastAsia" w:ascii="宋体" w:hAnsi="宋体"/>
          <w:sz w:val="24"/>
        </w:rPr>
        <w:t>成果的权属归甲方</w:t>
      </w:r>
      <w:r>
        <w:rPr>
          <w:rFonts w:hint="eastAsia" w:ascii="宋体" w:hAnsi="宋体"/>
          <w:sz w:val="24"/>
          <w:u w:val="single"/>
        </w:rPr>
        <w:t xml:space="preserve">    /     </w:t>
      </w:r>
      <w:r>
        <w:rPr>
          <w:rFonts w:hint="eastAsia" w:ascii="宋体" w:hAnsi="宋体"/>
          <w:sz w:val="24"/>
        </w:rPr>
        <w:t>所有（</w:t>
      </w:r>
      <w:r>
        <w:rPr>
          <w:rFonts w:ascii="宋体" w:hAnsi="宋体"/>
          <w:sz w:val="24"/>
        </w:rPr>
        <w:t>①单独 ②</w:t>
      </w:r>
      <w:r>
        <w:rPr>
          <w:rFonts w:hint="eastAsia" w:ascii="宋体" w:hAnsi="宋体"/>
          <w:sz w:val="24"/>
        </w:rPr>
        <w:t>非单独）；</w:t>
      </w:r>
    </w:p>
    <w:p>
      <w:pPr>
        <w:adjustRightInd w:val="0"/>
        <w:snapToGrid w:val="0"/>
        <w:spacing w:before="156" w:beforeLines="50" w:after="156" w:afterLines="50" w:line="420" w:lineRule="exact"/>
        <w:rPr>
          <w:rFonts w:ascii="宋体" w:hAnsi="宋体"/>
          <w:sz w:val="24"/>
        </w:rPr>
      </w:pPr>
      <w:r>
        <w:rPr>
          <w:rFonts w:ascii="Wingdings 2" w:hAnsi="Wingdings 2" w:eastAsia="华文细黑"/>
          <w:sz w:val="24"/>
        </w:rPr>
        <w:t></w:t>
      </w:r>
      <w:r>
        <w:rPr>
          <w:rFonts w:hint="eastAsia" w:ascii="宋体" w:hAnsi="宋体"/>
          <w:sz w:val="24"/>
        </w:rPr>
        <w:t>甲方拥有本技术服务涉及的所有中间成果和最终成果，以及与之相关的所有权利。</w:t>
      </w:r>
    </w:p>
    <w:p>
      <w:pPr>
        <w:adjustRightInd w:val="0"/>
        <w:snapToGrid w:val="0"/>
        <w:spacing w:before="156" w:beforeLines="50" w:after="156" w:afterLines="50" w:line="420" w:lineRule="exact"/>
        <w:rPr>
          <w:rFonts w:ascii="宋体" w:hAnsi="宋体"/>
          <w:sz w:val="24"/>
        </w:rPr>
      </w:pPr>
      <w:r>
        <w:rPr>
          <w:rFonts w:hint="eastAsia" w:ascii="宋体" w:hAnsi="宋体"/>
          <w:bCs/>
          <w:sz w:val="24"/>
        </w:rPr>
        <w:t>10</w:t>
      </w:r>
      <w:r>
        <w:rPr>
          <w:rFonts w:ascii="宋体" w:hAnsi="宋体"/>
          <w:bCs/>
          <w:sz w:val="24"/>
        </w:rPr>
        <w:t>.2</w:t>
      </w:r>
      <w:r>
        <w:rPr>
          <w:rFonts w:hint="eastAsia" w:ascii="宋体" w:hAnsi="宋体"/>
          <w:sz w:val="24"/>
        </w:rPr>
        <w:t>乙方有权要求甲方在公开成果时注明乙方为技术服务受托人，并可享有与甲方共同获得与本技术服务涉及项目成果的相关荣誉证书和奖励的权利。</w:t>
      </w:r>
    </w:p>
    <w:p>
      <w:pPr>
        <w:adjustRightInd w:val="0"/>
        <w:snapToGrid w:val="0"/>
        <w:spacing w:before="156" w:beforeLines="50" w:after="156" w:afterLines="50" w:line="420" w:lineRule="exact"/>
        <w:rPr>
          <w:rFonts w:ascii="宋体" w:hAnsi="宋体"/>
          <w:sz w:val="24"/>
        </w:rPr>
      </w:pPr>
      <w:r>
        <w:rPr>
          <w:rFonts w:hint="eastAsia" w:ascii="宋体" w:hAnsi="宋体"/>
          <w:bCs/>
          <w:sz w:val="24"/>
        </w:rPr>
        <w:t>10</w:t>
      </w:r>
      <w:r>
        <w:rPr>
          <w:rFonts w:ascii="宋体" w:hAnsi="宋体"/>
          <w:bCs/>
          <w:sz w:val="24"/>
        </w:rPr>
        <w:t>.3</w:t>
      </w:r>
      <w:r>
        <w:rPr>
          <w:rFonts w:hint="eastAsia" w:ascii="宋体" w:hAnsi="宋体"/>
          <w:sz w:val="24"/>
        </w:rPr>
        <w:t>经甲方同意，乙方可以享有本技术服务涉及的中间成果或最终成果的下列相关权利：</w:t>
      </w:r>
    </w:p>
    <w:p>
      <w:pPr>
        <w:adjustRightInd w:val="0"/>
        <w:snapToGrid w:val="0"/>
        <w:spacing w:before="156" w:beforeLines="50" w:after="156" w:afterLines="50" w:line="420" w:lineRule="exact"/>
        <w:rPr>
          <w:rFonts w:ascii="宋体" w:hAnsi="宋体"/>
          <w:sz w:val="24"/>
        </w:rPr>
      </w:pPr>
      <w:r>
        <w:rPr>
          <w:rFonts w:ascii="Wingdings 2" w:hAnsi="Wingdings 2" w:eastAsia="华文细黑"/>
          <w:sz w:val="24"/>
        </w:rPr>
        <w:t></w:t>
      </w:r>
      <w:r>
        <w:rPr>
          <w:rFonts w:hint="eastAsia" w:ascii="宋体" w:hAnsi="宋体"/>
          <w:sz w:val="24"/>
        </w:rPr>
        <w:t>利用本技术服务涉及的中间成果或最终成果用于学术研究，发表论文或著作</w:t>
      </w:r>
    </w:p>
    <w:p>
      <w:pPr>
        <w:adjustRightInd w:val="0"/>
        <w:snapToGrid w:val="0"/>
        <w:spacing w:before="156" w:beforeLines="50" w:after="156" w:afterLines="50" w:line="420" w:lineRule="exact"/>
        <w:rPr>
          <w:rFonts w:ascii="宋体" w:hAnsi="宋体"/>
          <w:sz w:val="24"/>
        </w:rPr>
      </w:pPr>
      <w:r>
        <w:rPr>
          <w:rFonts w:ascii="Wingdings 2" w:hAnsi="Wingdings 2" w:eastAsia="华文细黑"/>
          <w:sz w:val="24"/>
        </w:rPr>
        <w:t></w:t>
      </w:r>
      <w:r>
        <w:rPr>
          <w:rFonts w:hint="eastAsia" w:ascii="宋体" w:hAnsi="宋体"/>
          <w:sz w:val="24"/>
        </w:rPr>
        <w:t xml:space="preserve">  以受托人的身份利用甲方已公开的成果对外宣传的权利</w:t>
      </w:r>
    </w:p>
    <w:p>
      <w:pPr>
        <w:adjustRightInd w:val="0"/>
        <w:snapToGrid w:val="0"/>
        <w:spacing w:before="156" w:beforeLines="50" w:after="156" w:afterLines="50" w:line="420" w:lineRule="exact"/>
        <w:rPr>
          <w:rFonts w:ascii="宋体" w:hAnsi="宋体"/>
          <w:sz w:val="24"/>
        </w:rPr>
      </w:pPr>
      <w:r>
        <w:rPr>
          <w:rFonts w:ascii="Wingdings 2" w:hAnsi="Wingdings 2" w:eastAsia="华文细黑"/>
          <w:sz w:val="24"/>
        </w:rPr>
        <w:t></w:t>
      </w:r>
      <w:r>
        <w:rPr>
          <w:rFonts w:hint="eastAsia" w:ascii="宋体" w:hAnsi="宋体"/>
          <w:sz w:val="24"/>
        </w:rPr>
        <w:t>其他权利</w:t>
      </w:r>
    </w:p>
    <w:p>
      <w:pPr>
        <w:adjustRightInd w:val="0"/>
        <w:snapToGrid w:val="0"/>
        <w:spacing w:before="156" w:beforeLines="50" w:after="156" w:afterLines="50" w:line="420" w:lineRule="exact"/>
        <w:rPr>
          <w:rFonts w:ascii="宋体" w:hAnsi="宋体"/>
          <w:sz w:val="24"/>
        </w:rPr>
      </w:pPr>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cs="宋体"/>
          <w:b/>
          <w:bCs/>
          <w:sz w:val="24"/>
        </w:rPr>
      </w:pPr>
      <w:r>
        <w:rPr>
          <w:rFonts w:hint="eastAsia" w:ascii="宋体" w:hAnsi="宋体" w:cs="宋体"/>
          <w:b/>
          <w:bCs/>
          <w:sz w:val="24"/>
        </w:rPr>
        <w:t>保密条款</w:t>
      </w:r>
    </w:p>
    <w:p>
      <w:pPr>
        <w:adjustRightInd w:val="0"/>
        <w:snapToGrid w:val="0"/>
        <w:spacing w:before="156" w:beforeLines="50" w:after="156" w:afterLines="50" w:line="420" w:lineRule="exact"/>
        <w:rPr>
          <w:rFonts w:ascii="宋体" w:hAnsi="宋体"/>
          <w:sz w:val="24"/>
        </w:rPr>
      </w:pPr>
      <w:r>
        <w:rPr>
          <w:rFonts w:hint="eastAsia" w:ascii="宋体" w:hAnsi="宋体"/>
          <w:sz w:val="24"/>
        </w:rPr>
        <w:t>甲乙双方应遵守国家的有关保密规定，妥善保管对方提供的资料，保守对方的各项秘密，并保护对方的知识产权。</w:t>
      </w:r>
    </w:p>
    <w:p>
      <w:pPr>
        <w:adjustRightInd w:val="0"/>
        <w:snapToGrid w:val="0"/>
        <w:spacing w:before="156" w:beforeLines="50" w:after="156" w:afterLines="50" w:line="420" w:lineRule="exact"/>
        <w:rPr>
          <w:rFonts w:ascii="宋体" w:hAnsi="宋体"/>
          <w:sz w:val="24"/>
        </w:rPr>
      </w:pPr>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cs="宋体"/>
          <w:b/>
          <w:bCs/>
          <w:sz w:val="24"/>
        </w:rPr>
      </w:pPr>
      <w:r>
        <w:rPr>
          <w:rFonts w:hint="eastAsia" w:ascii="宋体" w:hAnsi="宋体" w:cs="宋体"/>
          <w:b/>
          <w:bCs/>
          <w:sz w:val="24"/>
        </w:rPr>
        <w:t>合同违约责任</w:t>
      </w:r>
    </w:p>
    <w:p>
      <w:pPr>
        <w:adjustRightInd w:val="0"/>
        <w:snapToGrid w:val="0"/>
        <w:spacing w:before="156" w:beforeLines="50" w:after="156" w:afterLines="50" w:line="420" w:lineRule="exact"/>
        <w:rPr>
          <w:rFonts w:ascii="宋体" w:hAnsi="宋体"/>
          <w:sz w:val="24"/>
        </w:rPr>
      </w:pPr>
      <w:r>
        <w:rPr>
          <w:rFonts w:hint="eastAsia" w:ascii="宋体" w:hAnsi="宋体"/>
          <w:bCs/>
          <w:sz w:val="24"/>
        </w:rPr>
        <w:t>12</w:t>
      </w:r>
      <w:r>
        <w:rPr>
          <w:rFonts w:ascii="宋体" w:hAnsi="宋体"/>
          <w:bCs/>
          <w:sz w:val="24"/>
        </w:rPr>
        <w:t>.1</w:t>
      </w:r>
      <w:r>
        <w:rPr>
          <w:rFonts w:hint="eastAsia" w:ascii="宋体" w:hAnsi="宋体"/>
          <w:sz w:val="24"/>
        </w:rPr>
        <w:t>甲方违约责任</w:t>
      </w:r>
    </w:p>
    <w:p>
      <w:pPr>
        <w:adjustRightInd w:val="0"/>
        <w:snapToGrid w:val="0"/>
        <w:spacing w:before="156" w:beforeLines="50" w:after="156" w:afterLines="50" w:line="420" w:lineRule="exact"/>
        <w:rPr>
          <w:rFonts w:ascii="宋体" w:hAnsi="宋体"/>
          <w:sz w:val="24"/>
        </w:rPr>
      </w:pPr>
      <w:r>
        <w:rPr>
          <w:rFonts w:hint="eastAsia" w:ascii="宋体" w:hAnsi="宋体"/>
          <w:sz w:val="24"/>
        </w:rPr>
        <w:t>（</w:t>
      </w:r>
      <w:r>
        <w:rPr>
          <w:rFonts w:hint="eastAsia" w:ascii="宋体" w:hAnsi="宋体"/>
          <w:bCs/>
          <w:sz w:val="24"/>
        </w:rPr>
        <w:t>1</w:t>
      </w:r>
      <w:r>
        <w:rPr>
          <w:rFonts w:hint="eastAsia" w:ascii="宋体" w:hAnsi="宋体"/>
          <w:sz w:val="24"/>
        </w:rPr>
        <w:t>）甲方变更委托本技术服务涉及内容、规模、条件，或对所提供资料作较大修改时，应于确定修改之日起</w:t>
      </w:r>
      <w:r>
        <w:rPr>
          <w:rFonts w:hint="eastAsia" w:ascii="宋体" w:hAnsi="宋体"/>
          <w:sz w:val="24"/>
          <w:u w:val="single"/>
        </w:rPr>
        <w:t>五</w:t>
      </w:r>
      <w:r>
        <w:rPr>
          <w:rFonts w:hint="eastAsia" w:ascii="宋体" w:hAnsi="宋体"/>
          <w:sz w:val="24"/>
        </w:rPr>
        <w:t xml:space="preserve">个工作日内书面告知乙方。因以上原因造成乙方返工，返工工作量按本技术服务涉及的具体服务计费标准计算未超过该服务总价款的 </w:t>
      </w:r>
      <w:r>
        <w:rPr>
          <w:rFonts w:hint="eastAsia" w:ascii="宋体" w:hAnsi="宋体"/>
          <w:sz w:val="24"/>
          <w:u w:val="single"/>
        </w:rPr>
        <w:t xml:space="preserve">30% </w:t>
      </w:r>
      <w:r>
        <w:rPr>
          <w:rFonts w:hint="eastAsia" w:ascii="宋体" w:hAnsi="宋体"/>
          <w:sz w:val="24"/>
        </w:rPr>
        <w:t>时，甲方无需向乙方支付返工费；返工工作量按本技术服务涉及的具体服务计费标准计算达到或超过该服务总价款的</w:t>
      </w:r>
      <w:r>
        <w:rPr>
          <w:rFonts w:hint="eastAsia" w:ascii="宋体" w:hAnsi="宋体"/>
          <w:sz w:val="24"/>
          <w:u w:val="single"/>
        </w:rPr>
        <w:t>30</w:t>
      </w:r>
      <w:r>
        <w:rPr>
          <w:rFonts w:ascii="宋体" w:hAnsi="宋体"/>
          <w:sz w:val="24"/>
        </w:rPr>
        <w:t>%</w:t>
      </w:r>
      <w:r>
        <w:rPr>
          <w:rFonts w:hint="eastAsia" w:ascii="宋体" w:hAnsi="宋体"/>
          <w:sz w:val="24"/>
        </w:rPr>
        <w:t>时，双方应协商签订补充协议或另行签订合同，重新明确有关条款。</w:t>
      </w:r>
      <w:r>
        <w:rPr>
          <w:rFonts w:ascii="宋体" w:hAnsi="宋体"/>
          <w:sz w:val="24"/>
        </w:rPr>
        <w:t xml:space="preserve"> </w:t>
      </w:r>
    </w:p>
    <w:p>
      <w:pPr>
        <w:adjustRightInd w:val="0"/>
        <w:snapToGrid w:val="0"/>
        <w:spacing w:before="156" w:beforeLines="50" w:after="156" w:afterLines="50" w:line="420" w:lineRule="exact"/>
        <w:rPr>
          <w:rFonts w:ascii="宋体" w:hAnsi="宋体"/>
          <w:sz w:val="24"/>
        </w:rPr>
      </w:pPr>
      <w:r>
        <w:rPr>
          <w:rFonts w:hint="eastAsia" w:ascii="宋体" w:hAnsi="宋体"/>
          <w:sz w:val="24"/>
        </w:rPr>
        <w:t>（</w:t>
      </w:r>
      <w:r>
        <w:rPr>
          <w:rFonts w:hint="eastAsia" w:ascii="宋体" w:hAnsi="宋体"/>
          <w:bCs/>
          <w:sz w:val="24"/>
        </w:rPr>
        <w:t>2</w:t>
      </w:r>
      <w:r>
        <w:rPr>
          <w:rFonts w:hint="eastAsia" w:ascii="宋体" w:hAnsi="宋体"/>
          <w:sz w:val="24"/>
        </w:rPr>
        <w:t>）甲方未按本合同约定，延迟支付合同价款的，乙方有权要求甲方支付该阶段合同价款每日</w:t>
      </w:r>
      <w:r>
        <w:rPr>
          <w:rFonts w:ascii="宋体" w:hAnsi="宋体"/>
          <w:sz w:val="24"/>
        </w:rPr>
        <w:t>_</w:t>
      </w:r>
      <w:r>
        <w:rPr>
          <w:rFonts w:hint="eastAsia" w:ascii="宋体" w:hAnsi="宋体"/>
          <w:b/>
          <w:sz w:val="24"/>
          <w:u w:val="single"/>
        </w:rPr>
        <w:t xml:space="preserve">0.5 </w:t>
      </w:r>
      <w:r>
        <w:rPr>
          <w:rFonts w:ascii="宋体" w:hAnsi="宋体"/>
          <w:sz w:val="24"/>
        </w:rPr>
        <w:t>‰</w:t>
      </w:r>
      <w:r>
        <w:rPr>
          <w:rFonts w:hint="eastAsia" w:ascii="宋体" w:hAnsi="宋体"/>
          <w:sz w:val="24"/>
        </w:rPr>
        <w:t>的逾期违约金，逾期违约金总额不超过合同总价款的</w:t>
      </w:r>
      <w:r>
        <w:rPr>
          <w:rFonts w:hint="eastAsia" w:ascii="宋体" w:hAnsi="宋体"/>
          <w:sz w:val="24"/>
          <w:u w:val="single"/>
        </w:rPr>
        <w:t xml:space="preserve"> </w:t>
      </w:r>
      <w:r>
        <w:rPr>
          <w:rFonts w:hint="eastAsia" w:ascii="宋体" w:hAnsi="宋体"/>
          <w:b/>
          <w:sz w:val="24"/>
          <w:u w:val="single"/>
        </w:rPr>
        <w:t>5</w:t>
      </w:r>
      <w:r>
        <w:rPr>
          <w:rFonts w:ascii="宋体" w:hAnsi="宋体"/>
          <w:sz w:val="24"/>
        </w:rPr>
        <w:t>_%</w:t>
      </w:r>
      <w:r>
        <w:rPr>
          <w:rFonts w:hint="eastAsia" w:ascii="宋体" w:hAnsi="宋体"/>
          <w:sz w:val="24"/>
        </w:rPr>
        <w:t>，且乙方提交成果的时间顺延。逾期超过</w:t>
      </w:r>
      <w:r>
        <w:rPr>
          <w:rFonts w:ascii="宋体" w:hAnsi="宋体"/>
          <w:sz w:val="24"/>
        </w:rPr>
        <w:t>_</w:t>
      </w:r>
      <w:r>
        <w:rPr>
          <w:rFonts w:ascii="宋体" w:hAnsi="宋体"/>
          <w:sz w:val="24"/>
          <w:u w:val="single"/>
        </w:rPr>
        <w:t>_</w:t>
      </w:r>
      <w:r>
        <w:rPr>
          <w:rFonts w:hint="eastAsia" w:ascii="宋体" w:hAnsi="宋体"/>
          <w:b/>
          <w:sz w:val="24"/>
          <w:u w:val="single"/>
        </w:rPr>
        <w:t>15</w:t>
      </w:r>
      <w:r>
        <w:rPr>
          <w:rFonts w:hint="eastAsia" w:ascii="宋体" w:hAnsi="宋体"/>
          <w:sz w:val="24"/>
          <w:u w:val="single"/>
        </w:rPr>
        <w:t xml:space="preserve"> </w:t>
      </w:r>
      <w:r>
        <w:rPr>
          <w:rFonts w:ascii="宋体" w:hAnsi="宋体"/>
          <w:sz w:val="24"/>
          <w:u w:val="single"/>
        </w:rPr>
        <w:t>_</w:t>
      </w:r>
      <w:r>
        <w:rPr>
          <w:rFonts w:hint="eastAsia" w:ascii="宋体" w:hAnsi="宋体"/>
          <w:sz w:val="24"/>
        </w:rPr>
        <w:t>个工作日（含</w:t>
      </w:r>
      <w:r>
        <w:rPr>
          <w:rFonts w:ascii="宋体" w:hAnsi="宋体"/>
          <w:sz w:val="24"/>
        </w:rPr>
        <w:t>_</w:t>
      </w:r>
      <w:r>
        <w:rPr>
          <w:rFonts w:hint="eastAsia" w:ascii="宋体" w:hAnsi="宋体"/>
          <w:b/>
          <w:sz w:val="24"/>
          <w:u w:val="single"/>
        </w:rPr>
        <w:t>15</w:t>
      </w:r>
      <w:r>
        <w:rPr>
          <w:rFonts w:ascii="宋体" w:hAnsi="宋体"/>
          <w:sz w:val="24"/>
          <w:u w:val="single"/>
        </w:rPr>
        <w:t>_</w:t>
      </w:r>
      <w:r>
        <w:rPr>
          <w:rFonts w:hint="eastAsia" w:ascii="宋体" w:hAnsi="宋体"/>
          <w:sz w:val="24"/>
        </w:rPr>
        <w:t>个工作日）以上时，乙方有权暂停履行下阶段工作，并书面通知甲方。因政府内部工作导致甲方迟延付款的，乙方应给予最大程度的谅解。</w:t>
      </w:r>
    </w:p>
    <w:p>
      <w:pPr>
        <w:adjustRightInd w:val="0"/>
        <w:snapToGrid w:val="0"/>
        <w:spacing w:before="156" w:beforeLines="50" w:after="156" w:afterLines="50" w:line="420" w:lineRule="exact"/>
        <w:rPr>
          <w:rFonts w:ascii="宋体" w:hAnsi="宋体"/>
          <w:sz w:val="24"/>
        </w:rPr>
      </w:pPr>
      <w:r>
        <w:rPr>
          <w:rFonts w:hint="eastAsia" w:ascii="宋体" w:hAnsi="宋体"/>
          <w:bCs/>
          <w:sz w:val="24"/>
        </w:rPr>
        <w:t>12</w:t>
      </w:r>
      <w:r>
        <w:rPr>
          <w:rFonts w:ascii="宋体" w:hAnsi="宋体"/>
          <w:bCs/>
          <w:sz w:val="24"/>
        </w:rPr>
        <w:t>.2</w:t>
      </w:r>
      <w:r>
        <w:rPr>
          <w:rFonts w:hint="eastAsia" w:ascii="宋体" w:hAnsi="宋体"/>
          <w:sz w:val="24"/>
        </w:rPr>
        <w:t>乙方违约责任</w:t>
      </w:r>
    </w:p>
    <w:p>
      <w:pPr>
        <w:adjustRightInd w:val="0"/>
        <w:snapToGrid w:val="0"/>
        <w:spacing w:before="156" w:beforeLines="50" w:after="156" w:afterLines="50" w:line="420" w:lineRule="exact"/>
        <w:rPr>
          <w:rFonts w:ascii="宋体" w:hAnsi="宋体"/>
          <w:sz w:val="24"/>
        </w:rPr>
      </w:pPr>
      <w:r>
        <w:rPr>
          <w:rFonts w:hint="eastAsia" w:ascii="宋体" w:hAnsi="宋体"/>
          <w:sz w:val="24"/>
        </w:rPr>
        <w:t>（</w:t>
      </w:r>
      <w:r>
        <w:rPr>
          <w:rFonts w:hint="eastAsia" w:ascii="宋体" w:hAnsi="宋体"/>
          <w:bCs/>
          <w:sz w:val="24"/>
        </w:rPr>
        <w:t>1</w:t>
      </w:r>
      <w:r>
        <w:rPr>
          <w:rFonts w:hint="eastAsia" w:ascii="宋体" w:hAnsi="宋体"/>
          <w:sz w:val="24"/>
        </w:rPr>
        <w:t>）由于乙方工作的错误或遗漏造成本技术服务涉及具体服务成果质量损失的，乙方除负责及时采取有效补救措施外，应免收受损失部分的合同价款，并支付该技术服务按本合同计费方式计算总价款</w:t>
      </w:r>
      <w:r>
        <w:rPr>
          <w:rFonts w:hint="eastAsia" w:ascii="宋体" w:hAnsi="宋体"/>
          <w:sz w:val="24"/>
          <w:u w:val="single"/>
        </w:rPr>
        <w:t xml:space="preserve"> </w:t>
      </w:r>
      <w:r>
        <w:rPr>
          <w:rFonts w:hint="eastAsia" w:ascii="宋体" w:hAnsi="宋体"/>
          <w:b/>
          <w:bCs/>
          <w:sz w:val="24"/>
          <w:u w:val="single"/>
        </w:rPr>
        <w:t>10</w:t>
      </w:r>
      <w:r>
        <w:rPr>
          <w:rFonts w:hint="eastAsia" w:ascii="宋体" w:hAnsi="宋体"/>
          <w:sz w:val="24"/>
          <w:u w:val="single"/>
        </w:rPr>
        <w:t xml:space="preserve"> </w:t>
      </w:r>
      <w:r>
        <w:rPr>
          <w:rFonts w:ascii="宋体" w:hAnsi="宋体"/>
          <w:sz w:val="24"/>
        </w:rPr>
        <w:t>%</w:t>
      </w:r>
      <w:r>
        <w:rPr>
          <w:rFonts w:hint="eastAsia" w:ascii="宋体" w:hAnsi="宋体"/>
          <w:sz w:val="24"/>
        </w:rPr>
        <w:t>的违约金。</w:t>
      </w:r>
    </w:p>
    <w:p>
      <w:pPr>
        <w:adjustRightInd w:val="0"/>
        <w:snapToGrid w:val="0"/>
        <w:spacing w:before="156" w:beforeLines="50" w:after="156" w:afterLines="50" w:line="420" w:lineRule="exact"/>
        <w:rPr>
          <w:rFonts w:ascii="宋体" w:hAnsi="宋体"/>
          <w:sz w:val="24"/>
        </w:rPr>
      </w:pPr>
      <w:r>
        <w:rPr>
          <w:rFonts w:hint="eastAsia" w:ascii="宋体" w:hAnsi="宋体"/>
          <w:sz w:val="24"/>
        </w:rPr>
        <w:t>（</w:t>
      </w:r>
      <w:r>
        <w:rPr>
          <w:rFonts w:hint="eastAsia" w:ascii="宋体" w:hAnsi="宋体"/>
          <w:bCs/>
          <w:sz w:val="24"/>
        </w:rPr>
        <w:t>2</w:t>
      </w:r>
      <w:r>
        <w:rPr>
          <w:rFonts w:hint="eastAsia" w:ascii="宋体" w:hAnsi="宋体"/>
          <w:sz w:val="24"/>
        </w:rPr>
        <w:t>）乙方未按本合同第</w:t>
      </w:r>
      <w:r>
        <w:rPr>
          <w:rFonts w:ascii="宋体" w:hAnsi="宋体"/>
          <w:sz w:val="24"/>
        </w:rPr>
        <w:t>6.2</w:t>
      </w:r>
      <w:r>
        <w:rPr>
          <w:rFonts w:hint="eastAsia" w:ascii="宋体" w:hAnsi="宋体"/>
          <w:sz w:val="24"/>
        </w:rPr>
        <w:t>条的约定，擅自修改已经提交验收的成果文件的，应承担因此产生的一切后果，并赔偿甲方合同总价款</w:t>
      </w:r>
      <w:r>
        <w:rPr>
          <w:rFonts w:hint="eastAsia" w:ascii="宋体" w:hAnsi="宋体"/>
          <w:sz w:val="24"/>
          <w:u w:val="single"/>
        </w:rPr>
        <w:t xml:space="preserve"> </w:t>
      </w:r>
      <w:r>
        <w:rPr>
          <w:rFonts w:hint="eastAsia" w:ascii="宋体" w:hAnsi="宋体"/>
          <w:b/>
          <w:bCs/>
          <w:sz w:val="24"/>
          <w:u w:val="single"/>
        </w:rPr>
        <w:t>10</w:t>
      </w:r>
      <w:r>
        <w:rPr>
          <w:rFonts w:hint="eastAsia" w:ascii="宋体" w:hAnsi="宋体"/>
          <w:sz w:val="24"/>
          <w:u w:val="single"/>
        </w:rPr>
        <w:t xml:space="preserve"> </w:t>
      </w:r>
      <w:r>
        <w:rPr>
          <w:rFonts w:ascii="宋体" w:hAnsi="宋体"/>
          <w:sz w:val="24"/>
        </w:rPr>
        <w:t>%</w:t>
      </w:r>
      <w:r>
        <w:rPr>
          <w:rFonts w:hint="eastAsia" w:ascii="宋体" w:hAnsi="宋体"/>
          <w:sz w:val="24"/>
        </w:rPr>
        <w:t>的违约金。</w:t>
      </w:r>
    </w:p>
    <w:p>
      <w:pPr>
        <w:adjustRightInd w:val="0"/>
        <w:snapToGrid w:val="0"/>
        <w:spacing w:before="156" w:beforeLines="50" w:after="156" w:afterLines="50" w:line="420" w:lineRule="exact"/>
        <w:rPr>
          <w:rFonts w:ascii="宋体" w:hAnsi="宋体"/>
          <w:sz w:val="24"/>
        </w:rPr>
      </w:pPr>
      <w:r>
        <w:rPr>
          <w:rFonts w:hint="eastAsia" w:ascii="宋体" w:hAnsi="宋体"/>
          <w:sz w:val="24"/>
        </w:rPr>
        <w:t>（</w:t>
      </w:r>
      <w:r>
        <w:rPr>
          <w:rFonts w:hint="eastAsia" w:ascii="宋体" w:hAnsi="宋体"/>
          <w:bCs/>
          <w:sz w:val="24"/>
        </w:rPr>
        <w:t>3</w:t>
      </w:r>
      <w:r>
        <w:rPr>
          <w:rFonts w:hint="eastAsia" w:ascii="宋体" w:hAnsi="宋体"/>
          <w:sz w:val="24"/>
        </w:rPr>
        <w:t>）本合同履行期间，本技术服务所涉及的具体服务乙方未能按与甲方约定的日期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提交成果的，甲方有权要求乙方支付该阶段合同价款每日</w:t>
      </w:r>
      <w:r>
        <w:rPr>
          <w:rFonts w:hint="eastAsia" w:ascii="宋体" w:hAnsi="宋体"/>
          <w:sz w:val="24"/>
          <w:u w:val="single"/>
        </w:rPr>
        <w:t xml:space="preserve"> </w:t>
      </w:r>
      <w:r>
        <w:rPr>
          <w:rFonts w:hint="eastAsia" w:ascii="宋体" w:hAnsi="宋体"/>
          <w:b/>
          <w:bCs/>
          <w:sz w:val="24"/>
          <w:u w:val="single"/>
        </w:rPr>
        <w:t>5</w:t>
      </w:r>
      <w:r>
        <w:rPr>
          <w:rFonts w:hint="eastAsia" w:ascii="宋体" w:hAnsi="宋体"/>
          <w:sz w:val="24"/>
          <w:u w:val="single"/>
        </w:rPr>
        <w:t xml:space="preserve"> </w:t>
      </w:r>
      <w:r>
        <w:rPr>
          <w:rFonts w:ascii="宋体" w:hAnsi="宋体"/>
          <w:sz w:val="24"/>
        </w:rPr>
        <w:t>‰</w:t>
      </w:r>
      <w:r>
        <w:rPr>
          <w:rFonts w:hint="eastAsia" w:ascii="宋体" w:hAnsi="宋体"/>
          <w:sz w:val="24"/>
        </w:rPr>
        <w:t>的逾期违约金，逾期违约金总额不超过合同总价款的</w:t>
      </w:r>
      <w:r>
        <w:rPr>
          <w:rFonts w:hint="eastAsia" w:ascii="宋体" w:hAnsi="宋体"/>
          <w:sz w:val="24"/>
          <w:u w:val="single"/>
        </w:rPr>
        <w:t xml:space="preserve"> </w:t>
      </w:r>
      <w:r>
        <w:rPr>
          <w:rFonts w:hint="eastAsia" w:ascii="宋体" w:hAnsi="宋体"/>
          <w:b/>
          <w:sz w:val="24"/>
          <w:u w:val="single"/>
        </w:rPr>
        <w:t>5</w:t>
      </w:r>
      <w:r>
        <w:rPr>
          <w:rFonts w:hint="eastAsia" w:ascii="宋体" w:hAnsi="宋体"/>
          <w:sz w:val="24"/>
          <w:u w:val="single"/>
        </w:rPr>
        <w:t xml:space="preserve"> </w:t>
      </w:r>
      <w:r>
        <w:rPr>
          <w:rFonts w:ascii="宋体" w:hAnsi="宋体"/>
          <w:sz w:val="24"/>
        </w:rPr>
        <w:t>%</w:t>
      </w:r>
      <w:r>
        <w:rPr>
          <w:rFonts w:hint="eastAsia" w:ascii="宋体" w:hAnsi="宋体"/>
          <w:sz w:val="24"/>
        </w:rPr>
        <w:t>。</w:t>
      </w:r>
    </w:p>
    <w:p>
      <w:pPr>
        <w:adjustRightInd w:val="0"/>
        <w:snapToGrid w:val="0"/>
        <w:spacing w:before="156" w:beforeLines="50" w:after="156" w:afterLines="50" w:line="420" w:lineRule="exact"/>
        <w:rPr>
          <w:rFonts w:ascii="宋体" w:hAnsi="宋体"/>
          <w:sz w:val="24"/>
        </w:rPr>
      </w:pPr>
      <w:r>
        <w:rPr>
          <w:rFonts w:hint="eastAsia" w:ascii="宋体" w:hAnsi="宋体"/>
          <w:sz w:val="24"/>
        </w:rPr>
        <w:t>（</w:t>
      </w:r>
      <w:r>
        <w:rPr>
          <w:rFonts w:hint="eastAsia" w:ascii="宋体" w:hAnsi="宋体"/>
          <w:bCs/>
          <w:sz w:val="24"/>
        </w:rPr>
        <w:t>4</w:t>
      </w:r>
      <w:r>
        <w:rPr>
          <w:rFonts w:hint="eastAsia" w:ascii="宋体" w:hAnsi="宋体"/>
          <w:sz w:val="24"/>
        </w:rPr>
        <w:t>）未经甲方同意，乙方擅自变更附件</w:t>
      </w:r>
      <w:r>
        <w:rPr>
          <w:rFonts w:ascii="宋体" w:hAnsi="宋体"/>
          <w:sz w:val="24"/>
          <w:u w:val="single"/>
        </w:rPr>
        <w:t xml:space="preserve"> 1</w:t>
      </w:r>
      <w:r>
        <w:rPr>
          <w:rFonts w:hint="eastAsia" w:ascii="宋体" w:hAnsi="宋体"/>
          <w:sz w:val="24"/>
        </w:rPr>
        <w:t>约定的服务项目组主要成员，甲方有权责成乙方采取补救措施或调整服务项目组主要成员构成。</w:t>
      </w:r>
    </w:p>
    <w:p>
      <w:pPr>
        <w:adjustRightInd w:val="0"/>
        <w:snapToGrid w:val="0"/>
        <w:spacing w:before="156" w:beforeLines="50" w:after="156" w:afterLines="50" w:line="420" w:lineRule="exact"/>
        <w:rPr>
          <w:rFonts w:ascii="宋体" w:hAnsi="宋体"/>
          <w:sz w:val="24"/>
        </w:rPr>
      </w:pPr>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cs="宋体"/>
          <w:b/>
          <w:bCs/>
          <w:sz w:val="24"/>
        </w:rPr>
      </w:pPr>
      <w:r>
        <w:rPr>
          <w:rFonts w:hint="eastAsia" w:ascii="宋体" w:hAnsi="宋体" w:cs="宋体"/>
          <w:b/>
          <w:bCs/>
          <w:sz w:val="24"/>
        </w:rPr>
        <w:t>合同解除</w:t>
      </w:r>
    </w:p>
    <w:p>
      <w:pPr>
        <w:adjustRightInd w:val="0"/>
        <w:snapToGrid w:val="0"/>
        <w:spacing w:before="156" w:beforeLines="50" w:after="156" w:afterLines="50" w:line="420" w:lineRule="exact"/>
        <w:rPr>
          <w:rFonts w:ascii="宋体" w:hAnsi="宋体"/>
          <w:sz w:val="24"/>
        </w:rPr>
      </w:pPr>
      <w:r>
        <w:rPr>
          <w:rFonts w:ascii="宋体" w:hAnsi="宋体"/>
          <w:bCs/>
          <w:sz w:val="24"/>
        </w:rPr>
        <w:t>1</w:t>
      </w:r>
      <w:r>
        <w:rPr>
          <w:rFonts w:hint="eastAsia" w:ascii="宋体" w:hAnsi="宋体"/>
          <w:bCs/>
          <w:sz w:val="24"/>
        </w:rPr>
        <w:t>3</w:t>
      </w:r>
      <w:r>
        <w:rPr>
          <w:rFonts w:ascii="宋体" w:hAnsi="宋体"/>
          <w:bCs/>
          <w:sz w:val="24"/>
        </w:rPr>
        <w:t>.1</w:t>
      </w:r>
      <w:r>
        <w:rPr>
          <w:rFonts w:hint="eastAsia" w:ascii="宋体" w:hAnsi="宋体"/>
          <w:sz w:val="24"/>
        </w:rPr>
        <w:t>本合同履行过程中出现以下情形之一的，合同双方中任何一方可以书面通知对方解除合同：</w:t>
      </w:r>
    </w:p>
    <w:p>
      <w:pPr>
        <w:adjustRightInd w:val="0"/>
        <w:snapToGrid w:val="0"/>
        <w:spacing w:before="156" w:beforeLines="50" w:after="156" w:afterLines="50" w:line="420" w:lineRule="exact"/>
        <w:rPr>
          <w:rFonts w:ascii="宋体" w:hAnsi="宋体"/>
          <w:sz w:val="24"/>
        </w:rPr>
      </w:pPr>
      <w:r>
        <w:rPr>
          <w:rFonts w:ascii="Wingdings 2" w:hAnsi="Wingdings 2" w:eastAsia="华文细黑"/>
          <w:sz w:val="24"/>
        </w:rPr>
        <w:t></w:t>
      </w:r>
      <w:r>
        <w:rPr>
          <w:rFonts w:hint="eastAsia" w:ascii="宋体" w:hAnsi="宋体"/>
          <w:sz w:val="24"/>
        </w:rPr>
        <w:t>非归责于合同双方的原因，本技术服务所涉及具体服务取消的</w:t>
      </w:r>
    </w:p>
    <w:p>
      <w:pPr>
        <w:adjustRightInd w:val="0"/>
        <w:snapToGrid w:val="0"/>
        <w:spacing w:before="156" w:beforeLines="50" w:after="156" w:afterLines="50" w:line="420" w:lineRule="exact"/>
        <w:rPr>
          <w:rFonts w:ascii="宋体" w:hAnsi="宋体"/>
          <w:sz w:val="24"/>
        </w:rPr>
      </w:pPr>
      <w:r>
        <w:rPr>
          <w:rFonts w:ascii="Wingdings 2" w:hAnsi="Wingdings 2" w:eastAsia="华文细黑"/>
          <w:sz w:val="24"/>
        </w:rPr>
        <w:t></w:t>
      </w:r>
      <w:r>
        <w:rPr>
          <w:rFonts w:hint="eastAsia" w:ascii="宋体" w:hAnsi="宋体"/>
          <w:sz w:val="24"/>
        </w:rPr>
        <w:t>非归责于合同双方的原因，本技术服务所涉及具体服务长期暂停，超过技术服务研究</w:t>
      </w:r>
      <w:r>
        <w:rPr>
          <w:rFonts w:hint="eastAsia" w:ascii="宋体" w:hAnsi="宋体"/>
          <w:sz w:val="24"/>
          <w:u w:val="single"/>
        </w:rPr>
        <w:t xml:space="preserve"> 60 </w:t>
      </w:r>
      <w:r>
        <w:rPr>
          <w:rFonts w:hint="eastAsia" w:ascii="宋体" w:hAnsi="宋体"/>
          <w:sz w:val="24"/>
        </w:rPr>
        <w:t>个工作日</w:t>
      </w:r>
    </w:p>
    <w:p>
      <w:pPr>
        <w:tabs>
          <w:tab w:val="left" w:pos="8100"/>
        </w:tabs>
        <w:adjustRightInd w:val="0"/>
        <w:snapToGrid w:val="0"/>
        <w:spacing w:before="156" w:beforeLines="50" w:after="156" w:afterLines="50" w:line="420" w:lineRule="exact"/>
        <w:rPr>
          <w:rFonts w:ascii="宋体" w:hAnsi="宋体"/>
          <w:sz w:val="24"/>
        </w:rPr>
      </w:pPr>
      <w:r>
        <w:rPr>
          <w:rFonts w:hint="eastAsia" w:ascii="宋体" w:hAnsi="宋体"/>
          <w:sz w:val="24"/>
        </w:rPr>
        <w:t>本合同履行期间，因上述情形造成合同终止的，甲方应按乙方已经完成的工作量向乙方支付费用，乙方同时应将已完成的阶段性成果移交甲方。</w:t>
      </w:r>
    </w:p>
    <w:p>
      <w:pPr>
        <w:adjustRightInd w:val="0"/>
        <w:snapToGrid w:val="0"/>
        <w:spacing w:before="156" w:beforeLines="50" w:after="156" w:afterLines="50" w:line="420" w:lineRule="exact"/>
        <w:rPr>
          <w:rFonts w:ascii="宋体" w:hAnsi="宋体"/>
          <w:sz w:val="24"/>
        </w:rPr>
      </w:pPr>
      <w:r>
        <w:rPr>
          <w:rFonts w:ascii="宋体" w:hAnsi="宋体"/>
          <w:bCs/>
          <w:sz w:val="24"/>
        </w:rPr>
        <w:t>1</w:t>
      </w:r>
      <w:r>
        <w:rPr>
          <w:rFonts w:hint="eastAsia" w:ascii="宋体" w:hAnsi="宋体"/>
          <w:bCs/>
          <w:sz w:val="24"/>
        </w:rPr>
        <w:t>3</w:t>
      </w:r>
      <w:r>
        <w:rPr>
          <w:rFonts w:ascii="宋体" w:hAnsi="宋体"/>
          <w:bCs/>
          <w:sz w:val="24"/>
        </w:rPr>
        <w:t>.2</w:t>
      </w:r>
      <w:r>
        <w:rPr>
          <w:rFonts w:hint="eastAsia" w:ascii="宋体" w:hAnsi="宋体"/>
          <w:sz w:val="24"/>
        </w:rPr>
        <w:t>本合同履行过程中出现下列情形之一的，甲方有权解除合同：</w:t>
      </w:r>
    </w:p>
    <w:p>
      <w:pPr>
        <w:adjustRightInd w:val="0"/>
        <w:snapToGrid w:val="0"/>
        <w:spacing w:before="156" w:beforeLines="50" w:after="156" w:afterLines="50" w:line="420" w:lineRule="exact"/>
        <w:rPr>
          <w:rFonts w:ascii="宋体" w:hAnsi="宋体"/>
          <w:sz w:val="24"/>
        </w:rPr>
      </w:pPr>
      <w:r>
        <w:rPr>
          <w:rFonts w:ascii="宋体" w:hAnsi="宋体"/>
          <w:sz w:val="24"/>
        </w:rPr>
        <w:t>（1）</w:t>
      </w:r>
      <w:r>
        <w:rPr>
          <w:rFonts w:hint="eastAsia" w:ascii="宋体" w:hAnsi="宋体"/>
          <w:sz w:val="24"/>
        </w:rPr>
        <w:t>在合同履行过程中，甲方发现乙方不满足本合同第六条规定的；</w:t>
      </w:r>
    </w:p>
    <w:p>
      <w:pPr>
        <w:adjustRightInd w:val="0"/>
        <w:snapToGrid w:val="0"/>
        <w:spacing w:before="156" w:beforeLines="50" w:after="156" w:afterLines="50" w:line="420" w:lineRule="exact"/>
        <w:ind w:left="120" w:hanging="120" w:hangingChars="50"/>
        <w:rPr>
          <w:rFonts w:ascii="宋体" w:hAnsi="宋体"/>
          <w:sz w:val="24"/>
        </w:rPr>
      </w:pPr>
      <w:r>
        <w:rPr>
          <w:rFonts w:hint="eastAsia" w:ascii="宋体" w:hAnsi="宋体"/>
          <w:sz w:val="24"/>
        </w:rPr>
        <w:t>（2）乙方未能按本技术服务所涉及的具体服务与甲方约定的成果交付日期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提交成果，延误时间超过</w:t>
      </w:r>
      <w:r>
        <w:rPr>
          <w:rFonts w:ascii="宋体" w:hAnsi="宋体"/>
          <w:sz w:val="24"/>
        </w:rPr>
        <w:t xml:space="preserve">  </w:t>
      </w:r>
      <w:r>
        <w:rPr>
          <w:rFonts w:hint="eastAsia" w:ascii="宋体" w:hAnsi="宋体"/>
          <w:sz w:val="24"/>
          <w:u w:val="single"/>
        </w:rPr>
        <w:t xml:space="preserve">30 </w:t>
      </w:r>
      <w:r>
        <w:rPr>
          <w:rFonts w:hint="eastAsia" w:ascii="宋体" w:hAnsi="宋体"/>
          <w:sz w:val="24"/>
        </w:rPr>
        <w:t>个工作日；</w:t>
      </w:r>
    </w:p>
    <w:p>
      <w:pPr>
        <w:adjustRightInd w:val="0"/>
        <w:snapToGrid w:val="0"/>
        <w:spacing w:before="156" w:beforeLines="50" w:after="156" w:afterLines="50" w:line="420" w:lineRule="exact"/>
        <w:rPr>
          <w:rFonts w:ascii="宋体" w:hAnsi="宋体"/>
          <w:sz w:val="24"/>
        </w:rPr>
      </w:pPr>
      <w:r>
        <w:rPr>
          <w:rFonts w:hint="eastAsia" w:ascii="宋体" w:hAnsi="宋体"/>
          <w:sz w:val="24"/>
        </w:rPr>
        <w:t>（3）因乙方工作的错误或遗漏造成成果质量损失，且乙方未按甲方要求采取及时有效的补救措施的；</w:t>
      </w:r>
      <w:r>
        <w:rPr>
          <w:rFonts w:ascii="宋体" w:hAnsi="宋体"/>
          <w:sz w:val="24"/>
        </w:rPr>
        <w:t xml:space="preserve"> </w:t>
      </w:r>
    </w:p>
    <w:p>
      <w:pPr>
        <w:adjustRightInd w:val="0"/>
        <w:snapToGrid w:val="0"/>
        <w:spacing w:before="156" w:beforeLines="50" w:after="156" w:afterLines="50" w:line="420" w:lineRule="exact"/>
        <w:rPr>
          <w:rFonts w:ascii="宋体" w:hAnsi="宋体"/>
          <w:sz w:val="24"/>
        </w:rPr>
      </w:pPr>
      <w:r>
        <w:rPr>
          <w:rFonts w:hint="eastAsia" w:ascii="宋体" w:hAnsi="宋体"/>
          <w:sz w:val="24"/>
        </w:rPr>
        <w:t>本合同履行期间，因上述情形造成合同终止的，乙方除应退还甲方已预付的本技术服务所涉及的具体款项外，还应支付该服务总价款</w:t>
      </w:r>
      <w:r>
        <w:rPr>
          <w:rFonts w:ascii="宋体" w:hAnsi="宋体"/>
          <w:sz w:val="24"/>
          <w:u w:val="single"/>
        </w:rPr>
        <w:t xml:space="preserve">  </w:t>
      </w:r>
      <w:r>
        <w:rPr>
          <w:rFonts w:hint="eastAsia" w:ascii="宋体" w:hAnsi="宋体"/>
          <w:sz w:val="24"/>
          <w:u w:val="single"/>
        </w:rPr>
        <w:t>10</w:t>
      </w:r>
      <w:r>
        <w:rPr>
          <w:rFonts w:ascii="宋体" w:hAnsi="宋体"/>
          <w:sz w:val="24"/>
          <w:u w:val="single"/>
        </w:rPr>
        <w:t xml:space="preserve">  </w:t>
      </w:r>
      <w:r>
        <w:rPr>
          <w:rFonts w:ascii="宋体" w:hAnsi="宋体"/>
          <w:sz w:val="24"/>
        </w:rPr>
        <w:t>%</w:t>
      </w:r>
      <w:r>
        <w:rPr>
          <w:rFonts w:hint="eastAsia" w:ascii="宋体" w:hAnsi="宋体"/>
          <w:sz w:val="24"/>
        </w:rPr>
        <w:t>的违约金。乙方同时应将已完成的阶段成果移交给甲方，并退还甲方有关资料。</w:t>
      </w:r>
    </w:p>
    <w:p>
      <w:pPr>
        <w:adjustRightInd w:val="0"/>
        <w:snapToGrid w:val="0"/>
        <w:spacing w:before="156" w:beforeLines="50" w:after="156" w:afterLines="50" w:line="420" w:lineRule="exact"/>
        <w:rPr>
          <w:rFonts w:ascii="宋体" w:hAnsi="宋体"/>
          <w:sz w:val="24"/>
        </w:rPr>
      </w:pPr>
      <w:r>
        <w:rPr>
          <w:rFonts w:ascii="宋体" w:hAnsi="宋体"/>
          <w:bCs/>
          <w:sz w:val="24"/>
        </w:rPr>
        <w:t>1</w:t>
      </w:r>
      <w:r>
        <w:rPr>
          <w:rFonts w:hint="eastAsia" w:ascii="宋体" w:hAnsi="宋体"/>
          <w:bCs/>
          <w:sz w:val="24"/>
        </w:rPr>
        <w:t>3</w:t>
      </w:r>
      <w:r>
        <w:rPr>
          <w:rFonts w:ascii="宋体" w:hAnsi="宋体"/>
          <w:bCs/>
          <w:sz w:val="24"/>
        </w:rPr>
        <w:t>.3</w:t>
      </w:r>
      <w:r>
        <w:rPr>
          <w:rFonts w:hint="eastAsia" w:ascii="宋体" w:hAnsi="宋体"/>
          <w:sz w:val="24"/>
        </w:rPr>
        <w:t>本合同履行过程中出现下列情形之一的，乙方有权解除合同：</w:t>
      </w:r>
    </w:p>
    <w:p>
      <w:pPr>
        <w:adjustRightInd w:val="0"/>
        <w:snapToGrid w:val="0"/>
        <w:spacing w:before="156" w:beforeLines="50" w:after="156" w:afterLines="50" w:line="420" w:lineRule="exact"/>
        <w:rPr>
          <w:rFonts w:ascii="宋体" w:hAnsi="宋体"/>
          <w:sz w:val="24"/>
        </w:rPr>
      </w:pPr>
      <w:r>
        <w:rPr>
          <w:rFonts w:ascii="宋体" w:hAnsi="宋体"/>
          <w:sz w:val="24"/>
        </w:rPr>
        <w:t>（1）</w:t>
      </w:r>
      <w:r>
        <w:rPr>
          <w:rFonts w:hint="eastAsia" w:ascii="宋体" w:hAnsi="宋体"/>
          <w:sz w:val="24"/>
        </w:rPr>
        <w:t>甲方不审查本技术服务所涉及的具体成果或暂停本技术服务，延误时间超过</w:t>
      </w:r>
      <w:r>
        <w:rPr>
          <w:rFonts w:ascii="宋体" w:hAnsi="宋体"/>
          <w:sz w:val="24"/>
          <w:u w:val="single"/>
        </w:rPr>
        <w:t xml:space="preserve">  </w:t>
      </w:r>
      <w:r>
        <w:rPr>
          <w:rFonts w:hint="eastAsia" w:ascii="宋体" w:hAnsi="宋体"/>
          <w:sz w:val="24"/>
          <w:u w:val="single"/>
        </w:rPr>
        <w:t>30</w:t>
      </w:r>
      <w:r>
        <w:rPr>
          <w:rFonts w:ascii="宋体" w:hAnsi="宋体"/>
          <w:sz w:val="24"/>
          <w:u w:val="single"/>
        </w:rPr>
        <w:t xml:space="preserve">   </w:t>
      </w:r>
      <w:r>
        <w:rPr>
          <w:rFonts w:hint="eastAsia" w:ascii="宋体" w:hAnsi="宋体"/>
          <w:sz w:val="24"/>
        </w:rPr>
        <w:t>个工作日；</w:t>
      </w:r>
    </w:p>
    <w:p>
      <w:pPr>
        <w:adjustRightInd w:val="0"/>
        <w:snapToGrid w:val="0"/>
        <w:spacing w:before="156" w:beforeLines="50" w:after="156" w:afterLines="50" w:line="420" w:lineRule="exact"/>
        <w:rPr>
          <w:rFonts w:ascii="宋体" w:hAnsi="宋体"/>
          <w:sz w:val="24"/>
        </w:rPr>
      </w:pPr>
      <w:r>
        <w:rPr>
          <w:rFonts w:hint="eastAsia" w:ascii="宋体" w:hAnsi="宋体"/>
          <w:sz w:val="24"/>
        </w:rPr>
        <w:t>（2）甲方未按本合同约定，逾期支付合同价款超过</w:t>
      </w:r>
      <w:r>
        <w:rPr>
          <w:rFonts w:ascii="宋体" w:hAnsi="宋体"/>
          <w:sz w:val="24"/>
          <w:u w:val="single"/>
        </w:rPr>
        <w:t xml:space="preserve">  </w:t>
      </w:r>
      <w:r>
        <w:rPr>
          <w:rFonts w:hint="eastAsia" w:ascii="宋体" w:hAnsi="宋体"/>
          <w:sz w:val="24"/>
          <w:u w:val="single"/>
        </w:rPr>
        <w:t>30</w:t>
      </w:r>
      <w:r>
        <w:rPr>
          <w:rFonts w:ascii="宋体" w:hAnsi="宋体"/>
          <w:sz w:val="24"/>
          <w:u w:val="single"/>
        </w:rPr>
        <w:t xml:space="preserve">   </w:t>
      </w:r>
      <w:r>
        <w:rPr>
          <w:rFonts w:hint="eastAsia" w:ascii="宋体" w:hAnsi="宋体"/>
          <w:sz w:val="24"/>
        </w:rPr>
        <w:t>个工作日；</w:t>
      </w:r>
    </w:p>
    <w:p>
      <w:pPr>
        <w:adjustRightInd w:val="0"/>
        <w:snapToGrid w:val="0"/>
        <w:spacing w:before="156" w:beforeLines="50" w:after="156" w:afterLines="50" w:line="420" w:lineRule="exact"/>
        <w:rPr>
          <w:rFonts w:ascii="宋体" w:hAnsi="宋体"/>
          <w:sz w:val="24"/>
        </w:rPr>
      </w:pPr>
      <w:r>
        <w:rPr>
          <w:rFonts w:hint="eastAsia" w:ascii="宋体" w:hAnsi="宋体"/>
          <w:sz w:val="24"/>
        </w:rPr>
        <w:t>（3）甲方明确表示或者以自己的行为表明不履行本合同的；</w:t>
      </w:r>
    </w:p>
    <w:p>
      <w:pPr>
        <w:adjustRightInd w:val="0"/>
        <w:snapToGrid w:val="0"/>
        <w:spacing w:before="156" w:beforeLines="50" w:after="156" w:afterLines="50" w:line="420" w:lineRule="exact"/>
        <w:rPr>
          <w:rFonts w:ascii="宋体" w:hAnsi="宋体"/>
          <w:sz w:val="24"/>
        </w:rPr>
      </w:pPr>
      <w:r>
        <w:rPr>
          <w:rFonts w:hint="eastAsia" w:ascii="宋体" w:hAnsi="宋体"/>
          <w:sz w:val="24"/>
        </w:rPr>
        <w:t>本合同履行期间，因上述情形造成合同终止的，已开始技术服务工作的，甲方应根据乙方已完成的实际工作量，不足或等于一半时，按该阶段该技术服务价款的一半支付；超过一半时，按该阶段该技术服务价款的全部支付。乙方同时应将已完成的阶段成果移交给甲方，并退还甲方有关资料。</w:t>
      </w:r>
    </w:p>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cs="宋体"/>
          <w:b/>
          <w:bCs/>
          <w:sz w:val="24"/>
        </w:rPr>
      </w:pPr>
      <w:r>
        <w:rPr>
          <w:rFonts w:hint="eastAsia" w:ascii="宋体" w:hAnsi="宋体" w:cs="宋体"/>
          <w:b/>
          <w:bCs/>
          <w:sz w:val="24"/>
        </w:rPr>
        <w:t>不可抗力</w:t>
      </w:r>
    </w:p>
    <w:p>
      <w:pPr>
        <w:adjustRightInd w:val="0"/>
        <w:snapToGrid w:val="0"/>
        <w:spacing w:before="156" w:beforeLines="50" w:after="156" w:afterLines="50" w:line="420" w:lineRule="exact"/>
        <w:rPr>
          <w:rFonts w:ascii="宋体" w:hAnsi="宋体"/>
          <w:sz w:val="24"/>
        </w:rPr>
      </w:pPr>
      <w:r>
        <w:rPr>
          <w:rFonts w:ascii="宋体" w:hAnsi="宋体"/>
          <w:bCs/>
          <w:sz w:val="24"/>
        </w:rPr>
        <w:t>1</w:t>
      </w:r>
      <w:r>
        <w:rPr>
          <w:rFonts w:hint="eastAsia" w:ascii="宋体" w:hAnsi="宋体"/>
          <w:bCs/>
          <w:sz w:val="24"/>
        </w:rPr>
        <w:t>4</w:t>
      </w:r>
      <w:r>
        <w:rPr>
          <w:rFonts w:ascii="宋体" w:hAnsi="宋体"/>
          <w:bCs/>
          <w:sz w:val="24"/>
        </w:rPr>
        <w:t>.</w:t>
      </w:r>
      <w:r>
        <w:rPr>
          <w:rFonts w:hint="eastAsia" w:ascii="宋体" w:hAnsi="宋体"/>
          <w:bCs/>
          <w:sz w:val="24"/>
        </w:rPr>
        <w:t>1</w:t>
      </w:r>
      <w:r>
        <w:rPr>
          <w:rFonts w:hint="eastAsia" w:ascii="宋体" w:hAnsi="宋体"/>
          <w:sz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420" w:lineRule="exact"/>
        <w:rPr>
          <w:rFonts w:ascii="宋体" w:hAnsi="宋体"/>
          <w:sz w:val="24"/>
        </w:rPr>
      </w:pPr>
      <w:r>
        <w:rPr>
          <w:rFonts w:hint="eastAsia" w:ascii="宋体" w:hAnsi="宋体"/>
          <w:sz w:val="24"/>
        </w:rPr>
        <w:t>如不可抗力持续</w:t>
      </w:r>
      <w:r>
        <w:rPr>
          <w:rFonts w:ascii="宋体" w:hAnsi="宋体"/>
          <w:sz w:val="24"/>
        </w:rPr>
        <w:t>__</w:t>
      </w:r>
      <w:r>
        <w:rPr>
          <w:rFonts w:ascii="宋体" w:hAnsi="宋体"/>
          <w:sz w:val="24"/>
          <w:u w:val="single"/>
        </w:rPr>
        <w:t>_</w:t>
      </w:r>
      <w:r>
        <w:rPr>
          <w:rFonts w:hint="eastAsia" w:ascii="宋体" w:hAnsi="宋体"/>
          <w:sz w:val="24"/>
          <w:u w:val="single"/>
        </w:rPr>
        <w:t>1</w:t>
      </w:r>
      <w:r>
        <w:rPr>
          <w:rFonts w:ascii="宋体" w:hAnsi="宋体"/>
          <w:sz w:val="24"/>
          <w:u w:val="single"/>
        </w:rPr>
        <w:t>_</w:t>
      </w:r>
      <w:r>
        <w:rPr>
          <w:rFonts w:ascii="宋体" w:hAnsi="宋体"/>
          <w:sz w:val="24"/>
        </w:rPr>
        <w:t>_</w:t>
      </w:r>
      <w:r>
        <w:rPr>
          <w:rFonts w:hint="eastAsia" w:ascii="宋体" w:hAnsi="宋体"/>
          <w:sz w:val="24"/>
        </w:rPr>
        <w:t>个月后一方仍无法克服，则双方应立即商议应继续履行或终止合同。商议的结果，应以书面文件作为本合同的不可分割一部分。</w:t>
      </w:r>
    </w:p>
    <w:p>
      <w:pPr>
        <w:adjustRightInd w:val="0"/>
        <w:snapToGrid w:val="0"/>
        <w:spacing w:before="156" w:beforeLines="50" w:after="156" w:afterLines="50" w:line="420" w:lineRule="exact"/>
        <w:rPr>
          <w:rFonts w:ascii="宋体" w:hAnsi="宋体"/>
          <w:sz w:val="24"/>
        </w:rPr>
      </w:pPr>
      <w:r>
        <w:rPr>
          <w:rFonts w:hint="eastAsia" w:ascii="宋体" w:hAnsi="宋体"/>
          <w:sz w:val="24"/>
        </w:rPr>
        <w:t>在本合同履约过程中，未受不可抗力影响的本合同条款，双方应继续努力执行。</w:t>
      </w:r>
    </w:p>
    <w:p>
      <w:pPr>
        <w:adjustRightInd w:val="0"/>
        <w:snapToGrid w:val="0"/>
        <w:spacing w:before="156" w:beforeLines="50" w:after="156" w:afterLines="50" w:line="420" w:lineRule="exact"/>
        <w:rPr>
          <w:rFonts w:ascii="宋体" w:hAnsi="宋体"/>
          <w:sz w:val="24"/>
        </w:rPr>
      </w:pPr>
      <w:r>
        <w:rPr>
          <w:rFonts w:ascii="宋体" w:hAnsi="宋体"/>
          <w:bCs/>
          <w:sz w:val="24"/>
        </w:rPr>
        <w:t>1</w:t>
      </w:r>
      <w:r>
        <w:rPr>
          <w:rFonts w:hint="eastAsia" w:ascii="宋体" w:hAnsi="宋体"/>
          <w:bCs/>
          <w:sz w:val="24"/>
        </w:rPr>
        <w:t>4.2</w:t>
      </w:r>
      <w:r>
        <w:rPr>
          <w:rFonts w:hint="eastAsia" w:ascii="宋体" w:hAnsi="宋体"/>
          <w:sz w:val="24"/>
        </w:rPr>
        <w:t>如本技术服务所涉及的具体情况因不可抗力或其它原因须提前终止的，提出终止的一方须在</w:t>
      </w:r>
      <w:r>
        <w:rPr>
          <w:rFonts w:ascii="宋体" w:hAnsi="宋体"/>
          <w:sz w:val="24"/>
        </w:rPr>
        <w:t>__</w:t>
      </w:r>
      <w:r>
        <w:rPr>
          <w:rFonts w:ascii="宋体" w:hAnsi="宋体"/>
          <w:sz w:val="24"/>
          <w:u w:val="single"/>
        </w:rPr>
        <w:t>_</w:t>
      </w:r>
      <w:r>
        <w:rPr>
          <w:rFonts w:hint="eastAsia" w:ascii="宋体" w:hAnsi="宋体"/>
          <w:sz w:val="24"/>
          <w:u w:val="single"/>
        </w:rPr>
        <w:t>30</w:t>
      </w:r>
      <w:r>
        <w:rPr>
          <w:rFonts w:ascii="宋体" w:hAnsi="宋体"/>
          <w:sz w:val="24"/>
        </w:rPr>
        <w:t>__</w:t>
      </w:r>
      <w:r>
        <w:rPr>
          <w:rFonts w:hint="eastAsia" w:ascii="宋体" w:hAnsi="宋体"/>
          <w:sz w:val="24"/>
        </w:rPr>
        <w:t>天前以书面形式，向另一方提出提前终止要求。本技术服务所涉及的具体情况须提前终止的，双方须签署提前终止协议，规定终止日期。</w:t>
      </w:r>
    </w:p>
    <w:p>
      <w:pPr>
        <w:adjustRightInd w:val="0"/>
        <w:snapToGrid w:val="0"/>
        <w:spacing w:before="156" w:beforeLines="50" w:after="156" w:afterLines="50" w:line="420" w:lineRule="exact"/>
        <w:rPr>
          <w:rFonts w:ascii="宋体" w:hAnsi="宋体"/>
          <w:sz w:val="24"/>
        </w:rPr>
      </w:pPr>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cs="宋体"/>
          <w:b/>
          <w:bCs/>
          <w:sz w:val="24"/>
        </w:rPr>
      </w:pPr>
      <w:r>
        <w:rPr>
          <w:rFonts w:hint="eastAsia" w:ascii="宋体" w:hAnsi="宋体" w:cs="宋体"/>
          <w:b/>
          <w:bCs/>
          <w:sz w:val="24"/>
        </w:rPr>
        <w:t>合同终止</w:t>
      </w:r>
    </w:p>
    <w:p>
      <w:pPr>
        <w:tabs>
          <w:tab w:val="left" w:pos="1665"/>
        </w:tabs>
        <w:adjustRightInd w:val="0"/>
        <w:snapToGrid w:val="0"/>
        <w:spacing w:before="156" w:beforeLines="50" w:after="156" w:afterLines="50" w:line="420" w:lineRule="exact"/>
        <w:rPr>
          <w:rFonts w:ascii="宋体" w:hAnsi="宋体" w:cs="宋体"/>
          <w:bCs/>
          <w:sz w:val="24"/>
        </w:rPr>
      </w:pPr>
      <w:r>
        <w:rPr>
          <w:rFonts w:hint="eastAsia" w:ascii="宋体" w:hAnsi="宋体"/>
          <w:bCs/>
          <w:sz w:val="24"/>
        </w:rPr>
        <w:t xml:space="preserve">15.1 </w:t>
      </w:r>
      <w:r>
        <w:rPr>
          <w:rFonts w:hint="eastAsia" w:ascii="宋体" w:hAnsi="宋体" w:cs="宋体"/>
          <w:bCs/>
          <w:sz w:val="24"/>
        </w:rPr>
        <w:t>如未出现合同解除、不可抗力情形，本合同至履行期届满时终止。</w:t>
      </w:r>
    </w:p>
    <w:p>
      <w:pPr>
        <w:tabs>
          <w:tab w:val="left" w:pos="1665"/>
        </w:tabs>
        <w:adjustRightInd w:val="0"/>
        <w:snapToGrid w:val="0"/>
        <w:spacing w:before="156" w:beforeLines="50" w:after="156" w:afterLines="50" w:line="420" w:lineRule="exact"/>
        <w:rPr>
          <w:rFonts w:ascii="宋体" w:hAnsi="宋体" w:cs="宋体"/>
          <w:bCs/>
          <w:sz w:val="24"/>
        </w:rPr>
      </w:pPr>
      <w:r>
        <w:rPr>
          <w:rFonts w:hint="eastAsia" w:ascii="宋体" w:hAnsi="宋体"/>
          <w:bCs/>
          <w:sz w:val="24"/>
        </w:rPr>
        <w:t xml:space="preserve">15.2 </w:t>
      </w:r>
      <w:r>
        <w:rPr>
          <w:rFonts w:hint="eastAsia" w:ascii="宋体" w:hAnsi="宋体" w:cs="宋体"/>
          <w:bCs/>
          <w:sz w:val="24"/>
        </w:rPr>
        <w:t>本合同的终止不影响乙方按照约定进行</w:t>
      </w:r>
      <w:r>
        <w:rPr>
          <w:rFonts w:hint="eastAsia" w:ascii="宋体" w:hAnsi="宋体"/>
          <w:sz w:val="24"/>
        </w:rPr>
        <w:t>技术服务的</w:t>
      </w:r>
      <w:r>
        <w:rPr>
          <w:rFonts w:hint="eastAsia" w:ascii="宋体" w:hAnsi="宋体" w:cs="宋体"/>
          <w:bCs/>
          <w:sz w:val="24"/>
        </w:rPr>
        <w:t>后续服务。</w:t>
      </w:r>
    </w:p>
    <w:p>
      <w:pPr>
        <w:tabs>
          <w:tab w:val="left" w:pos="1665"/>
        </w:tabs>
        <w:adjustRightInd w:val="0"/>
        <w:snapToGrid w:val="0"/>
        <w:spacing w:before="156" w:beforeLines="50" w:after="156" w:afterLines="50" w:line="420" w:lineRule="exact"/>
        <w:rPr>
          <w:rFonts w:ascii="宋体" w:hAnsi="宋体" w:cs="宋体"/>
          <w:bCs/>
          <w:sz w:val="24"/>
        </w:rPr>
      </w:pPr>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cs="宋体"/>
          <w:b/>
          <w:bCs/>
          <w:sz w:val="24"/>
        </w:rPr>
      </w:pPr>
      <w:r>
        <w:rPr>
          <w:rFonts w:hint="eastAsia" w:ascii="宋体" w:hAnsi="宋体" w:cs="宋体"/>
          <w:b/>
          <w:bCs/>
          <w:sz w:val="24"/>
        </w:rPr>
        <w:t>法律适用</w:t>
      </w:r>
    </w:p>
    <w:p>
      <w:pPr>
        <w:tabs>
          <w:tab w:val="left" w:pos="1665"/>
        </w:tabs>
        <w:adjustRightInd w:val="0"/>
        <w:snapToGrid w:val="0"/>
        <w:spacing w:before="156" w:beforeLines="50" w:after="156" w:afterLines="50" w:line="420" w:lineRule="exact"/>
        <w:rPr>
          <w:rFonts w:ascii="宋体" w:hAnsi="宋体" w:cs="宋体"/>
          <w:bCs/>
          <w:sz w:val="24"/>
        </w:rPr>
      </w:pPr>
      <w:r>
        <w:rPr>
          <w:rFonts w:hint="eastAsia" w:ascii="宋体" w:hAnsi="宋体" w:cs="宋体"/>
          <w:bCs/>
          <w:sz w:val="24"/>
        </w:rPr>
        <w:t>本合同的的一切事宜适用中华人民共和国法律，但排除冲突法规则的适用。</w:t>
      </w:r>
    </w:p>
    <w:p>
      <w:pPr>
        <w:tabs>
          <w:tab w:val="left" w:pos="1665"/>
        </w:tabs>
        <w:adjustRightInd w:val="0"/>
        <w:snapToGrid w:val="0"/>
        <w:spacing w:before="156" w:beforeLines="50" w:after="156" w:afterLines="50" w:line="420" w:lineRule="exact"/>
        <w:rPr>
          <w:rFonts w:ascii="宋体" w:hAnsi="宋体" w:cs="宋体"/>
          <w:bCs/>
          <w:sz w:val="24"/>
        </w:rPr>
      </w:pPr>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cs="宋体"/>
          <w:b/>
          <w:bCs/>
          <w:sz w:val="24"/>
        </w:rPr>
      </w:pPr>
      <w:r>
        <w:rPr>
          <w:rFonts w:hint="eastAsia" w:ascii="宋体" w:hAnsi="宋体" w:cs="宋体"/>
          <w:b/>
          <w:bCs/>
          <w:sz w:val="24"/>
        </w:rPr>
        <w:t>合同争议的解决方式</w:t>
      </w:r>
    </w:p>
    <w:p>
      <w:pPr>
        <w:adjustRightInd w:val="0"/>
        <w:snapToGrid w:val="0"/>
        <w:spacing w:before="156" w:beforeLines="50" w:after="156" w:afterLines="50" w:line="420" w:lineRule="exact"/>
        <w:rPr>
          <w:rFonts w:ascii="宋体" w:hAnsi="宋体"/>
          <w:sz w:val="24"/>
        </w:rPr>
      </w:pPr>
      <w:r>
        <w:rPr>
          <w:rFonts w:hint="eastAsia" w:ascii="宋体" w:hAnsi="宋体"/>
          <w:sz w:val="24"/>
        </w:rPr>
        <w:t>本合同履行期间，双方发生的争议，由双方当事人协商解决。协商不成的，按下列方式解决：</w:t>
      </w:r>
    </w:p>
    <w:p>
      <w:pPr>
        <w:adjustRightInd w:val="0"/>
        <w:snapToGrid w:val="0"/>
        <w:spacing w:before="156" w:beforeLines="50" w:after="156" w:afterLines="50" w:line="420" w:lineRule="exact"/>
        <w:rPr>
          <w:rFonts w:ascii="宋体" w:hAnsi="宋体"/>
          <w:sz w:val="24"/>
        </w:rPr>
      </w:pPr>
      <w:r>
        <w:rPr>
          <w:rFonts w:ascii="Wingdings 2" w:hAnsi="Wingdings 2" w:eastAsia="华文细黑"/>
          <w:sz w:val="24"/>
        </w:rPr>
        <w:t></w:t>
      </w:r>
      <w:r>
        <w:rPr>
          <w:rFonts w:hint="eastAsia" w:ascii="宋体" w:hAnsi="宋体"/>
          <w:sz w:val="24"/>
        </w:rPr>
        <w:t>提交深圳仲裁委员会仲裁</w:t>
      </w:r>
    </w:p>
    <w:p>
      <w:pPr>
        <w:adjustRightInd w:val="0"/>
        <w:snapToGrid w:val="0"/>
        <w:spacing w:before="156" w:beforeLines="50" w:after="156" w:afterLines="50" w:line="420" w:lineRule="exact"/>
        <w:rPr>
          <w:rFonts w:ascii="宋体" w:hAnsi="宋体"/>
          <w:sz w:val="24"/>
        </w:rPr>
      </w:pPr>
      <w:r>
        <w:rPr>
          <w:rFonts w:ascii="Wingdings 2" w:hAnsi="Wingdings 2" w:eastAsia="华文细黑"/>
          <w:sz w:val="24"/>
        </w:rPr>
        <w:t></w:t>
      </w:r>
      <w:r>
        <w:rPr>
          <w:rFonts w:hint="eastAsia" w:ascii="宋体" w:hAnsi="宋体"/>
          <w:sz w:val="24"/>
        </w:rPr>
        <w:t>提交中国国际经济贸易仲裁委员会华南分会（深圳国际仲裁院）仲裁</w:t>
      </w:r>
    </w:p>
    <w:p>
      <w:pPr>
        <w:adjustRightInd w:val="0"/>
        <w:snapToGrid w:val="0"/>
        <w:spacing w:before="156" w:beforeLines="50" w:after="156" w:afterLines="50" w:line="420" w:lineRule="exact"/>
        <w:rPr>
          <w:rFonts w:ascii="宋体" w:hAnsi="宋体"/>
          <w:sz w:val="24"/>
        </w:rPr>
      </w:pPr>
      <w:r>
        <w:rPr>
          <w:rFonts w:ascii="Wingdings 2" w:hAnsi="Wingdings 2" w:eastAsia="华文细黑"/>
          <w:sz w:val="24"/>
        </w:rPr>
        <w:t></w:t>
      </w:r>
      <w:r>
        <w:rPr>
          <w:rFonts w:hint="eastAsia" w:ascii="宋体" w:hAnsi="宋体"/>
          <w:bCs/>
          <w:sz w:val="24"/>
        </w:rPr>
        <w:t xml:space="preserve">  </w:t>
      </w:r>
      <w:r>
        <w:rPr>
          <w:rFonts w:hint="eastAsia" w:ascii="宋体" w:hAnsi="宋体"/>
          <w:sz w:val="24"/>
        </w:rPr>
        <w:t>依法向甲方所在地人民法院起诉</w:t>
      </w:r>
    </w:p>
    <w:p>
      <w:pPr>
        <w:adjustRightInd w:val="0"/>
        <w:snapToGrid w:val="0"/>
        <w:spacing w:before="156" w:beforeLines="50" w:after="156" w:afterLines="50" w:line="420" w:lineRule="exact"/>
        <w:rPr>
          <w:rFonts w:ascii="宋体" w:hAnsi="宋体"/>
          <w:sz w:val="24"/>
        </w:rPr>
      </w:pPr>
    </w:p>
    <w:p>
      <w:pPr>
        <w:numPr>
          <w:ilvl w:val="0"/>
          <w:numId w:val="2"/>
        </w:numPr>
        <w:tabs>
          <w:tab w:val="left" w:pos="1080"/>
          <w:tab w:val="left" w:pos="1665"/>
        </w:tabs>
        <w:adjustRightInd w:val="0"/>
        <w:snapToGrid w:val="0"/>
        <w:spacing w:before="156" w:beforeLines="50" w:after="156" w:afterLines="50" w:line="420" w:lineRule="exact"/>
        <w:ind w:left="0" w:firstLine="0"/>
        <w:rPr>
          <w:rFonts w:ascii="宋体" w:hAnsi="宋体"/>
          <w:b/>
          <w:sz w:val="24"/>
        </w:rPr>
      </w:pPr>
      <w:r>
        <w:rPr>
          <w:rFonts w:hint="eastAsia" w:ascii="宋体" w:hAnsi="宋体"/>
          <w:b/>
          <w:sz w:val="24"/>
        </w:rPr>
        <w:t>其他条款</w:t>
      </w:r>
    </w:p>
    <w:p>
      <w:pPr>
        <w:adjustRightInd w:val="0"/>
        <w:snapToGrid w:val="0"/>
        <w:spacing w:before="156" w:beforeLines="50" w:after="156" w:afterLines="50" w:line="420" w:lineRule="exact"/>
        <w:rPr>
          <w:rFonts w:ascii="宋体" w:hAnsi="宋体"/>
          <w:sz w:val="24"/>
        </w:rPr>
      </w:pPr>
      <w:r>
        <w:rPr>
          <w:rFonts w:hint="eastAsia" w:ascii="宋体" w:hAnsi="宋体"/>
          <w:bCs/>
          <w:sz w:val="24"/>
        </w:rPr>
        <w:t>18</w:t>
      </w:r>
      <w:r>
        <w:rPr>
          <w:rFonts w:ascii="宋体" w:hAnsi="宋体"/>
          <w:bCs/>
          <w:sz w:val="24"/>
        </w:rPr>
        <w:t>.1</w:t>
      </w:r>
      <w:r>
        <w:rPr>
          <w:rFonts w:hint="eastAsia" w:ascii="宋体" w:hAnsi="宋体"/>
          <w:bCs/>
          <w:sz w:val="24"/>
        </w:rPr>
        <w:t xml:space="preserve"> </w:t>
      </w:r>
      <w:r>
        <w:rPr>
          <w:rFonts w:hint="eastAsia" w:ascii="宋体" w:hAnsi="宋体"/>
          <w:sz w:val="24"/>
        </w:rPr>
        <w:t>本合同共</w:t>
      </w:r>
      <w:r>
        <w:rPr>
          <w:rFonts w:hint="eastAsia" w:ascii="宋体" w:hAnsi="宋体"/>
          <w:sz w:val="24"/>
          <w:u w:val="single"/>
        </w:rPr>
        <w:t xml:space="preserve"> </w:t>
      </w:r>
      <w:r>
        <w:rPr>
          <w:rFonts w:ascii="宋体" w:hAnsi="宋体"/>
          <w:sz w:val="24"/>
          <w:u w:val="single"/>
        </w:rPr>
        <w:t>1</w:t>
      </w:r>
      <w:r>
        <w:rPr>
          <w:rFonts w:hint="eastAsia" w:ascii="宋体" w:hAnsi="宋体"/>
          <w:sz w:val="24"/>
        </w:rPr>
        <w:t>份附件，附件与本合同条款对双方具有同等效力。</w:t>
      </w:r>
    </w:p>
    <w:p>
      <w:pPr>
        <w:adjustRightInd w:val="0"/>
        <w:snapToGrid w:val="0"/>
        <w:spacing w:before="156" w:beforeLines="50" w:after="156" w:afterLines="50" w:line="420" w:lineRule="exact"/>
        <w:rPr>
          <w:rFonts w:ascii="宋体" w:hAnsi="宋体"/>
          <w:sz w:val="24"/>
        </w:rPr>
      </w:pPr>
      <w:r>
        <w:rPr>
          <w:rFonts w:hint="eastAsia" w:ascii="宋体" w:hAnsi="宋体"/>
          <w:bCs/>
          <w:sz w:val="24"/>
        </w:rPr>
        <w:t>18.2</w:t>
      </w:r>
      <w:r>
        <w:rPr>
          <w:rFonts w:hint="eastAsia" w:ascii="宋体" w:hAnsi="宋体"/>
          <w:sz w:val="24"/>
        </w:rPr>
        <w:t>本合同经双方法人代表或其授权代表签字，并加盖单位印章后，立即生效。</w:t>
      </w:r>
    </w:p>
    <w:p>
      <w:pPr>
        <w:adjustRightInd w:val="0"/>
        <w:snapToGrid w:val="0"/>
        <w:spacing w:before="156" w:beforeLines="50" w:after="156" w:afterLines="50" w:line="420" w:lineRule="exact"/>
        <w:rPr>
          <w:rFonts w:ascii="宋体" w:hAnsi="宋体"/>
          <w:sz w:val="24"/>
        </w:rPr>
      </w:pPr>
      <w:r>
        <w:rPr>
          <w:rFonts w:hint="eastAsia" w:ascii="宋体" w:hAnsi="宋体"/>
          <w:bCs/>
          <w:sz w:val="24"/>
        </w:rPr>
        <w:t>18</w:t>
      </w:r>
      <w:r>
        <w:rPr>
          <w:rFonts w:ascii="宋体" w:hAnsi="宋体"/>
          <w:bCs/>
          <w:sz w:val="24"/>
        </w:rPr>
        <w:t>.</w:t>
      </w:r>
      <w:r>
        <w:rPr>
          <w:rFonts w:hint="eastAsia" w:ascii="宋体" w:hAnsi="宋体"/>
          <w:bCs/>
          <w:sz w:val="24"/>
        </w:rPr>
        <w:t>3</w:t>
      </w:r>
      <w:r>
        <w:rPr>
          <w:rFonts w:hint="eastAsia" w:ascii="宋体" w:hAnsi="宋体"/>
          <w:sz w:val="24"/>
        </w:rPr>
        <w:t>本合同一式</w:t>
      </w:r>
      <w:r>
        <w:rPr>
          <w:rFonts w:ascii="宋体" w:hAnsi="宋体"/>
          <w:sz w:val="24"/>
        </w:rPr>
        <w:t>_</w:t>
      </w:r>
      <w:r>
        <w:rPr>
          <w:rFonts w:hint="eastAsia" w:ascii="宋体" w:hAnsi="宋体"/>
          <w:sz w:val="24"/>
          <w:u w:val="single"/>
        </w:rPr>
        <w:t>8</w:t>
      </w:r>
      <w:r>
        <w:rPr>
          <w:rFonts w:ascii="宋体" w:hAnsi="宋体"/>
          <w:sz w:val="24"/>
        </w:rPr>
        <w:t>_</w:t>
      </w:r>
      <w:r>
        <w:rPr>
          <w:rFonts w:hint="eastAsia" w:ascii="宋体" w:hAnsi="宋体"/>
          <w:sz w:val="24"/>
        </w:rPr>
        <w:t>份，甲乙双方当事人各执</w:t>
      </w:r>
      <w:r>
        <w:rPr>
          <w:rFonts w:ascii="宋体" w:hAnsi="宋体"/>
          <w:sz w:val="24"/>
          <w:u w:val="single"/>
        </w:rPr>
        <w:t>_</w:t>
      </w:r>
      <w:r>
        <w:rPr>
          <w:rFonts w:hint="eastAsia" w:ascii="宋体" w:hAnsi="宋体"/>
          <w:sz w:val="24"/>
          <w:u w:val="single"/>
        </w:rPr>
        <w:t>4</w:t>
      </w:r>
      <w:r>
        <w:rPr>
          <w:rFonts w:ascii="宋体" w:hAnsi="宋体"/>
          <w:sz w:val="24"/>
          <w:u w:val="single"/>
        </w:rPr>
        <w:t>_</w:t>
      </w:r>
      <w:r>
        <w:rPr>
          <w:rFonts w:hint="eastAsia" w:ascii="宋体" w:hAnsi="宋体"/>
          <w:sz w:val="24"/>
        </w:rPr>
        <w:t>份。如合同履约过程中，合同需要修订文件、补充文件，或任何附件的，均须经双方法人代表或授权代表签字后生效，成为本合同不可分割的一部分。</w:t>
      </w:r>
    </w:p>
    <w:p>
      <w:pPr>
        <w:widowControl/>
        <w:jc w:val="left"/>
        <w:rPr>
          <w:rFonts w:ascii="宋体" w:hAnsi="宋体"/>
          <w:sz w:val="24"/>
        </w:rPr>
      </w:pPr>
      <w:r>
        <w:rPr>
          <w:rFonts w:ascii="宋体" w:hAnsi="宋体"/>
          <w:sz w:val="24"/>
        </w:rPr>
        <w:br w:type="page"/>
      </w:r>
    </w:p>
    <w:p>
      <w:pPr>
        <w:adjustRightInd w:val="0"/>
        <w:snapToGrid w:val="0"/>
        <w:spacing w:before="156" w:beforeLines="50" w:after="156" w:afterLines="50" w:line="420" w:lineRule="exact"/>
        <w:rPr>
          <w:rFonts w:ascii="宋体" w:hAnsi="宋体"/>
          <w:sz w:val="24"/>
        </w:rPr>
      </w:pPr>
      <w:r>
        <w:rPr>
          <w:rFonts w:hint="eastAsia" w:ascii="宋体" w:hAnsi="宋体"/>
          <w:sz w:val="24"/>
        </w:rPr>
        <w:t>附件1：成交通知书</w:t>
      </w:r>
    </w:p>
    <w:p>
      <w:pPr>
        <w:adjustRightInd w:val="0"/>
        <w:snapToGrid w:val="0"/>
        <w:spacing w:before="156" w:beforeLines="50" w:after="156" w:afterLines="50" w:line="420" w:lineRule="exact"/>
        <w:rPr>
          <w:rFonts w:ascii="宋体" w:hAnsi="宋体"/>
          <w:sz w:val="24"/>
        </w:rPr>
      </w:pPr>
      <w:r>
        <w:rPr>
          <w:rFonts w:hint="eastAsia" w:ascii="宋体" w:hAnsi="宋体"/>
          <w:sz w:val="24"/>
        </w:rPr>
        <w:t>附件</w:t>
      </w:r>
      <w:r>
        <w:rPr>
          <w:rFonts w:ascii="宋体" w:hAnsi="宋体"/>
          <w:sz w:val="24"/>
        </w:rPr>
        <w:t>2</w:t>
      </w:r>
      <w:r>
        <w:rPr>
          <w:rFonts w:hint="eastAsia" w:ascii="宋体" w:hAnsi="宋体"/>
          <w:sz w:val="24"/>
        </w:rPr>
        <w:t>：服务项目组成员名单</w:t>
      </w:r>
    </w:p>
    <w:p>
      <w:pPr>
        <w:adjustRightInd w:val="0"/>
        <w:snapToGrid w:val="0"/>
        <w:spacing w:before="312" w:beforeLines="100" w:after="312" w:afterLines="100" w:line="720" w:lineRule="auto"/>
        <w:rPr>
          <w:b/>
          <w:sz w:val="24"/>
        </w:rPr>
      </w:pPr>
    </w:p>
    <w:p>
      <w:pPr>
        <w:adjustRightInd w:val="0"/>
        <w:snapToGrid w:val="0"/>
        <w:spacing w:before="312" w:beforeLines="100" w:after="312" w:afterLines="100" w:line="720" w:lineRule="auto"/>
        <w:rPr>
          <w:rFonts w:ascii="宋体" w:hAnsi="宋体"/>
          <w:b/>
          <w:sz w:val="24"/>
        </w:rPr>
        <w:sectPr>
          <w:footerReference r:id="rId4" w:type="default"/>
          <w:pgSz w:w="11906" w:h="16838"/>
          <w:pgMar w:top="1440" w:right="1800" w:bottom="1440" w:left="1800" w:header="851" w:footer="992" w:gutter="0"/>
          <w:cols w:space="425" w:num="1"/>
          <w:docGrid w:type="lines" w:linePitch="312" w:charSpace="0"/>
        </w:sectPr>
      </w:pPr>
    </w:p>
    <w:p>
      <w:pPr>
        <w:adjustRightInd w:val="0"/>
        <w:snapToGrid w:val="0"/>
        <w:spacing w:before="312" w:beforeLines="100" w:after="312" w:afterLines="100" w:line="720" w:lineRule="auto"/>
        <w:rPr>
          <w:b/>
          <w:sz w:val="24"/>
        </w:rPr>
      </w:pPr>
      <w:r>
        <w:rPr>
          <w:rFonts w:hint="eastAsia"/>
          <w:b/>
          <w:sz w:val="24"/>
        </w:rPr>
        <w:t>委托方：</w:t>
      </w:r>
      <w:r>
        <w:rPr>
          <w:b/>
          <w:sz w:val="24"/>
          <w:u w:val="single"/>
        </w:rPr>
        <w:t xml:space="preserve">   </w:t>
      </w:r>
      <w:r>
        <w:rPr>
          <w:rFonts w:hint="eastAsia"/>
          <w:b/>
          <w:sz w:val="24"/>
          <w:u w:val="single"/>
        </w:rPr>
        <w:t xml:space="preserve">深圳市规划和自然资源局龙岗管理局   </w:t>
      </w:r>
      <w:r>
        <w:rPr>
          <w:b/>
          <w:sz w:val="24"/>
        </w:rPr>
        <w:t xml:space="preserve">  </w:t>
      </w:r>
    </w:p>
    <w:p>
      <w:pPr>
        <w:adjustRightInd w:val="0"/>
        <w:snapToGrid w:val="0"/>
        <w:spacing w:before="312" w:beforeLines="100" w:after="312" w:afterLines="100" w:line="720" w:lineRule="auto"/>
        <w:rPr>
          <w:b/>
          <w:sz w:val="24"/>
        </w:rPr>
      </w:pPr>
      <w:r>
        <w:rPr>
          <w:rFonts w:hint="eastAsia"/>
          <w:b/>
          <w:sz w:val="24"/>
        </w:rPr>
        <w:t xml:space="preserve">（甲方）（盖章） </w:t>
      </w:r>
    </w:p>
    <w:p>
      <w:pPr>
        <w:adjustRightInd w:val="0"/>
        <w:snapToGrid w:val="0"/>
        <w:spacing w:before="312" w:beforeLines="100" w:after="312" w:afterLines="100" w:line="720" w:lineRule="auto"/>
        <w:rPr>
          <w:b/>
          <w:sz w:val="24"/>
        </w:rPr>
      </w:pPr>
      <w:r>
        <w:rPr>
          <w:rFonts w:hint="eastAsia"/>
          <w:b/>
          <w:sz w:val="24"/>
        </w:rPr>
        <w:t xml:space="preserve">法定代表人（签名）： </w:t>
      </w:r>
    </w:p>
    <w:p>
      <w:pPr>
        <w:adjustRightInd w:val="0"/>
        <w:snapToGrid w:val="0"/>
        <w:spacing w:before="312" w:beforeLines="100" w:after="312" w:afterLines="100" w:line="720" w:lineRule="auto"/>
        <w:rPr>
          <w:b/>
          <w:sz w:val="24"/>
        </w:rPr>
      </w:pPr>
      <w:r>
        <w:rPr>
          <w:rFonts w:hint="eastAsia"/>
          <w:b/>
          <w:sz w:val="24"/>
        </w:rPr>
        <w:t xml:space="preserve">委托代理人（签名）： </w:t>
      </w:r>
    </w:p>
    <w:p>
      <w:pPr>
        <w:adjustRightInd w:val="0"/>
        <w:snapToGrid w:val="0"/>
        <w:spacing w:before="312" w:beforeLines="100" w:after="312" w:afterLines="100" w:line="720" w:lineRule="auto"/>
        <w:rPr>
          <w:b/>
          <w:sz w:val="24"/>
        </w:rPr>
      </w:pPr>
      <w:r>
        <w:rPr>
          <w:b/>
          <w:sz w:val="24"/>
        </w:rPr>
        <w:t>_________</w:t>
      </w:r>
      <w:r>
        <w:rPr>
          <w:rFonts w:hint="eastAsia"/>
          <w:b/>
          <w:sz w:val="24"/>
        </w:rPr>
        <w:t>年</w:t>
      </w:r>
      <w:r>
        <w:rPr>
          <w:b/>
          <w:sz w:val="24"/>
        </w:rPr>
        <w:t>____</w:t>
      </w:r>
      <w:r>
        <w:rPr>
          <w:rFonts w:hint="eastAsia"/>
          <w:b/>
          <w:sz w:val="24"/>
        </w:rPr>
        <w:t>月</w:t>
      </w:r>
      <w:r>
        <w:rPr>
          <w:b/>
          <w:sz w:val="24"/>
        </w:rPr>
        <w:t>____</w:t>
      </w:r>
      <w:r>
        <w:rPr>
          <w:rFonts w:hint="eastAsia"/>
          <w:b/>
          <w:sz w:val="24"/>
        </w:rPr>
        <w:t>日</w:t>
      </w:r>
      <w:r>
        <w:rPr>
          <w:b/>
          <w:sz w:val="24"/>
        </w:rPr>
        <w:t xml:space="preserve"> </w:t>
      </w:r>
    </w:p>
    <w:p>
      <w:pPr>
        <w:adjustRightInd w:val="0"/>
        <w:snapToGrid w:val="0"/>
        <w:spacing w:before="312" w:beforeLines="100" w:after="312" w:afterLines="100" w:line="720" w:lineRule="auto"/>
        <w:rPr>
          <w:b/>
          <w:sz w:val="24"/>
        </w:rPr>
      </w:pPr>
    </w:p>
    <w:p>
      <w:pPr>
        <w:adjustRightInd w:val="0"/>
        <w:snapToGrid w:val="0"/>
        <w:spacing w:before="312" w:beforeLines="100" w:after="312" w:afterLines="100" w:line="720" w:lineRule="auto"/>
        <w:rPr>
          <w:b/>
          <w:sz w:val="24"/>
          <w:u w:val="single"/>
        </w:rPr>
      </w:pPr>
      <w:r>
        <w:rPr>
          <w:rFonts w:hint="eastAsia"/>
          <w:b/>
          <w:sz w:val="24"/>
        </w:rPr>
        <w:t>受托方：</w:t>
      </w:r>
      <w:r>
        <w:rPr>
          <w:rFonts w:hint="eastAsia"/>
          <w:b/>
          <w:sz w:val="24"/>
          <w:u w:val="single"/>
        </w:rPr>
        <w:t xml:space="preserve">                                         </w:t>
      </w:r>
    </w:p>
    <w:p>
      <w:pPr>
        <w:adjustRightInd w:val="0"/>
        <w:snapToGrid w:val="0"/>
        <w:spacing w:before="312" w:beforeLines="100" w:after="312" w:afterLines="100" w:line="720" w:lineRule="auto"/>
        <w:rPr>
          <w:b/>
          <w:sz w:val="24"/>
        </w:rPr>
      </w:pPr>
      <w:r>
        <w:rPr>
          <w:rFonts w:hint="eastAsia"/>
          <w:b/>
          <w:sz w:val="24"/>
        </w:rPr>
        <w:t xml:space="preserve">（乙方）（盖章）   </w:t>
      </w:r>
    </w:p>
    <w:p>
      <w:pPr>
        <w:adjustRightInd w:val="0"/>
        <w:snapToGrid w:val="0"/>
        <w:spacing w:before="312" w:beforeLines="100" w:after="312" w:afterLines="100" w:line="720" w:lineRule="auto"/>
        <w:rPr>
          <w:b/>
          <w:sz w:val="24"/>
        </w:rPr>
      </w:pPr>
      <w:r>
        <w:rPr>
          <w:rFonts w:hint="eastAsia"/>
          <w:b/>
          <w:sz w:val="24"/>
        </w:rPr>
        <w:t>法定代表人（签名）：</w:t>
      </w:r>
    </w:p>
    <w:p>
      <w:pPr>
        <w:adjustRightInd w:val="0"/>
        <w:snapToGrid w:val="0"/>
        <w:spacing w:before="312" w:beforeLines="100" w:after="312" w:afterLines="100" w:line="720" w:lineRule="auto"/>
        <w:rPr>
          <w:b/>
          <w:sz w:val="24"/>
        </w:rPr>
      </w:pPr>
      <w:r>
        <w:rPr>
          <w:rFonts w:hint="eastAsia"/>
          <w:b/>
          <w:sz w:val="24"/>
        </w:rPr>
        <w:t>委托代理人（签名）：</w:t>
      </w:r>
    </w:p>
    <w:p>
      <w:pPr>
        <w:adjustRightInd w:val="0"/>
        <w:snapToGrid w:val="0"/>
        <w:spacing w:before="312" w:beforeLines="100" w:after="312" w:afterLines="100" w:line="720" w:lineRule="auto"/>
        <w:rPr>
          <w:rFonts w:ascii="宋体" w:hAnsi="宋体"/>
          <w:b/>
          <w:sz w:val="24"/>
        </w:rPr>
        <w:sectPr>
          <w:footerReference r:id="rId5" w:type="default"/>
          <w:pgSz w:w="11906" w:h="16838"/>
          <w:pgMar w:top="1440" w:right="1800" w:bottom="1440" w:left="1800" w:header="851" w:footer="992" w:gutter="0"/>
          <w:cols w:space="425" w:num="1"/>
          <w:docGrid w:type="lines" w:linePitch="312" w:charSpace="0"/>
        </w:sectPr>
      </w:pPr>
      <w:r>
        <w:rPr>
          <w:b/>
          <w:sz w:val="24"/>
        </w:rPr>
        <w:t>_______</w:t>
      </w:r>
      <w:r>
        <w:rPr>
          <w:rFonts w:hint="eastAsia"/>
          <w:b/>
          <w:sz w:val="24"/>
        </w:rPr>
        <w:t>年</w:t>
      </w:r>
      <w:r>
        <w:rPr>
          <w:b/>
          <w:sz w:val="24"/>
        </w:rPr>
        <w:t>___</w:t>
      </w:r>
      <w:r>
        <w:rPr>
          <w:rFonts w:hint="eastAsia"/>
          <w:sz w:val="24"/>
          <w:u w:val="single"/>
        </w:rPr>
        <w:t xml:space="preserve">  </w:t>
      </w:r>
      <w:r>
        <w:rPr>
          <w:b/>
          <w:sz w:val="24"/>
        </w:rPr>
        <w:t>_</w:t>
      </w:r>
      <w:r>
        <w:rPr>
          <w:rFonts w:hint="eastAsia"/>
          <w:b/>
          <w:sz w:val="24"/>
        </w:rPr>
        <w:t>月</w:t>
      </w:r>
      <w:r>
        <w:rPr>
          <w:b/>
          <w:sz w:val="24"/>
        </w:rPr>
        <w:t>____</w:t>
      </w:r>
      <w:r>
        <w:rPr>
          <w:rFonts w:hint="eastAsia"/>
          <w:b/>
          <w:sz w:val="24"/>
        </w:rPr>
        <w:t>日</w:t>
      </w:r>
    </w:p>
    <w:p>
      <w:pPr>
        <w:widowControl/>
        <w:jc w:val="left"/>
        <w:rPr>
          <w:rFonts w:ascii="宋体" w:hAnsi="宋体"/>
          <w:b/>
          <w:sz w:val="24"/>
        </w:rPr>
      </w:pPr>
      <w:r>
        <w:rPr>
          <w:rFonts w:hint="eastAsia" w:ascii="宋体" w:hAnsi="宋体"/>
          <w:b/>
          <w:sz w:val="24"/>
        </w:rPr>
        <w:t>附件1：成交通知书</w:t>
      </w:r>
    </w:p>
    <w:p>
      <w:pPr>
        <w:spacing w:before="156" w:beforeLines="50" w:line="360" w:lineRule="auto"/>
        <w:ind w:firstLine="480" w:firstLineChars="200"/>
        <w:rPr>
          <w:rFonts w:ascii="宋体" w:hAnsi="宋体"/>
          <w:sz w:val="24"/>
        </w:rPr>
      </w:pPr>
    </w:p>
    <w:p>
      <w:pPr>
        <w:widowControl/>
        <w:sectPr>
          <w:pgSz w:w="11906" w:h="16838"/>
          <w:pgMar w:top="1440" w:right="1800" w:bottom="1440" w:left="1800" w:header="851" w:footer="992" w:gutter="0"/>
          <w:cols w:space="425" w:num="1"/>
          <w:docGrid w:type="lines" w:linePitch="312" w:charSpace="0"/>
        </w:sectPr>
      </w:pPr>
    </w:p>
    <w:p>
      <w:pPr>
        <w:adjustRightInd w:val="0"/>
        <w:snapToGrid w:val="0"/>
        <w:spacing w:before="156" w:beforeLines="50" w:after="156" w:afterLines="50" w:line="300" w:lineRule="auto"/>
        <w:rPr>
          <w:rFonts w:ascii="宋体" w:hAnsi="宋体"/>
          <w:b/>
          <w:sz w:val="24"/>
        </w:rPr>
      </w:pPr>
      <w:r>
        <w:rPr>
          <w:rFonts w:hint="eastAsia" w:ascii="宋体" w:hAnsi="宋体"/>
          <w:b/>
          <w:sz w:val="24"/>
        </w:rPr>
        <w:t>附件</w:t>
      </w:r>
      <w:r>
        <w:rPr>
          <w:rFonts w:ascii="宋体" w:hAnsi="宋体"/>
          <w:b/>
          <w:sz w:val="24"/>
        </w:rPr>
        <w:t>2</w:t>
      </w:r>
      <w:r>
        <w:rPr>
          <w:rFonts w:hint="eastAsia" w:ascii="宋体" w:hAnsi="宋体"/>
          <w:b/>
          <w:sz w:val="24"/>
        </w:rPr>
        <w:t>：服务项目组成员名单</w:t>
      </w:r>
    </w:p>
    <w:p>
      <w:pPr>
        <w:widowControl/>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tab/>
    </w:r>
    <w:r>
      <w:t xml:space="preserve">- </w:t>
    </w:r>
    <w:r>
      <w:fldChar w:fldCharType="begin"/>
    </w:r>
    <w:r>
      <w:instrText xml:space="preserve"> PAGE </w:instrText>
    </w:r>
    <w:r>
      <w:fldChar w:fldCharType="separate"/>
    </w:r>
    <w:r>
      <w:t>13</w:t>
    </w:r>
    <w:r>
      <w:fldChar w:fldCharType="end"/>
    </w:r>
    <w:r>
      <w:t xml:space="preserve"> -</w:t>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tab/>
    </w:r>
    <w:r>
      <w:t xml:space="preserve">- </w:t>
    </w:r>
    <w:r>
      <w:fldChar w:fldCharType="begin"/>
    </w:r>
    <w:r>
      <w:instrText xml:space="preserve"> PAGE </w:instrText>
    </w:r>
    <w:r>
      <w:fldChar w:fldCharType="separate"/>
    </w:r>
    <w:r>
      <w:t>16</w:t>
    </w:r>
    <w:r>
      <w:fldChar w:fldCharType="end"/>
    </w:r>
    <w:r>
      <w:t xml:space="preserve"> -</w:t>
    </w:r>
    <w:r>
      <w:tab/>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pStyle w:val="3"/>
      <w:lvlText w:val="%1"/>
      <w:lvlJc w:val="left"/>
      <w:pPr>
        <w:ind w:left="425" w:hanging="425"/>
      </w:pPr>
      <w:rPr>
        <w:rFonts w:hint="default"/>
      </w:rPr>
    </w:lvl>
    <w:lvl w:ilvl="1" w:tentative="0">
      <w:start w:val="1"/>
      <w:numFmt w:val="decimal"/>
      <w:lvlText w:val="%1.%2"/>
      <w:lvlJc w:val="left"/>
      <w:pPr>
        <w:ind w:left="1134" w:hanging="709"/>
      </w:pPr>
      <w:rPr>
        <w:rFonts w:hint="default"/>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32942180"/>
    <w:multiLevelType w:val="multilevel"/>
    <w:tmpl w:val="32942180"/>
    <w:lvl w:ilvl="0" w:tentative="0">
      <w:start w:val="1"/>
      <w:numFmt w:val="chineseCountingThousand"/>
      <w:lvlText w:val="第%1条"/>
      <w:lvlJc w:val="left"/>
      <w:pPr>
        <w:tabs>
          <w:tab w:val="left" w:pos="1455"/>
        </w:tabs>
        <w:ind w:left="1455" w:hanging="1455"/>
      </w:pPr>
      <w:rPr>
        <w:rFonts w:hint="default"/>
        <w:b/>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52"/>
    <w:rsid w:val="00000D64"/>
    <w:rsid w:val="00002D14"/>
    <w:rsid w:val="00003CF3"/>
    <w:rsid w:val="000058EC"/>
    <w:rsid w:val="00013017"/>
    <w:rsid w:val="00015276"/>
    <w:rsid w:val="0001775B"/>
    <w:rsid w:val="00021597"/>
    <w:rsid w:val="0002339E"/>
    <w:rsid w:val="000251C2"/>
    <w:rsid w:val="000263BF"/>
    <w:rsid w:val="00030FE0"/>
    <w:rsid w:val="00032949"/>
    <w:rsid w:val="00033CEB"/>
    <w:rsid w:val="00035278"/>
    <w:rsid w:val="00036A01"/>
    <w:rsid w:val="0003719B"/>
    <w:rsid w:val="0003765C"/>
    <w:rsid w:val="000408C9"/>
    <w:rsid w:val="00042553"/>
    <w:rsid w:val="00042E23"/>
    <w:rsid w:val="00043A70"/>
    <w:rsid w:val="00050EF2"/>
    <w:rsid w:val="00056011"/>
    <w:rsid w:val="0005660C"/>
    <w:rsid w:val="00056F03"/>
    <w:rsid w:val="00063339"/>
    <w:rsid w:val="000650D6"/>
    <w:rsid w:val="00065967"/>
    <w:rsid w:val="0006637D"/>
    <w:rsid w:val="00067791"/>
    <w:rsid w:val="000713F2"/>
    <w:rsid w:val="000803E6"/>
    <w:rsid w:val="0008120F"/>
    <w:rsid w:val="000851B2"/>
    <w:rsid w:val="00087CF0"/>
    <w:rsid w:val="00090BDD"/>
    <w:rsid w:val="00091707"/>
    <w:rsid w:val="000952F2"/>
    <w:rsid w:val="00095836"/>
    <w:rsid w:val="000974F2"/>
    <w:rsid w:val="00097859"/>
    <w:rsid w:val="000A62A1"/>
    <w:rsid w:val="000A6475"/>
    <w:rsid w:val="000A6EBF"/>
    <w:rsid w:val="000B25CA"/>
    <w:rsid w:val="000B364F"/>
    <w:rsid w:val="000C419B"/>
    <w:rsid w:val="000C5AE0"/>
    <w:rsid w:val="000D120E"/>
    <w:rsid w:val="000D78DE"/>
    <w:rsid w:val="000E1477"/>
    <w:rsid w:val="000E1F73"/>
    <w:rsid w:val="000E6C96"/>
    <w:rsid w:val="000F255D"/>
    <w:rsid w:val="000F4E47"/>
    <w:rsid w:val="000F7D89"/>
    <w:rsid w:val="001005CA"/>
    <w:rsid w:val="00102B93"/>
    <w:rsid w:val="00103AF4"/>
    <w:rsid w:val="001101B4"/>
    <w:rsid w:val="00112F98"/>
    <w:rsid w:val="001167C9"/>
    <w:rsid w:val="001216BB"/>
    <w:rsid w:val="00130914"/>
    <w:rsid w:val="0013120C"/>
    <w:rsid w:val="00132AF5"/>
    <w:rsid w:val="00133A71"/>
    <w:rsid w:val="0013501A"/>
    <w:rsid w:val="0014281C"/>
    <w:rsid w:val="001432C6"/>
    <w:rsid w:val="001439D3"/>
    <w:rsid w:val="00145D6B"/>
    <w:rsid w:val="00146D1F"/>
    <w:rsid w:val="00146DF5"/>
    <w:rsid w:val="0014792E"/>
    <w:rsid w:val="00157C45"/>
    <w:rsid w:val="001606C2"/>
    <w:rsid w:val="00165E11"/>
    <w:rsid w:val="00165E53"/>
    <w:rsid w:val="00170DC4"/>
    <w:rsid w:val="00171B9F"/>
    <w:rsid w:val="001723C8"/>
    <w:rsid w:val="001773B3"/>
    <w:rsid w:val="0018036F"/>
    <w:rsid w:val="00180D26"/>
    <w:rsid w:val="00183053"/>
    <w:rsid w:val="00183351"/>
    <w:rsid w:val="00184048"/>
    <w:rsid w:val="00191917"/>
    <w:rsid w:val="00192868"/>
    <w:rsid w:val="001951AC"/>
    <w:rsid w:val="0019685C"/>
    <w:rsid w:val="001A1579"/>
    <w:rsid w:val="001B1660"/>
    <w:rsid w:val="001B1BC3"/>
    <w:rsid w:val="001B1DDC"/>
    <w:rsid w:val="001B1DFE"/>
    <w:rsid w:val="001B33C7"/>
    <w:rsid w:val="001B376F"/>
    <w:rsid w:val="001B4541"/>
    <w:rsid w:val="001B5AE7"/>
    <w:rsid w:val="001B7560"/>
    <w:rsid w:val="001C114B"/>
    <w:rsid w:val="001C160B"/>
    <w:rsid w:val="001C7176"/>
    <w:rsid w:val="001C7A8C"/>
    <w:rsid w:val="001D0B83"/>
    <w:rsid w:val="001D43B2"/>
    <w:rsid w:val="001D6BB6"/>
    <w:rsid w:val="001E31BA"/>
    <w:rsid w:val="001E342E"/>
    <w:rsid w:val="001E3CAB"/>
    <w:rsid w:val="001E4506"/>
    <w:rsid w:val="001E79DF"/>
    <w:rsid w:val="001E7EA4"/>
    <w:rsid w:val="001F7B55"/>
    <w:rsid w:val="00200860"/>
    <w:rsid w:val="0020414D"/>
    <w:rsid w:val="0020614D"/>
    <w:rsid w:val="00207A94"/>
    <w:rsid w:val="00211701"/>
    <w:rsid w:val="0021638B"/>
    <w:rsid w:val="002172F8"/>
    <w:rsid w:val="002260DE"/>
    <w:rsid w:val="00232EE7"/>
    <w:rsid w:val="00233715"/>
    <w:rsid w:val="002354C1"/>
    <w:rsid w:val="00237533"/>
    <w:rsid w:val="00243580"/>
    <w:rsid w:val="00246C82"/>
    <w:rsid w:val="00254CDE"/>
    <w:rsid w:val="002575FF"/>
    <w:rsid w:val="00260C99"/>
    <w:rsid w:val="00261F0E"/>
    <w:rsid w:val="002621AC"/>
    <w:rsid w:val="002629CB"/>
    <w:rsid w:val="002629FD"/>
    <w:rsid w:val="00265161"/>
    <w:rsid w:val="00266C87"/>
    <w:rsid w:val="00271447"/>
    <w:rsid w:val="002722A5"/>
    <w:rsid w:val="002735DF"/>
    <w:rsid w:val="00280552"/>
    <w:rsid w:val="002814B1"/>
    <w:rsid w:val="0028183C"/>
    <w:rsid w:val="002873A5"/>
    <w:rsid w:val="00293612"/>
    <w:rsid w:val="00295B8D"/>
    <w:rsid w:val="002A3EFC"/>
    <w:rsid w:val="002A5CD1"/>
    <w:rsid w:val="002B2B66"/>
    <w:rsid w:val="002B320B"/>
    <w:rsid w:val="002B3232"/>
    <w:rsid w:val="002B6E98"/>
    <w:rsid w:val="002C01A8"/>
    <w:rsid w:val="002C3FE7"/>
    <w:rsid w:val="002C74C0"/>
    <w:rsid w:val="002D10C6"/>
    <w:rsid w:val="002D13F0"/>
    <w:rsid w:val="002D2EE9"/>
    <w:rsid w:val="002D672F"/>
    <w:rsid w:val="002E0BE5"/>
    <w:rsid w:val="002F093C"/>
    <w:rsid w:val="002F0CA5"/>
    <w:rsid w:val="002F3FA9"/>
    <w:rsid w:val="002F630A"/>
    <w:rsid w:val="00302E04"/>
    <w:rsid w:val="003130E6"/>
    <w:rsid w:val="00323309"/>
    <w:rsid w:val="00323F6D"/>
    <w:rsid w:val="0032453E"/>
    <w:rsid w:val="00330361"/>
    <w:rsid w:val="00336D3D"/>
    <w:rsid w:val="0033718F"/>
    <w:rsid w:val="00341901"/>
    <w:rsid w:val="00345106"/>
    <w:rsid w:val="0034514B"/>
    <w:rsid w:val="00345500"/>
    <w:rsid w:val="00346B02"/>
    <w:rsid w:val="0035163D"/>
    <w:rsid w:val="00361560"/>
    <w:rsid w:val="00361644"/>
    <w:rsid w:val="00362536"/>
    <w:rsid w:val="003625DE"/>
    <w:rsid w:val="00363A25"/>
    <w:rsid w:val="00373C43"/>
    <w:rsid w:val="003745C9"/>
    <w:rsid w:val="00375356"/>
    <w:rsid w:val="0037714A"/>
    <w:rsid w:val="00381DDB"/>
    <w:rsid w:val="003824AE"/>
    <w:rsid w:val="003872D7"/>
    <w:rsid w:val="003913D7"/>
    <w:rsid w:val="003A1055"/>
    <w:rsid w:val="003A12CB"/>
    <w:rsid w:val="003A5AA2"/>
    <w:rsid w:val="003B0033"/>
    <w:rsid w:val="003B2C75"/>
    <w:rsid w:val="003B3929"/>
    <w:rsid w:val="003C221B"/>
    <w:rsid w:val="003C472C"/>
    <w:rsid w:val="003C5719"/>
    <w:rsid w:val="003C6101"/>
    <w:rsid w:val="003C6A99"/>
    <w:rsid w:val="003D225C"/>
    <w:rsid w:val="003D387A"/>
    <w:rsid w:val="003D5BFD"/>
    <w:rsid w:val="003D5E05"/>
    <w:rsid w:val="003E1BF1"/>
    <w:rsid w:val="003E3359"/>
    <w:rsid w:val="003E6202"/>
    <w:rsid w:val="003E6B48"/>
    <w:rsid w:val="003E75B8"/>
    <w:rsid w:val="003E79FF"/>
    <w:rsid w:val="003F4091"/>
    <w:rsid w:val="003F4451"/>
    <w:rsid w:val="003F7A33"/>
    <w:rsid w:val="00402690"/>
    <w:rsid w:val="00402894"/>
    <w:rsid w:val="00405197"/>
    <w:rsid w:val="00407527"/>
    <w:rsid w:val="004101D4"/>
    <w:rsid w:val="00414F47"/>
    <w:rsid w:val="00416C17"/>
    <w:rsid w:val="0041722A"/>
    <w:rsid w:val="00421E6C"/>
    <w:rsid w:val="00422E32"/>
    <w:rsid w:val="004250EC"/>
    <w:rsid w:val="0042523F"/>
    <w:rsid w:val="00435BED"/>
    <w:rsid w:val="00436C8D"/>
    <w:rsid w:val="00442F2C"/>
    <w:rsid w:val="004430F2"/>
    <w:rsid w:val="00445107"/>
    <w:rsid w:val="00446495"/>
    <w:rsid w:val="00446CE3"/>
    <w:rsid w:val="00446DB4"/>
    <w:rsid w:val="00464275"/>
    <w:rsid w:val="004764B7"/>
    <w:rsid w:val="00476754"/>
    <w:rsid w:val="00477D9F"/>
    <w:rsid w:val="0048040D"/>
    <w:rsid w:val="004859C6"/>
    <w:rsid w:val="00487584"/>
    <w:rsid w:val="0049109F"/>
    <w:rsid w:val="00492593"/>
    <w:rsid w:val="00495AA1"/>
    <w:rsid w:val="00496B05"/>
    <w:rsid w:val="004B0C64"/>
    <w:rsid w:val="004B29F1"/>
    <w:rsid w:val="004B2AF3"/>
    <w:rsid w:val="004B353D"/>
    <w:rsid w:val="004B77BC"/>
    <w:rsid w:val="004C37FB"/>
    <w:rsid w:val="004D0299"/>
    <w:rsid w:val="004D0A15"/>
    <w:rsid w:val="004D1462"/>
    <w:rsid w:val="004D2964"/>
    <w:rsid w:val="004D3B19"/>
    <w:rsid w:val="004F7413"/>
    <w:rsid w:val="0050683D"/>
    <w:rsid w:val="00506A88"/>
    <w:rsid w:val="00506F8D"/>
    <w:rsid w:val="00512738"/>
    <w:rsid w:val="00513DDB"/>
    <w:rsid w:val="00515036"/>
    <w:rsid w:val="00516833"/>
    <w:rsid w:val="0051693B"/>
    <w:rsid w:val="00521F3F"/>
    <w:rsid w:val="005228C1"/>
    <w:rsid w:val="005232D8"/>
    <w:rsid w:val="00524B89"/>
    <w:rsid w:val="00530544"/>
    <w:rsid w:val="00535A13"/>
    <w:rsid w:val="00535D78"/>
    <w:rsid w:val="00537112"/>
    <w:rsid w:val="0053786B"/>
    <w:rsid w:val="00540052"/>
    <w:rsid w:val="00540F84"/>
    <w:rsid w:val="0054201D"/>
    <w:rsid w:val="0054492B"/>
    <w:rsid w:val="005452EE"/>
    <w:rsid w:val="00550826"/>
    <w:rsid w:val="0055467A"/>
    <w:rsid w:val="00562729"/>
    <w:rsid w:val="00563F23"/>
    <w:rsid w:val="00565D43"/>
    <w:rsid w:val="00566CF7"/>
    <w:rsid w:val="00571D1C"/>
    <w:rsid w:val="00577A7C"/>
    <w:rsid w:val="00582698"/>
    <w:rsid w:val="0058624F"/>
    <w:rsid w:val="00586DFC"/>
    <w:rsid w:val="0059043E"/>
    <w:rsid w:val="00592D0D"/>
    <w:rsid w:val="0059658C"/>
    <w:rsid w:val="005A1835"/>
    <w:rsid w:val="005A2D17"/>
    <w:rsid w:val="005A48A5"/>
    <w:rsid w:val="005A678D"/>
    <w:rsid w:val="005B3C24"/>
    <w:rsid w:val="005B3D0F"/>
    <w:rsid w:val="005B4645"/>
    <w:rsid w:val="005B62B0"/>
    <w:rsid w:val="005C4853"/>
    <w:rsid w:val="005D055C"/>
    <w:rsid w:val="005D19C1"/>
    <w:rsid w:val="005D6394"/>
    <w:rsid w:val="005E109D"/>
    <w:rsid w:val="005E1287"/>
    <w:rsid w:val="005E3B10"/>
    <w:rsid w:val="005E4A94"/>
    <w:rsid w:val="005F127D"/>
    <w:rsid w:val="00602844"/>
    <w:rsid w:val="00611C71"/>
    <w:rsid w:val="00616FB2"/>
    <w:rsid w:val="00617B12"/>
    <w:rsid w:val="00617D08"/>
    <w:rsid w:val="00622EEC"/>
    <w:rsid w:val="00626ECD"/>
    <w:rsid w:val="00627285"/>
    <w:rsid w:val="00633870"/>
    <w:rsid w:val="00636E9F"/>
    <w:rsid w:val="00640D96"/>
    <w:rsid w:val="00645AB9"/>
    <w:rsid w:val="00645BEA"/>
    <w:rsid w:val="0064738E"/>
    <w:rsid w:val="006679F7"/>
    <w:rsid w:val="00677A17"/>
    <w:rsid w:val="00677A72"/>
    <w:rsid w:val="006808D6"/>
    <w:rsid w:val="00682997"/>
    <w:rsid w:val="00682E14"/>
    <w:rsid w:val="00685970"/>
    <w:rsid w:val="00694D87"/>
    <w:rsid w:val="00695436"/>
    <w:rsid w:val="0069601C"/>
    <w:rsid w:val="006A1878"/>
    <w:rsid w:val="006A758D"/>
    <w:rsid w:val="006B0112"/>
    <w:rsid w:val="006B0537"/>
    <w:rsid w:val="006B0982"/>
    <w:rsid w:val="006B0A2E"/>
    <w:rsid w:val="006B31BB"/>
    <w:rsid w:val="006C3CE2"/>
    <w:rsid w:val="006D0A2E"/>
    <w:rsid w:val="006D3C42"/>
    <w:rsid w:val="006E1FD2"/>
    <w:rsid w:val="006F56B7"/>
    <w:rsid w:val="00702369"/>
    <w:rsid w:val="00705099"/>
    <w:rsid w:val="0070769F"/>
    <w:rsid w:val="007104CE"/>
    <w:rsid w:val="007204D9"/>
    <w:rsid w:val="007236D9"/>
    <w:rsid w:val="0072486B"/>
    <w:rsid w:val="00740971"/>
    <w:rsid w:val="007504A7"/>
    <w:rsid w:val="0075067F"/>
    <w:rsid w:val="00755D7B"/>
    <w:rsid w:val="00755E79"/>
    <w:rsid w:val="00756986"/>
    <w:rsid w:val="00757A17"/>
    <w:rsid w:val="00763C15"/>
    <w:rsid w:val="007707E6"/>
    <w:rsid w:val="00772396"/>
    <w:rsid w:val="00772FBF"/>
    <w:rsid w:val="00773343"/>
    <w:rsid w:val="00774439"/>
    <w:rsid w:val="00777B14"/>
    <w:rsid w:val="00785D4D"/>
    <w:rsid w:val="0078779C"/>
    <w:rsid w:val="007878FE"/>
    <w:rsid w:val="00787BCF"/>
    <w:rsid w:val="00790007"/>
    <w:rsid w:val="007924D7"/>
    <w:rsid w:val="007B0D69"/>
    <w:rsid w:val="007B2D60"/>
    <w:rsid w:val="007C3157"/>
    <w:rsid w:val="007C476C"/>
    <w:rsid w:val="007C7415"/>
    <w:rsid w:val="007D1BFA"/>
    <w:rsid w:val="007D3B1B"/>
    <w:rsid w:val="007D4DF6"/>
    <w:rsid w:val="007D587A"/>
    <w:rsid w:val="007D6D6B"/>
    <w:rsid w:val="007E0539"/>
    <w:rsid w:val="007E2FED"/>
    <w:rsid w:val="007E76D1"/>
    <w:rsid w:val="007E7803"/>
    <w:rsid w:val="007F3F66"/>
    <w:rsid w:val="0080054E"/>
    <w:rsid w:val="00803F2A"/>
    <w:rsid w:val="00805A09"/>
    <w:rsid w:val="008104AF"/>
    <w:rsid w:val="008130EE"/>
    <w:rsid w:val="0082078B"/>
    <w:rsid w:val="00826236"/>
    <w:rsid w:val="00827FA6"/>
    <w:rsid w:val="008304CA"/>
    <w:rsid w:val="0083088F"/>
    <w:rsid w:val="00842E7E"/>
    <w:rsid w:val="00844C20"/>
    <w:rsid w:val="00846B24"/>
    <w:rsid w:val="008524F1"/>
    <w:rsid w:val="00853433"/>
    <w:rsid w:val="00855DD5"/>
    <w:rsid w:val="00861712"/>
    <w:rsid w:val="00861A62"/>
    <w:rsid w:val="00870FF9"/>
    <w:rsid w:val="00883D4E"/>
    <w:rsid w:val="00884C0F"/>
    <w:rsid w:val="00892C99"/>
    <w:rsid w:val="0089307A"/>
    <w:rsid w:val="008A1F79"/>
    <w:rsid w:val="008A255C"/>
    <w:rsid w:val="008A2B56"/>
    <w:rsid w:val="008A3B3F"/>
    <w:rsid w:val="008A6179"/>
    <w:rsid w:val="008B003B"/>
    <w:rsid w:val="008B4791"/>
    <w:rsid w:val="008B5224"/>
    <w:rsid w:val="008B57D7"/>
    <w:rsid w:val="008C1426"/>
    <w:rsid w:val="008C645A"/>
    <w:rsid w:val="008D3748"/>
    <w:rsid w:val="008D583C"/>
    <w:rsid w:val="008D7C9E"/>
    <w:rsid w:val="008E0DBA"/>
    <w:rsid w:val="008E2A5C"/>
    <w:rsid w:val="008E4848"/>
    <w:rsid w:val="008E5663"/>
    <w:rsid w:val="008E5E2D"/>
    <w:rsid w:val="008F075A"/>
    <w:rsid w:val="008F15E5"/>
    <w:rsid w:val="00902881"/>
    <w:rsid w:val="0090482D"/>
    <w:rsid w:val="00904A26"/>
    <w:rsid w:val="0091241D"/>
    <w:rsid w:val="009125CB"/>
    <w:rsid w:val="00913F93"/>
    <w:rsid w:val="00921D8D"/>
    <w:rsid w:val="0092235B"/>
    <w:rsid w:val="0092326F"/>
    <w:rsid w:val="00925BB1"/>
    <w:rsid w:val="00925D96"/>
    <w:rsid w:val="009313A9"/>
    <w:rsid w:val="00932159"/>
    <w:rsid w:val="0093473D"/>
    <w:rsid w:val="00934F5B"/>
    <w:rsid w:val="009406D1"/>
    <w:rsid w:val="00940942"/>
    <w:rsid w:val="00945FA7"/>
    <w:rsid w:val="00952F24"/>
    <w:rsid w:val="00955B47"/>
    <w:rsid w:val="009601BF"/>
    <w:rsid w:val="00960E8D"/>
    <w:rsid w:val="00964A63"/>
    <w:rsid w:val="00970950"/>
    <w:rsid w:val="009851A0"/>
    <w:rsid w:val="00994C88"/>
    <w:rsid w:val="00996C1D"/>
    <w:rsid w:val="00997129"/>
    <w:rsid w:val="009A09DA"/>
    <w:rsid w:val="009A0CE0"/>
    <w:rsid w:val="009A1E58"/>
    <w:rsid w:val="009A7A51"/>
    <w:rsid w:val="009B6B0D"/>
    <w:rsid w:val="009B76E0"/>
    <w:rsid w:val="009C024E"/>
    <w:rsid w:val="009C06AF"/>
    <w:rsid w:val="009C0F9E"/>
    <w:rsid w:val="009C2AFA"/>
    <w:rsid w:val="009C571C"/>
    <w:rsid w:val="009D72BD"/>
    <w:rsid w:val="009D7ACA"/>
    <w:rsid w:val="009E23A9"/>
    <w:rsid w:val="009E5E02"/>
    <w:rsid w:val="009E628A"/>
    <w:rsid w:val="009E707F"/>
    <w:rsid w:val="009F2CA2"/>
    <w:rsid w:val="009F3765"/>
    <w:rsid w:val="009F4161"/>
    <w:rsid w:val="009F530C"/>
    <w:rsid w:val="00A06E56"/>
    <w:rsid w:val="00A06F80"/>
    <w:rsid w:val="00A110E2"/>
    <w:rsid w:val="00A113D7"/>
    <w:rsid w:val="00A1287F"/>
    <w:rsid w:val="00A12C3C"/>
    <w:rsid w:val="00A203EF"/>
    <w:rsid w:val="00A20886"/>
    <w:rsid w:val="00A26CD8"/>
    <w:rsid w:val="00A26D65"/>
    <w:rsid w:val="00A3119E"/>
    <w:rsid w:val="00A34AEE"/>
    <w:rsid w:val="00A34E76"/>
    <w:rsid w:val="00A3569C"/>
    <w:rsid w:val="00A40B75"/>
    <w:rsid w:val="00A4102F"/>
    <w:rsid w:val="00A411C3"/>
    <w:rsid w:val="00A4400C"/>
    <w:rsid w:val="00A44878"/>
    <w:rsid w:val="00A45702"/>
    <w:rsid w:val="00A4599A"/>
    <w:rsid w:val="00A52EE9"/>
    <w:rsid w:val="00A52F6D"/>
    <w:rsid w:val="00A5370F"/>
    <w:rsid w:val="00A53A6B"/>
    <w:rsid w:val="00A54D27"/>
    <w:rsid w:val="00A60E0D"/>
    <w:rsid w:val="00A60E8C"/>
    <w:rsid w:val="00A83182"/>
    <w:rsid w:val="00A85141"/>
    <w:rsid w:val="00A8788B"/>
    <w:rsid w:val="00A9346D"/>
    <w:rsid w:val="00A9411A"/>
    <w:rsid w:val="00AA0C34"/>
    <w:rsid w:val="00AA17E6"/>
    <w:rsid w:val="00AA5187"/>
    <w:rsid w:val="00AA5EC7"/>
    <w:rsid w:val="00AA7CE5"/>
    <w:rsid w:val="00AB073C"/>
    <w:rsid w:val="00AB4174"/>
    <w:rsid w:val="00AB4488"/>
    <w:rsid w:val="00AB51D6"/>
    <w:rsid w:val="00AB53E6"/>
    <w:rsid w:val="00AC2BFA"/>
    <w:rsid w:val="00AD316B"/>
    <w:rsid w:val="00AD5406"/>
    <w:rsid w:val="00AE27FA"/>
    <w:rsid w:val="00AF0793"/>
    <w:rsid w:val="00AF1132"/>
    <w:rsid w:val="00AF59B0"/>
    <w:rsid w:val="00AF71D6"/>
    <w:rsid w:val="00AF77B6"/>
    <w:rsid w:val="00B028D2"/>
    <w:rsid w:val="00B068D9"/>
    <w:rsid w:val="00B128A6"/>
    <w:rsid w:val="00B14AD8"/>
    <w:rsid w:val="00B267F0"/>
    <w:rsid w:val="00B26E47"/>
    <w:rsid w:val="00B30F9E"/>
    <w:rsid w:val="00B34435"/>
    <w:rsid w:val="00B40325"/>
    <w:rsid w:val="00B4477A"/>
    <w:rsid w:val="00B44ED1"/>
    <w:rsid w:val="00B45390"/>
    <w:rsid w:val="00B509E0"/>
    <w:rsid w:val="00B547E9"/>
    <w:rsid w:val="00B54F9B"/>
    <w:rsid w:val="00B56886"/>
    <w:rsid w:val="00B5765A"/>
    <w:rsid w:val="00B604AD"/>
    <w:rsid w:val="00B6422E"/>
    <w:rsid w:val="00B64891"/>
    <w:rsid w:val="00B66F77"/>
    <w:rsid w:val="00B7397C"/>
    <w:rsid w:val="00B81753"/>
    <w:rsid w:val="00B843D4"/>
    <w:rsid w:val="00B862BF"/>
    <w:rsid w:val="00B9251C"/>
    <w:rsid w:val="00B96745"/>
    <w:rsid w:val="00B97E9B"/>
    <w:rsid w:val="00BA1159"/>
    <w:rsid w:val="00BA4E7E"/>
    <w:rsid w:val="00BA5E13"/>
    <w:rsid w:val="00BB5C35"/>
    <w:rsid w:val="00BC0DD3"/>
    <w:rsid w:val="00BC5249"/>
    <w:rsid w:val="00BC7E08"/>
    <w:rsid w:val="00BD01E3"/>
    <w:rsid w:val="00BD61E6"/>
    <w:rsid w:val="00BD68A3"/>
    <w:rsid w:val="00BE5941"/>
    <w:rsid w:val="00BF0D67"/>
    <w:rsid w:val="00BF2C03"/>
    <w:rsid w:val="00BF31C1"/>
    <w:rsid w:val="00BF4499"/>
    <w:rsid w:val="00BF46B1"/>
    <w:rsid w:val="00BF7A1C"/>
    <w:rsid w:val="00C05C5F"/>
    <w:rsid w:val="00C05F78"/>
    <w:rsid w:val="00C10390"/>
    <w:rsid w:val="00C108D1"/>
    <w:rsid w:val="00C10934"/>
    <w:rsid w:val="00C138AD"/>
    <w:rsid w:val="00C13F2E"/>
    <w:rsid w:val="00C151D3"/>
    <w:rsid w:val="00C24AC1"/>
    <w:rsid w:val="00C25C02"/>
    <w:rsid w:val="00C32034"/>
    <w:rsid w:val="00C42E56"/>
    <w:rsid w:val="00C50B6B"/>
    <w:rsid w:val="00C51098"/>
    <w:rsid w:val="00C51F91"/>
    <w:rsid w:val="00C57E19"/>
    <w:rsid w:val="00C606F7"/>
    <w:rsid w:val="00C65258"/>
    <w:rsid w:val="00C6539D"/>
    <w:rsid w:val="00C6554E"/>
    <w:rsid w:val="00C7355E"/>
    <w:rsid w:val="00C76492"/>
    <w:rsid w:val="00C76CB2"/>
    <w:rsid w:val="00C77780"/>
    <w:rsid w:val="00C8036A"/>
    <w:rsid w:val="00C80563"/>
    <w:rsid w:val="00C8062F"/>
    <w:rsid w:val="00C83BBC"/>
    <w:rsid w:val="00C91718"/>
    <w:rsid w:val="00C9266A"/>
    <w:rsid w:val="00C93194"/>
    <w:rsid w:val="00C9329C"/>
    <w:rsid w:val="00C93395"/>
    <w:rsid w:val="00C93DCC"/>
    <w:rsid w:val="00C97774"/>
    <w:rsid w:val="00CA0CD2"/>
    <w:rsid w:val="00CA1623"/>
    <w:rsid w:val="00CA5331"/>
    <w:rsid w:val="00CA6DAC"/>
    <w:rsid w:val="00CA7CCF"/>
    <w:rsid w:val="00CB0F3C"/>
    <w:rsid w:val="00CB17DA"/>
    <w:rsid w:val="00CB4508"/>
    <w:rsid w:val="00CB7829"/>
    <w:rsid w:val="00CC0452"/>
    <w:rsid w:val="00CC5045"/>
    <w:rsid w:val="00CC5417"/>
    <w:rsid w:val="00CD649E"/>
    <w:rsid w:val="00CE2383"/>
    <w:rsid w:val="00CE257D"/>
    <w:rsid w:val="00CE51F9"/>
    <w:rsid w:val="00CF365A"/>
    <w:rsid w:val="00CF7AE1"/>
    <w:rsid w:val="00D00C33"/>
    <w:rsid w:val="00D0352B"/>
    <w:rsid w:val="00D06B62"/>
    <w:rsid w:val="00D07947"/>
    <w:rsid w:val="00D32264"/>
    <w:rsid w:val="00D331F7"/>
    <w:rsid w:val="00D349F0"/>
    <w:rsid w:val="00D436A7"/>
    <w:rsid w:val="00D43C3E"/>
    <w:rsid w:val="00D55640"/>
    <w:rsid w:val="00D55E98"/>
    <w:rsid w:val="00D5659F"/>
    <w:rsid w:val="00D672AC"/>
    <w:rsid w:val="00D67D3A"/>
    <w:rsid w:val="00D70BAC"/>
    <w:rsid w:val="00D710D8"/>
    <w:rsid w:val="00D72846"/>
    <w:rsid w:val="00D736F2"/>
    <w:rsid w:val="00D764B6"/>
    <w:rsid w:val="00D76BE0"/>
    <w:rsid w:val="00D8661F"/>
    <w:rsid w:val="00D90259"/>
    <w:rsid w:val="00D924D2"/>
    <w:rsid w:val="00D94539"/>
    <w:rsid w:val="00D94D6B"/>
    <w:rsid w:val="00D97E2B"/>
    <w:rsid w:val="00DA13D5"/>
    <w:rsid w:val="00DA2265"/>
    <w:rsid w:val="00DA52CC"/>
    <w:rsid w:val="00DA6812"/>
    <w:rsid w:val="00DA6AE4"/>
    <w:rsid w:val="00DB0318"/>
    <w:rsid w:val="00DB71FE"/>
    <w:rsid w:val="00DC27BB"/>
    <w:rsid w:val="00DC5162"/>
    <w:rsid w:val="00DC563D"/>
    <w:rsid w:val="00DD36F5"/>
    <w:rsid w:val="00DD553F"/>
    <w:rsid w:val="00DD69E6"/>
    <w:rsid w:val="00DE1C32"/>
    <w:rsid w:val="00DE41CA"/>
    <w:rsid w:val="00DE4462"/>
    <w:rsid w:val="00DE640A"/>
    <w:rsid w:val="00E05CC8"/>
    <w:rsid w:val="00E05D09"/>
    <w:rsid w:val="00E06D0E"/>
    <w:rsid w:val="00E107F5"/>
    <w:rsid w:val="00E20F50"/>
    <w:rsid w:val="00E219A6"/>
    <w:rsid w:val="00E274EA"/>
    <w:rsid w:val="00E35D4B"/>
    <w:rsid w:val="00E35ED9"/>
    <w:rsid w:val="00E3794B"/>
    <w:rsid w:val="00E42AC3"/>
    <w:rsid w:val="00E42FCF"/>
    <w:rsid w:val="00E436FE"/>
    <w:rsid w:val="00E504A6"/>
    <w:rsid w:val="00E5335F"/>
    <w:rsid w:val="00E55BDD"/>
    <w:rsid w:val="00E65297"/>
    <w:rsid w:val="00E66426"/>
    <w:rsid w:val="00E672F6"/>
    <w:rsid w:val="00E67542"/>
    <w:rsid w:val="00E67B61"/>
    <w:rsid w:val="00E716DE"/>
    <w:rsid w:val="00E727FA"/>
    <w:rsid w:val="00E73E5A"/>
    <w:rsid w:val="00E7417A"/>
    <w:rsid w:val="00E80B72"/>
    <w:rsid w:val="00E94467"/>
    <w:rsid w:val="00E96442"/>
    <w:rsid w:val="00EB00E1"/>
    <w:rsid w:val="00EB0856"/>
    <w:rsid w:val="00EB14E9"/>
    <w:rsid w:val="00EB34E9"/>
    <w:rsid w:val="00EC2AA2"/>
    <w:rsid w:val="00EC48B3"/>
    <w:rsid w:val="00EC6A1D"/>
    <w:rsid w:val="00EC6E4C"/>
    <w:rsid w:val="00EC7DBE"/>
    <w:rsid w:val="00ED40ED"/>
    <w:rsid w:val="00ED4571"/>
    <w:rsid w:val="00ED7F6C"/>
    <w:rsid w:val="00EE1408"/>
    <w:rsid w:val="00EE526C"/>
    <w:rsid w:val="00EE5347"/>
    <w:rsid w:val="00EF30C6"/>
    <w:rsid w:val="00EF35E8"/>
    <w:rsid w:val="00EF3F8E"/>
    <w:rsid w:val="00EF59E3"/>
    <w:rsid w:val="00EF6384"/>
    <w:rsid w:val="00F10729"/>
    <w:rsid w:val="00F12BE9"/>
    <w:rsid w:val="00F15C12"/>
    <w:rsid w:val="00F21897"/>
    <w:rsid w:val="00F2429E"/>
    <w:rsid w:val="00F248C1"/>
    <w:rsid w:val="00F2687D"/>
    <w:rsid w:val="00F30290"/>
    <w:rsid w:val="00F350A7"/>
    <w:rsid w:val="00F35DBD"/>
    <w:rsid w:val="00F40D3E"/>
    <w:rsid w:val="00F4124E"/>
    <w:rsid w:val="00F414C2"/>
    <w:rsid w:val="00F43426"/>
    <w:rsid w:val="00F4384D"/>
    <w:rsid w:val="00F44188"/>
    <w:rsid w:val="00F468A8"/>
    <w:rsid w:val="00F471E5"/>
    <w:rsid w:val="00F47D51"/>
    <w:rsid w:val="00F54AF7"/>
    <w:rsid w:val="00F55C0E"/>
    <w:rsid w:val="00F6008F"/>
    <w:rsid w:val="00F60CC2"/>
    <w:rsid w:val="00F63A4A"/>
    <w:rsid w:val="00F75FF4"/>
    <w:rsid w:val="00F76FF2"/>
    <w:rsid w:val="00F77E2E"/>
    <w:rsid w:val="00F80365"/>
    <w:rsid w:val="00F8053B"/>
    <w:rsid w:val="00F822B6"/>
    <w:rsid w:val="00F837AF"/>
    <w:rsid w:val="00F83C78"/>
    <w:rsid w:val="00F904D5"/>
    <w:rsid w:val="00F9215A"/>
    <w:rsid w:val="00F93849"/>
    <w:rsid w:val="00F95E57"/>
    <w:rsid w:val="00FA2BAD"/>
    <w:rsid w:val="00FA48E7"/>
    <w:rsid w:val="00FA5C9F"/>
    <w:rsid w:val="00FB0B02"/>
    <w:rsid w:val="00FB34C9"/>
    <w:rsid w:val="00FB77A6"/>
    <w:rsid w:val="00FC085C"/>
    <w:rsid w:val="00FC1DBC"/>
    <w:rsid w:val="00FD2D9B"/>
    <w:rsid w:val="02D74119"/>
    <w:rsid w:val="07552999"/>
    <w:rsid w:val="093A04E7"/>
    <w:rsid w:val="0E0C4B74"/>
    <w:rsid w:val="163D71CF"/>
    <w:rsid w:val="18051FB1"/>
    <w:rsid w:val="182F613C"/>
    <w:rsid w:val="189D2480"/>
    <w:rsid w:val="1A7676E5"/>
    <w:rsid w:val="1BAF043F"/>
    <w:rsid w:val="1CC21807"/>
    <w:rsid w:val="1DF423FA"/>
    <w:rsid w:val="215E453A"/>
    <w:rsid w:val="221E767B"/>
    <w:rsid w:val="22D7686F"/>
    <w:rsid w:val="24245FE9"/>
    <w:rsid w:val="289A3834"/>
    <w:rsid w:val="28B367A0"/>
    <w:rsid w:val="293B325E"/>
    <w:rsid w:val="2ABE6EED"/>
    <w:rsid w:val="2CE20945"/>
    <w:rsid w:val="2D5A325F"/>
    <w:rsid w:val="2E537BE9"/>
    <w:rsid w:val="2E8D426E"/>
    <w:rsid w:val="300B24BD"/>
    <w:rsid w:val="333428EF"/>
    <w:rsid w:val="339E0FA7"/>
    <w:rsid w:val="35753825"/>
    <w:rsid w:val="360C181A"/>
    <w:rsid w:val="37372FB5"/>
    <w:rsid w:val="37976BF2"/>
    <w:rsid w:val="397A3714"/>
    <w:rsid w:val="3A776DD2"/>
    <w:rsid w:val="3B2C3F61"/>
    <w:rsid w:val="3CF73352"/>
    <w:rsid w:val="3DC43043"/>
    <w:rsid w:val="3F8B6A02"/>
    <w:rsid w:val="40650D3A"/>
    <w:rsid w:val="45E51157"/>
    <w:rsid w:val="477507D2"/>
    <w:rsid w:val="48BE57D0"/>
    <w:rsid w:val="4A5E1B8D"/>
    <w:rsid w:val="4A603E61"/>
    <w:rsid w:val="4C857A94"/>
    <w:rsid w:val="4F5F6FF7"/>
    <w:rsid w:val="4F641FAD"/>
    <w:rsid w:val="50BD5554"/>
    <w:rsid w:val="53001E97"/>
    <w:rsid w:val="553F3CEB"/>
    <w:rsid w:val="55421D79"/>
    <w:rsid w:val="59AF2231"/>
    <w:rsid w:val="5F7C6EED"/>
    <w:rsid w:val="63CA3D3C"/>
    <w:rsid w:val="64D8518A"/>
    <w:rsid w:val="662F0094"/>
    <w:rsid w:val="668D059C"/>
    <w:rsid w:val="66A717B4"/>
    <w:rsid w:val="6A3003B8"/>
    <w:rsid w:val="6D181ACD"/>
    <w:rsid w:val="6F5A6638"/>
    <w:rsid w:val="70E3309E"/>
    <w:rsid w:val="71052C54"/>
    <w:rsid w:val="71290A79"/>
    <w:rsid w:val="712D6603"/>
    <w:rsid w:val="724C7FAD"/>
    <w:rsid w:val="75B31ACD"/>
    <w:rsid w:val="75CC3DBF"/>
    <w:rsid w:val="791E63ED"/>
    <w:rsid w:val="793422EA"/>
    <w:rsid w:val="79BE08A8"/>
    <w:rsid w:val="7CBE1656"/>
    <w:rsid w:val="7DAF3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0"/>
    <w:pPr>
      <w:numPr>
        <w:ilvl w:val="0"/>
        <w:numId w:val="1"/>
      </w:numPr>
      <w:adjustRightInd w:val="0"/>
      <w:snapToGrid w:val="0"/>
      <w:spacing w:beforeLines="100" w:line="360" w:lineRule="auto"/>
      <w:textAlignment w:val="baseline"/>
      <w:outlineLvl w:val="0"/>
    </w:pPr>
    <w:rPr>
      <w:rFonts w:eastAsia="黑体"/>
      <w:bCs/>
      <w:kern w:val="44"/>
      <w:sz w:val="30"/>
      <w:szCs w:val="30"/>
    </w:rPr>
  </w:style>
  <w:style w:type="paragraph" w:styleId="2">
    <w:name w:val="heading 2"/>
    <w:basedOn w:val="1"/>
    <w:next w:val="1"/>
    <w:link w:val="22"/>
    <w:qFormat/>
    <w:uiPriority w:val="0"/>
    <w:pPr>
      <w:adjustRightInd w:val="0"/>
      <w:snapToGrid w:val="0"/>
      <w:spacing w:beforeLines="100" w:line="360" w:lineRule="auto"/>
      <w:textAlignment w:val="baseline"/>
      <w:outlineLvl w:val="1"/>
    </w:pPr>
    <w:rPr>
      <w:rFonts w:ascii="Arial" w:hAnsi="Arial" w:eastAsia="黑体"/>
      <w:bCs/>
      <w:sz w:val="28"/>
      <w:szCs w:val="28"/>
    </w:rPr>
  </w:style>
  <w:style w:type="paragraph" w:styleId="4">
    <w:name w:val="heading 3"/>
    <w:basedOn w:val="1"/>
    <w:next w:val="1"/>
    <w:link w:val="24"/>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Plain Text"/>
    <w:basedOn w:val="1"/>
    <w:link w:val="27"/>
    <w:qFormat/>
    <w:uiPriority w:val="0"/>
    <w:rPr>
      <w:rFonts w:ascii="宋体" w:hAnsi="Courier New" w:cs="Courier New"/>
      <w:szCs w:val="21"/>
    </w:rPr>
  </w:style>
  <w:style w:type="paragraph" w:styleId="7">
    <w:name w:val="Balloon Text"/>
    <w:basedOn w:val="1"/>
    <w:link w:val="23"/>
    <w:unhideWhenUsed/>
    <w:qFormat/>
    <w:uiPriority w:val="99"/>
    <w:rPr>
      <w:sz w:val="18"/>
      <w:szCs w:val="18"/>
    </w:rPr>
  </w:style>
  <w:style w:type="paragraph" w:styleId="8">
    <w:name w:val="footer"/>
    <w:basedOn w:val="1"/>
    <w:link w:val="17"/>
    <w:unhideWhenUsed/>
    <w:qFormat/>
    <w:uiPriority w:val="0"/>
    <w:pPr>
      <w:tabs>
        <w:tab w:val="center" w:pos="4153"/>
        <w:tab w:val="right" w:pos="8306"/>
      </w:tabs>
      <w:snapToGrid w:val="0"/>
      <w:jc w:val="left"/>
    </w:pPr>
    <w:rPr>
      <w:sz w:val="18"/>
      <w:szCs w:val="18"/>
    </w:rPr>
  </w:style>
  <w:style w:type="paragraph" w:styleId="9">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left" w:pos="480"/>
        <w:tab w:val="right" w:leader="dot" w:pos="8296"/>
      </w:tabs>
      <w:spacing w:line="360" w:lineRule="auto"/>
    </w:pPr>
    <w:rPr>
      <w:sz w:val="24"/>
    </w:rPr>
  </w:style>
  <w:style w:type="table" w:styleId="12">
    <w:name w:val="Table Theme"/>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qFormat/>
    <w:uiPriority w:val="99"/>
    <w:rPr>
      <w:color w:val="0000FF"/>
      <w:u w:val="single"/>
    </w:rPr>
  </w:style>
  <w:style w:type="character" w:customStyle="1" w:styleId="16">
    <w:name w:val="页眉 字符"/>
    <w:basedOn w:val="13"/>
    <w:link w:val="9"/>
    <w:qFormat/>
    <w:uiPriority w:val="99"/>
    <w:rPr>
      <w:sz w:val="18"/>
      <w:szCs w:val="18"/>
    </w:rPr>
  </w:style>
  <w:style w:type="character" w:customStyle="1" w:styleId="17">
    <w:name w:val="页脚 字符"/>
    <w:basedOn w:val="13"/>
    <w:link w:val="8"/>
    <w:qFormat/>
    <w:uiPriority w:val="0"/>
    <w:rPr>
      <w:sz w:val="18"/>
      <w:szCs w:val="18"/>
    </w:rPr>
  </w:style>
  <w:style w:type="paragraph" w:customStyle="1" w:styleId="18">
    <w:name w:val="样式 小四 加粗 黑色 段前: 7.8 磅 段后: 7.8 磅 行距: 多倍行距 1.25 字行"/>
    <w:basedOn w:val="1"/>
    <w:qFormat/>
    <w:uiPriority w:val="0"/>
    <w:pPr>
      <w:adjustRightInd w:val="0"/>
      <w:snapToGrid w:val="0"/>
      <w:spacing w:before="156" w:after="50" w:line="300" w:lineRule="auto"/>
    </w:pPr>
    <w:rPr>
      <w:rFonts w:cs="宋体"/>
      <w:bCs/>
      <w:color w:val="000000"/>
      <w:sz w:val="24"/>
      <w:szCs w:val="20"/>
    </w:rPr>
  </w:style>
  <w:style w:type="paragraph" w:customStyle="1" w:styleId="19">
    <w:name w:val="表格"/>
    <w:basedOn w:val="1"/>
    <w:link w:val="20"/>
    <w:qFormat/>
    <w:uiPriority w:val="0"/>
    <w:pPr>
      <w:spacing w:line="276" w:lineRule="auto"/>
    </w:pPr>
    <w:rPr>
      <w:rFonts w:ascii="宋体" w:hAnsi="宋体"/>
      <w:szCs w:val="21"/>
    </w:rPr>
  </w:style>
  <w:style w:type="character" w:customStyle="1" w:styleId="20">
    <w:name w:val="表格 Char"/>
    <w:basedOn w:val="13"/>
    <w:link w:val="19"/>
    <w:qFormat/>
    <w:uiPriority w:val="0"/>
    <w:rPr>
      <w:rFonts w:ascii="宋体" w:hAnsi="宋体" w:eastAsia="宋体" w:cs="Times New Roman"/>
      <w:szCs w:val="21"/>
    </w:rPr>
  </w:style>
  <w:style w:type="character" w:customStyle="1" w:styleId="21">
    <w:name w:val="标题 1 字符"/>
    <w:basedOn w:val="13"/>
    <w:link w:val="3"/>
    <w:qFormat/>
    <w:uiPriority w:val="0"/>
    <w:rPr>
      <w:rFonts w:ascii="Times New Roman" w:hAnsi="Times New Roman" w:eastAsia="黑体" w:cs="Times New Roman"/>
      <w:bCs/>
      <w:kern w:val="44"/>
      <w:sz w:val="30"/>
      <w:szCs w:val="30"/>
    </w:rPr>
  </w:style>
  <w:style w:type="character" w:customStyle="1" w:styleId="22">
    <w:name w:val="标题 2 字符"/>
    <w:basedOn w:val="13"/>
    <w:link w:val="2"/>
    <w:qFormat/>
    <w:uiPriority w:val="0"/>
    <w:rPr>
      <w:rFonts w:ascii="Arial" w:hAnsi="Arial" w:eastAsia="黑体" w:cs="Times New Roman"/>
      <w:bCs/>
      <w:sz w:val="28"/>
      <w:szCs w:val="28"/>
    </w:rPr>
  </w:style>
  <w:style w:type="character" w:customStyle="1" w:styleId="23">
    <w:name w:val="批注框文本 字符"/>
    <w:basedOn w:val="13"/>
    <w:link w:val="7"/>
    <w:semiHidden/>
    <w:qFormat/>
    <w:uiPriority w:val="99"/>
    <w:rPr>
      <w:rFonts w:ascii="Times New Roman" w:hAnsi="Times New Roman" w:eastAsia="宋体" w:cs="Times New Roman"/>
      <w:sz w:val="18"/>
      <w:szCs w:val="18"/>
    </w:rPr>
  </w:style>
  <w:style w:type="character" w:customStyle="1" w:styleId="24">
    <w:name w:val="标题 3 字符"/>
    <w:basedOn w:val="13"/>
    <w:link w:val="4"/>
    <w:semiHidden/>
    <w:qFormat/>
    <w:uiPriority w:val="9"/>
    <w:rPr>
      <w:rFonts w:ascii="Times New Roman" w:hAnsi="Times New Roman" w:eastAsia="宋体" w:cs="Times New Roman"/>
      <w:b/>
      <w:bCs/>
      <w:sz w:val="32"/>
      <w:szCs w:val="32"/>
    </w:rPr>
  </w:style>
  <w:style w:type="paragraph" w:customStyle="1" w:styleId="25">
    <w:name w:val="列出段落1"/>
    <w:basedOn w:val="1"/>
    <w:qFormat/>
    <w:uiPriority w:val="34"/>
    <w:pPr>
      <w:ind w:firstLine="420" w:firstLineChars="200"/>
    </w:pPr>
  </w:style>
  <w:style w:type="paragraph" w:customStyle="1" w:styleId="26">
    <w:name w:val="列表段落1"/>
    <w:basedOn w:val="1"/>
    <w:qFormat/>
    <w:uiPriority w:val="99"/>
    <w:pPr>
      <w:ind w:firstLine="420" w:firstLineChars="200"/>
    </w:pPr>
  </w:style>
  <w:style w:type="character" w:customStyle="1" w:styleId="27">
    <w:name w:val="纯文本 字符"/>
    <w:basedOn w:val="13"/>
    <w:link w:val="6"/>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B85880-1967-4BAA-98D5-B5DC6099B4F0}">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16</Pages>
  <Words>1126</Words>
  <Characters>6419</Characters>
  <Lines>53</Lines>
  <Paragraphs>15</Paragraphs>
  <TotalTime>480</TotalTime>
  <ScaleCrop>false</ScaleCrop>
  <LinksUpToDate>false</LinksUpToDate>
  <CharactersWithSpaces>7530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2024-02-04T01:19:00Z</dcterms:created>
  <dc:creator>Chinese User</dc:creator>
  <cp:lastModifiedBy>邓敏</cp:lastModifiedBy>
  <cp:lastPrinted>2026-02-11T09:14:00Z</cp:lastPrinted>
  <dcterms:modified xsi:type="dcterms:W3CDTF">2026-03-13T08:07:08Z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B255423990994DDEA41259CC750F02F8</vt:lpwstr>
  </property>
</Properties>
</file>