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pacing w:line="360" w:lineRule="auto"/>
        <w:jc w:val="left"/>
        <w:textAlignment w:val="auto"/>
        <w:rPr>
          <w:rFonts w:ascii="仿宋_GB2312" w:hAnsi="仿宋_GB2312" w:eastAsia="仿宋_GB2312" w:cs="仿宋_GB2312"/>
          <w:sz w:val="32"/>
          <w:szCs w:val="24"/>
        </w:rPr>
      </w:pPr>
    </w:p>
    <w:p>
      <w:pPr>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pPr>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《2026年度龙岗区非农建设用地系统数据及土地整备指标台账动态更新》项目</w:t>
      </w:r>
    </w:p>
    <w:p>
      <w:pPr>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采购需求文件</w:t>
      </w:r>
    </w:p>
    <w:p>
      <w:pPr>
        <w:pStyle w:val="26"/>
        <w:spacing w:line="360" w:lineRule="auto"/>
        <w:ind w:firstLine="0" w:firstLineChars="0"/>
        <w:rPr>
          <w:rFonts w:ascii="宋体" w:hAnsi="宋体" w:eastAsia="宋体" w:cs="宋体"/>
          <w:sz w:val="28"/>
          <w:szCs w:val="28"/>
        </w:rPr>
      </w:pPr>
    </w:p>
    <w:p>
      <w:pPr>
        <w:pStyle w:val="26"/>
        <w:keepNext w:val="0"/>
        <w:keepLines w:val="0"/>
        <w:pageBreakBefore w:val="0"/>
        <w:numPr>
          <w:ilvl w:val="0"/>
          <w:numId w:val="0"/>
        </w:numPr>
        <w:kinsoku/>
        <w:wordWrap/>
        <w:overflowPunct/>
        <w:topLinePunct w:val="0"/>
        <w:autoSpaceDE/>
        <w:autoSpaceDN/>
        <w:bidi w:val="0"/>
        <w:adjustRightInd w:val="0"/>
        <w:spacing w:line="560" w:lineRule="exact"/>
        <w:ind w:leftChars="0" w:firstLine="640" w:firstLineChars="200"/>
        <w:textAlignment w:val="baseline"/>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采购项目概况</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（一）项目背景</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1. 落实区政府相关文件精神，加强相关权属土地信息化、精细化管理。</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历年已开展的非农建设用地项目，对</w:t>
      </w:r>
      <w:r>
        <w:rPr>
          <w:rFonts w:hint="eastAsia" w:ascii="仿宋" w:hAnsi="仿宋" w:eastAsia="仿宋" w:cs="仿宋"/>
          <w:sz w:val="32"/>
          <w:szCs w:val="32"/>
          <w:lang w:val="en-US" w:eastAsia="zh-CN"/>
        </w:rPr>
        <w:t>市规划和自然资源局</w:t>
      </w:r>
      <w:bookmarkStart w:id="0" w:name="_GoBack"/>
      <w:bookmarkEnd w:id="0"/>
      <w:r>
        <w:rPr>
          <w:rFonts w:hint="eastAsia" w:ascii="仿宋" w:hAnsi="仿宋" w:eastAsia="仿宋" w:cs="仿宋"/>
          <w:sz w:val="32"/>
          <w:szCs w:val="32"/>
        </w:rPr>
        <w:t>龙岗管理局辖区内非农建设用地情况进行清理调查，理清非农建设用地分布、历史演变过程、使用现状情况。目前，非农建设用地数据主要以人工管理方式为主，手段落后，管理分散，在实际工作中数据的图文分离造成使用不便，数据动态更新和共享程度低，存在数据版本混乱、信息不一致的局面。</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为规范非农建设用地数据管理，消除数据更新不及时、信息不一致、管理分散、共享程度不高等因素形成的“资源孤岛”。区政府六届一百一十六次区政府常务会议纪要明确要求市规划和自然资源局龙岗管理局牵头加快健全工作机制，加强部门协调联动，探索运用5G及大数据技术，进一步提升智慧化、规范化、标准化管理水平。目前，非农建设用地管理系统正在调试开发运行，加快系统功能进一步完善优化。</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2. 加强土地整备留用土地指标规范化管理，为城市发展提供了空间保障。</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土地整备体现了政府主导的空间资源整合，通过对低效用地整理、原农村集体土地处置，为城市公共基础设施和重大产业项目提供了空间保障，对优化产业结构和布局，推进特区一体化，拓展城市发展空间具有重要意义。在已开展的《龙岗区非农建设用地信息化建设及土地整备指标台账建立管理机制技术服务》项目中，以建立台账的形式对土地整备留用土地指标进行规范管理，并制定相关管理机制予以统一管理，在后续管理工作中对相关数据及时更新，保证土地信息管理数据的现势性、实时性，需及时对新产生的数据实现动态更新。</w:t>
      </w:r>
    </w:p>
    <w:p>
      <w:pPr>
        <w:pStyle w:val="26"/>
        <w:keepNext w:val="0"/>
        <w:keepLines w:val="0"/>
        <w:pageBreakBefore w:val="0"/>
        <w:kinsoku/>
        <w:wordWrap/>
        <w:overflowPunct/>
        <w:topLinePunct w:val="0"/>
        <w:autoSpaceDE/>
        <w:autoSpaceDN/>
        <w:bidi w:val="0"/>
        <w:adjustRightInd w:val="0"/>
        <w:spacing w:line="560" w:lineRule="exact"/>
        <w:ind w:left="0" w:leftChars="0" w:firstLine="640" w:firstLineChars="200"/>
        <w:textAlignment w:val="baseline"/>
        <w:rPr>
          <w:rFonts w:ascii="宋体" w:hAnsi="宋体" w:eastAsia="宋体" w:cs="宋体"/>
          <w:sz w:val="28"/>
          <w:szCs w:val="28"/>
        </w:rPr>
      </w:pPr>
      <w:r>
        <w:rPr>
          <w:rFonts w:hint="eastAsia" w:ascii="楷体" w:hAnsi="楷体" w:eastAsia="楷体" w:cs="楷体"/>
          <w:b w:val="0"/>
          <w:bCs w:val="0"/>
          <w:color w:val="000000"/>
          <w:sz w:val="32"/>
          <w:szCs w:val="32"/>
        </w:rPr>
        <w:t>（二）财政预算限额：</w:t>
      </w:r>
      <w:r>
        <w:rPr>
          <w:rFonts w:hint="eastAsia" w:ascii="仿宋" w:hAnsi="仿宋" w:eastAsia="仿宋" w:cs="仿宋"/>
          <w:sz w:val="32"/>
          <w:szCs w:val="32"/>
        </w:rPr>
        <w:t>人民币10万元。</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二、项目管理和服务要求</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（一）任务范围</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2026年度龙岗管理局辖区范围内更新的非农建设用地、土地整备留用土地指标相关资料。</w:t>
      </w:r>
    </w:p>
    <w:p>
      <w:pPr>
        <w:pStyle w:val="26"/>
        <w:keepNext w:val="0"/>
        <w:keepLines w:val="0"/>
        <w:pageBreakBefore w:val="0"/>
        <w:kinsoku/>
        <w:wordWrap/>
        <w:overflowPunct/>
        <w:topLinePunct w:val="0"/>
        <w:autoSpaceDE/>
        <w:autoSpaceDN/>
        <w:bidi w:val="0"/>
        <w:adjustRightInd w:val="0"/>
        <w:spacing w:line="560" w:lineRule="exact"/>
        <w:ind w:left="720" w:firstLine="0" w:firstLineChars="0"/>
        <w:textAlignment w:val="baseline"/>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（二）工作内容</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本项目工作内容具体包括：</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1.前期准备</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（1）对相关政策进行分析解读，提出项目工作要求，分析日常管理中对台账、系统的不足，提出优化建议，使现有非农台账、土地整备留用土地指标台账管理与政策充分衔接。</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（2）制定项目工作方案以及信息化技术标准。</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2.资料收集与梳理</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收集整理与非农建设用地、土地整备留用土地指标相关资料，包括非农建设用地划定、调整、入市、指标核销等相关审批文件，土地整备留用土地指标原整备（征收）、选址、批复下达、调整锁定、核销等相关审批文件。</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3.非农建设用地信息化处理</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根据非农建设用地管理系统标准提取相应信息字段、处理矢量化图形及档案信息。</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4.数据动态更新</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（1）非农建设用地台账动态更新</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根据非农建设用地相关批文、调整、入市、更新整备项目使用等情况，梳理并核实非农建设用地划定、使用、现状、剩余指标等情况，实时更新非农建设用地台账信息（excel、dwg）。</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（2）土地整备留用土地指标台账动态更新</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根据土地整备留用土地指标原整备（征收）、选址、批复下达、调整锁定、核销等情况，梳理并核实土地整备留用土地指标使用及现状情况，实时更新土地整备留用土地指标台账和数据档案库信息。</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（3）非农建设用地系统数据动态更新</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实时更新非农信息化数据。</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5.年度更新报告</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ascii="宋体" w:hAnsi="宋体" w:eastAsia="宋体" w:cs="宋体"/>
          <w:sz w:val="28"/>
          <w:szCs w:val="28"/>
        </w:rPr>
      </w:pPr>
      <w:r>
        <w:rPr>
          <w:rFonts w:hint="eastAsia" w:ascii="仿宋" w:hAnsi="仿宋" w:eastAsia="仿宋" w:cs="仿宋"/>
          <w:sz w:val="32"/>
          <w:szCs w:val="32"/>
        </w:rPr>
        <w:t>对年度更新数据进行分析统计，并形成报告。</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楷体" w:hAnsi="楷体" w:eastAsia="楷体" w:cs="楷体"/>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（三）成果构成</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1.中期成果</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lang w:eastAsia="zh-CN"/>
        </w:rPr>
      </w:pPr>
      <w:r>
        <w:rPr>
          <w:rFonts w:hint="eastAsia" w:ascii="仿宋" w:hAnsi="仿宋" w:eastAsia="仿宋" w:cs="仿宋"/>
          <w:sz w:val="32"/>
          <w:szCs w:val="32"/>
        </w:rPr>
        <w:t>非农建设用地系统数据及土地整备留用土地指标台账动态更新研究报告（ppt）</w:t>
      </w:r>
      <w:r>
        <w:rPr>
          <w:rFonts w:hint="eastAsia" w:ascii="仿宋" w:hAnsi="仿宋" w:eastAsia="仿宋" w:cs="仿宋"/>
          <w:sz w:val="32"/>
          <w:szCs w:val="32"/>
          <w:lang w:eastAsia="zh-CN"/>
        </w:rPr>
        <w:t>。</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2.正式成果</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lang w:eastAsia="zh-CN"/>
        </w:rPr>
      </w:pPr>
      <w:r>
        <w:rPr>
          <w:rFonts w:hint="eastAsia" w:ascii="仿宋" w:hAnsi="仿宋" w:eastAsia="仿宋" w:cs="仿宋"/>
          <w:sz w:val="32"/>
          <w:szCs w:val="32"/>
        </w:rPr>
        <w:t>（1） 非农建设用地台账和土地整备留用土地指标台账（excel）</w:t>
      </w:r>
      <w:r>
        <w:rPr>
          <w:rFonts w:hint="eastAsia" w:ascii="仿宋" w:hAnsi="仿宋" w:eastAsia="仿宋" w:cs="仿宋"/>
          <w:sz w:val="32"/>
          <w:szCs w:val="32"/>
          <w:lang w:eastAsia="zh-CN"/>
        </w:rPr>
        <w:t>。</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lang w:eastAsia="zh-CN"/>
        </w:rPr>
      </w:pPr>
      <w:r>
        <w:rPr>
          <w:rFonts w:hint="eastAsia" w:ascii="仿宋" w:hAnsi="仿宋" w:eastAsia="仿宋" w:cs="仿宋"/>
          <w:sz w:val="32"/>
          <w:szCs w:val="32"/>
        </w:rPr>
        <w:t>（2）非农建设用地和土地整备留用土地空间数据库（shp和dwg）</w:t>
      </w:r>
      <w:r>
        <w:rPr>
          <w:rFonts w:hint="eastAsia" w:ascii="仿宋" w:hAnsi="仿宋" w:eastAsia="仿宋" w:cs="仿宋"/>
          <w:sz w:val="32"/>
          <w:szCs w:val="32"/>
          <w:lang w:eastAsia="zh-CN"/>
        </w:rPr>
        <w:t>。</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lang w:eastAsia="zh-CN"/>
        </w:rPr>
      </w:pPr>
      <w:r>
        <w:rPr>
          <w:rFonts w:hint="eastAsia" w:ascii="仿宋" w:hAnsi="仿宋" w:eastAsia="仿宋" w:cs="仿宋"/>
          <w:sz w:val="32"/>
          <w:szCs w:val="32"/>
        </w:rPr>
        <w:t>（3）非农建设用地系统数据及土地整备留用土地指标台账动态更新研究结题报告（ppt）</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hint="eastAsia" w:ascii="楷体" w:hAnsi="楷体" w:eastAsia="楷体" w:cs="楷体"/>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（四）人员要求</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要求项目组工作人员需包括土地资源管理、城乡规划等专业，要求项目组织有3名工作人员，合同执行过程中，中标人不得随意更换项目负责人和项目组成员。</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三、供应商资格要求</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（一）具有独立法人资格；</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（二）具有土地管理研究相关工作经验；</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（三）本次采购不接受联合体报名，不接受转包分包；</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四、信用记录及内容</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未被列入失信被执行人、重大税收违法案件当事人名单、政府采购严重违法失信行为记录名单。通过“信用中国”、“中国政府采购网”以及“深圳市政府采购监管网”为供应商信用信息的查询渠道。相关查询截图证据与采购文件一并保存，以开标当日查询结果为准。</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五、评标定标方法</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sz w:val="32"/>
          <w:szCs w:val="32"/>
        </w:rPr>
      </w:pPr>
      <w:r>
        <w:rPr>
          <w:rFonts w:hint="eastAsia" w:ascii="仿宋" w:hAnsi="仿宋" w:eastAsia="仿宋" w:cs="仿宋"/>
          <w:sz w:val="32"/>
          <w:szCs w:val="32"/>
        </w:rPr>
        <w:t>最低价法。</w:t>
      </w:r>
    </w:p>
    <w:p>
      <w:pPr>
        <w:pStyle w:val="2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六、商务需求</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ascii="宋体" w:hAnsi="宋体" w:eastAsia="宋体" w:cs="宋体"/>
          <w:sz w:val="28"/>
          <w:szCs w:val="28"/>
        </w:rPr>
      </w:pPr>
      <w:r>
        <w:rPr>
          <w:rFonts w:hint="eastAsia" w:ascii="楷体" w:hAnsi="楷体" w:eastAsia="楷体" w:cs="楷体"/>
          <w:b w:val="0"/>
          <w:bCs/>
          <w:sz w:val="32"/>
          <w:szCs w:val="32"/>
        </w:rPr>
        <w:t>（一）服务期：</w:t>
      </w:r>
      <w:r>
        <w:rPr>
          <w:rFonts w:hint="eastAsia" w:ascii="仿宋" w:hAnsi="仿宋" w:eastAsia="仿宋" w:cs="仿宋"/>
          <w:sz w:val="32"/>
          <w:szCs w:val="32"/>
        </w:rPr>
        <w:t>本项目自合同签订之日起8个月内完成。</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rPr>
      </w:pPr>
      <w:r>
        <w:rPr>
          <w:rFonts w:hint="eastAsia" w:ascii="楷体" w:hAnsi="楷体" w:eastAsia="楷体" w:cs="楷体"/>
          <w:b w:val="0"/>
          <w:bCs/>
          <w:sz w:val="32"/>
          <w:szCs w:val="32"/>
        </w:rPr>
        <w:t>（二）项目进度安排</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项目各阶段具体工作和时间安排如下表：</w:t>
      </w:r>
    </w:p>
    <w:tbl>
      <w:tblPr>
        <w:tblStyle w:val="15"/>
        <w:tblW w:w="0" w:type="auto"/>
        <w:tblInd w:w="-34" w:type="dxa"/>
        <w:tblLayout w:type="fixed"/>
        <w:tblCellMar>
          <w:top w:w="0" w:type="dxa"/>
          <w:left w:w="108" w:type="dxa"/>
          <w:bottom w:w="0" w:type="dxa"/>
          <w:right w:w="108" w:type="dxa"/>
        </w:tblCellMar>
      </w:tblPr>
      <w:tblGrid>
        <w:gridCol w:w="705"/>
        <w:gridCol w:w="1138"/>
        <w:gridCol w:w="3119"/>
        <w:gridCol w:w="709"/>
        <w:gridCol w:w="1417"/>
        <w:gridCol w:w="1985"/>
      </w:tblGrid>
      <w:tr>
        <w:tblPrEx>
          <w:tblCellMar>
            <w:top w:w="0" w:type="dxa"/>
            <w:left w:w="108" w:type="dxa"/>
            <w:bottom w:w="0" w:type="dxa"/>
            <w:right w:w="108" w:type="dxa"/>
          </w:tblCellMar>
        </w:tblPrEx>
        <w:trPr>
          <w:trHeight w:val="513" w:hRule="atLeast"/>
          <w:tblHeader/>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b/>
                <w:bCs/>
                <w:kern w:val="0"/>
                <w:sz w:val="20"/>
              </w:rPr>
            </w:pPr>
            <w:r>
              <w:rPr>
                <w:rFonts w:hint="eastAsia" w:ascii="宋体" w:hAnsi="宋体" w:cs="宋体"/>
                <w:b/>
                <w:bCs/>
                <w:kern w:val="0"/>
                <w:sz w:val="20"/>
              </w:rPr>
              <w:t>序号</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b/>
                <w:bCs/>
                <w:kern w:val="0"/>
                <w:sz w:val="20"/>
              </w:rPr>
            </w:pPr>
            <w:r>
              <w:rPr>
                <w:rFonts w:hint="eastAsia" w:ascii="宋体" w:hAnsi="宋体" w:cs="宋体"/>
                <w:b/>
                <w:bCs/>
                <w:kern w:val="0"/>
                <w:sz w:val="20"/>
              </w:rPr>
              <w:t>工作阶段</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b/>
                <w:bCs/>
                <w:kern w:val="0"/>
                <w:sz w:val="20"/>
              </w:rPr>
            </w:pPr>
            <w:r>
              <w:rPr>
                <w:rFonts w:hint="eastAsia" w:ascii="宋体" w:hAnsi="宋体" w:cs="宋体"/>
                <w:b/>
                <w:bCs/>
                <w:kern w:val="0"/>
                <w:sz w:val="20"/>
              </w:rPr>
              <w:t>成果构成</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b/>
                <w:bCs/>
                <w:kern w:val="0"/>
                <w:sz w:val="20"/>
              </w:rPr>
            </w:pPr>
            <w:r>
              <w:rPr>
                <w:rFonts w:hint="eastAsia" w:ascii="宋体" w:hAnsi="宋体" w:cs="宋体"/>
                <w:b/>
                <w:bCs/>
                <w:kern w:val="0"/>
                <w:sz w:val="20"/>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b/>
                <w:bCs/>
                <w:kern w:val="0"/>
                <w:sz w:val="20"/>
              </w:rPr>
            </w:pPr>
            <w:r>
              <w:rPr>
                <w:rFonts w:hint="eastAsia" w:ascii="宋体" w:hAnsi="宋体" w:cs="宋体"/>
                <w:b/>
                <w:bCs/>
                <w:kern w:val="0"/>
                <w:sz w:val="20"/>
              </w:rPr>
              <w:t>提交时间</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b/>
                <w:bCs/>
                <w:kern w:val="0"/>
                <w:sz w:val="20"/>
              </w:rPr>
            </w:pPr>
            <w:r>
              <w:rPr>
                <w:rFonts w:hint="eastAsia" w:ascii="宋体" w:hAnsi="宋体" w:cs="宋体"/>
                <w:b/>
                <w:bCs/>
                <w:kern w:val="0"/>
                <w:sz w:val="20"/>
              </w:rPr>
              <w:t>验收方式</w:t>
            </w:r>
          </w:p>
        </w:tc>
      </w:tr>
      <w:tr>
        <w:tblPrEx>
          <w:tblCellMar>
            <w:top w:w="0" w:type="dxa"/>
            <w:left w:w="108" w:type="dxa"/>
            <w:bottom w:w="0" w:type="dxa"/>
            <w:right w:w="108" w:type="dxa"/>
          </w:tblCellMar>
        </w:tblPrEx>
        <w:trPr>
          <w:trHeight w:val="97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b/>
                <w:kern w:val="0"/>
              </w:rPr>
            </w:pPr>
            <w:r>
              <w:rPr>
                <w:rFonts w:hint="eastAsia"/>
                <w:b/>
                <w:kern w:val="0"/>
              </w:rPr>
              <w:t>1</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cs="宋体" w:asciiTheme="minorEastAsia" w:hAnsiTheme="minorEastAsia" w:eastAsiaTheme="minorEastAsia"/>
                <w:kern w:val="0"/>
              </w:rPr>
              <w:t>前期准备</w:t>
            </w:r>
          </w:p>
        </w:tc>
        <w:tc>
          <w:tcPr>
            <w:tcW w:w="31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tabs>
                <w:tab w:val="left" w:pos="540"/>
              </w:tabs>
              <w:kinsoku/>
              <w:wordWrap/>
              <w:overflowPunct/>
              <w:topLinePunct w:val="0"/>
              <w:autoSpaceDE/>
              <w:autoSpaceDN/>
              <w:bidi w:val="0"/>
              <w:adjustRightInd w:val="0"/>
              <w:snapToGrid w:val="0"/>
              <w:spacing w:line="560" w:lineRule="exact"/>
              <w:jc w:val="center"/>
              <w:textAlignment w:val="baseline"/>
              <w:rPr>
                <w:rFonts w:hAnsi="宋体"/>
                <w:bCs/>
              </w:rPr>
            </w:pPr>
            <w:r>
              <w:rPr>
                <w:rFonts w:hint="eastAsia" w:hAnsi="宋体"/>
                <w:bCs/>
              </w:rPr>
              <w:t>制定工作方案及技术标准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1套</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合同签订之日起</w:t>
            </w:r>
            <w:r>
              <w:rPr>
                <w:rFonts w:ascii="宋体" w:hAnsi="宋体" w:cs="宋体"/>
                <w:kern w:val="0"/>
              </w:rPr>
              <w:t>1</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1245"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b/>
                <w:kern w:val="0"/>
              </w:rPr>
            </w:pPr>
            <w:r>
              <w:rPr>
                <w:rFonts w:hint="eastAsia"/>
                <w:b/>
                <w:kern w:val="0"/>
              </w:rPr>
              <w:t>2</w:t>
            </w:r>
          </w:p>
        </w:tc>
        <w:tc>
          <w:tcPr>
            <w:tcW w:w="1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提交中期成果</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pacing w:line="560" w:lineRule="exact"/>
              <w:jc w:val="center"/>
              <w:textAlignment w:val="baseline"/>
              <w:rPr>
                <w:rFonts w:hAnsi="宋体"/>
                <w:bCs/>
              </w:rPr>
            </w:pPr>
            <w:r>
              <w:rPr>
                <w:rFonts w:hint="eastAsia" w:ascii="宋体" w:hAnsi="宋体" w:eastAsia="宋体" w:cs="宋体"/>
                <w:bCs/>
              </w:rPr>
              <w:t>非农建设用地系统数据及土地整备留用土地指标台账动态更新研究报告</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3套</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合同签订之日起</w:t>
            </w:r>
            <w:r>
              <w:rPr>
                <w:rFonts w:ascii="宋体" w:hAnsi="宋体" w:cs="宋体"/>
                <w:kern w:val="0"/>
              </w:rPr>
              <w:t>3</w:t>
            </w:r>
            <w:r>
              <w:rPr>
                <w:rFonts w:hint="eastAsia" w:ascii="宋体" w:hAnsi="宋体" w:cs="宋体"/>
                <w:kern w:val="0"/>
              </w:rPr>
              <w:t>个月内</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深圳市规划和自然资源局龙岗管理局审查</w:t>
            </w:r>
          </w:p>
        </w:tc>
      </w:tr>
      <w:tr>
        <w:tblPrEx>
          <w:tblCellMar>
            <w:top w:w="0" w:type="dxa"/>
            <w:left w:w="108" w:type="dxa"/>
            <w:bottom w:w="0" w:type="dxa"/>
            <w:right w:w="108" w:type="dxa"/>
          </w:tblCellMar>
        </w:tblPrEx>
        <w:trPr>
          <w:trHeight w:val="566"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b/>
                <w:kern w:val="0"/>
              </w:rPr>
            </w:pPr>
            <w:r>
              <w:rPr>
                <w:rFonts w:hint="eastAsia"/>
                <w:b/>
                <w:kern w:val="0"/>
              </w:rPr>
              <w:t>3</w:t>
            </w:r>
          </w:p>
        </w:tc>
        <w:tc>
          <w:tcPr>
            <w:tcW w:w="1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提交正式成果</w:t>
            </w:r>
          </w:p>
        </w:tc>
        <w:tc>
          <w:tcPr>
            <w:tcW w:w="311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pacing w:line="560" w:lineRule="exact"/>
              <w:jc w:val="center"/>
              <w:textAlignment w:val="baseline"/>
              <w:rPr>
                <w:rFonts w:hAnsi="宋体"/>
                <w:bCs/>
              </w:rPr>
            </w:pPr>
            <w:r>
              <w:rPr>
                <w:rFonts w:hAnsi="宋体"/>
                <w:bCs/>
              </w:rPr>
              <w:t xml:space="preserve">1. </w:t>
            </w:r>
            <w:r>
              <w:rPr>
                <w:rFonts w:hint="eastAsia" w:ascii="宋体" w:hAnsi="宋体" w:eastAsia="宋体" w:cs="宋体"/>
                <w:bCs/>
              </w:rPr>
              <w:t>非农建设用地台账和土地整备留用土地指标台账（</w:t>
            </w:r>
            <w:r>
              <w:rPr>
                <w:rFonts w:hAnsi="宋体"/>
                <w:bCs/>
              </w:rPr>
              <w:t>excel</w:t>
            </w:r>
            <w:r>
              <w:rPr>
                <w:rFonts w:hint="eastAsia" w:ascii="宋体" w:hAnsi="宋体" w:eastAsia="宋体" w:cs="宋体"/>
                <w:bCs/>
              </w:rPr>
              <w:t>）</w:t>
            </w:r>
          </w:p>
          <w:p>
            <w:pPr>
              <w:keepNext w:val="0"/>
              <w:keepLines w:val="0"/>
              <w:pageBreakBefore w:val="0"/>
              <w:kinsoku/>
              <w:wordWrap/>
              <w:overflowPunct/>
              <w:topLinePunct w:val="0"/>
              <w:autoSpaceDE/>
              <w:autoSpaceDN/>
              <w:bidi w:val="0"/>
              <w:adjustRightInd w:val="0"/>
              <w:spacing w:line="560" w:lineRule="exact"/>
              <w:jc w:val="center"/>
              <w:textAlignment w:val="baseline"/>
              <w:rPr>
                <w:rFonts w:hAnsi="宋体"/>
                <w:bCs/>
              </w:rPr>
            </w:pPr>
            <w:r>
              <w:rPr>
                <w:rFonts w:hAnsi="宋体"/>
                <w:bCs/>
              </w:rPr>
              <w:t xml:space="preserve">2. </w:t>
            </w:r>
            <w:r>
              <w:rPr>
                <w:rFonts w:hint="eastAsia" w:ascii="宋体" w:hAnsi="宋体" w:eastAsia="宋体" w:cs="宋体"/>
                <w:bCs/>
              </w:rPr>
              <w:t>非农建设用地和土地整备留用土地空间数据库（</w:t>
            </w:r>
            <w:r>
              <w:rPr>
                <w:rFonts w:hAnsi="宋体"/>
                <w:bCs/>
              </w:rPr>
              <w:t>shp</w:t>
            </w:r>
            <w:r>
              <w:rPr>
                <w:rFonts w:hint="eastAsia" w:ascii="宋体" w:hAnsi="宋体" w:eastAsia="宋体" w:cs="宋体"/>
                <w:bCs/>
              </w:rPr>
              <w:t>和dwg）</w:t>
            </w:r>
          </w:p>
          <w:p>
            <w:pPr>
              <w:keepNext w:val="0"/>
              <w:keepLines w:val="0"/>
              <w:pageBreakBefore w:val="0"/>
              <w:kinsoku/>
              <w:wordWrap/>
              <w:overflowPunct/>
              <w:topLinePunct w:val="0"/>
              <w:autoSpaceDE/>
              <w:autoSpaceDN/>
              <w:bidi w:val="0"/>
              <w:adjustRightInd w:val="0"/>
              <w:spacing w:line="560" w:lineRule="exact"/>
              <w:jc w:val="center"/>
              <w:textAlignment w:val="baseline"/>
              <w:rPr>
                <w:rFonts w:ascii="宋体" w:hAnsi="宋体" w:cs="宋体"/>
                <w:bCs/>
              </w:rPr>
            </w:pPr>
            <w:r>
              <w:rPr>
                <w:rFonts w:hAnsi="宋体"/>
                <w:bCs/>
              </w:rPr>
              <w:t>3.</w:t>
            </w:r>
            <w:r>
              <w:rPr>
                <w:rFonts w:hint="eastAsia" w:ascii="宋体" w:hAnsi="宋体" w:eastAsia="宋体" w:cs="宋体"/>
                <w:bCs/>
              </w:rPr>
              <w:t>非农建设用地系统数据及土地整备留用土地指标台账动态更新研究报告（</w:t>
            </w:r>
            <w:r>
              <w:rPr>
                <w:rFonts w:hAnsi="宋体"/>
                <w:bCs/>
              </w:rPr>
              <w:t>ppt</w:t>
            </w:r>
            <w:r>
              <w:rPr>
                <w:rFonts w:hint="eastAsia" w:ascii="宋体" w:hAnsi="宋体" w:eastAsia="宋体" w:cs="宋体"/>
                <w:bCs/>
              </w:rPr>
              <w:t>）</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3套</w:t>
            </w:r>
          </w:p>
        </w:tc>
        <w:tc>
          <w:tcPr>
            <w:tcW w:w="14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合同签订之日起</w:t>
            </w:r>
            <w:r>
              <w:rPr>
                <w:rFonts w:ascii="宋体" w:hAnsi="宋体" w:cs="宋体"/>
                <w:kern w:val="0"/>
              </w:rPr>
              <w:t>8</w:t>
            </w:r>
            <w:r>
              <w:rPr>
                <w:rFonts w:hint="eastAsia" w:ascii="宋体" w:hAnsi="宋体" w:cs="宋体"/>
                <w:kern w:val="0"/>
              </w:rPr>
              <w:t>个月内</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pacing w:line="560" w:lineRule="exact"/>
              <w:jc w:val="center"/>
              <w:textAlignment w:val="baseline"/>
              <w:rPr>
                <w:rFonts w:ascii="宋体" w:hAnsi="宋体" w:cs="宋体"/>
                <w:kern w:val="0"/>
              </w:rPr>
            </w:pPr>
            <w:r>
              <w:rPr>
                <w:rFonts w:hint="eastAsia" w:ascii="宋体" w:hAnsi="宋体" w:cs="宋体"/>
                <w:kern w:val="0"/>
              </w:rPr>
              <w:t>深圳市规划和自然资源局龙岗管理局审查</w:t>
            </w:r>
          </w:p>
        </w:tc>
      </w:tr>
    </w:tbl>
    <w:p>
      <w:pPr>
        <w:keepNext w:val="0"/>
        <w:keepLines w:val="0"/>
        <w:pageBreakBefore w:val="0"/>
        <w:kinsoku/>
        <w:wordWrap/>
        <w:overflowPunct/>
        <w:topLinePunct w:val="0"/>
        <w:autoSpaceDE/>
        <w:autoSpaceDN/>
        <w:bidi w:val="0"/>
        <w:adjustRightInd w:val="0"/>
        <w:spacing w:line="560" w:lineRule="exact"/>
        <w:jc w:val="left"/>
        <w:textAlignment w:val="baseline"/>
        <w:rPr>
          <w:rFonts w:ascii="宋体" w:hAnsi="宋体" w:eastAsia="宋体" w:cs="宋体"/>
          <w:sz w:val="28"/>
          <w:szCs w:val="28"/>
        </w:rPr>
      </w:pP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rPr>
      </w:pPr>
      <w:r>
        <w:rPr>
          <w:rFonts w:hint="eastAsia" w:ascii="楷体" w:hAnsi="楷体" w:eastAsia="楷体" w:cs="楷体"/>
          <w:b w:val="0"/>
          <w:bCs/>
          <w:sz w:val="32"/>
          <w:szCs w:val="32"/>
        </w:rPr>
        <w:t>（三）报价要求</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2.投标供应商应当根据本企业的成本自行决定报价，但不得以低于其企业成本的报价投标。</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3.投标供应商的报价不得超过项目预算金额。</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4.投标供应商的报价，应当是本项目采购范围和采购文件及合同条款上所列的各项内容中所述的全部，不得以任何理由予以重复。</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6.投标供应商应先到项目地点踏勘以充分了解项目的位置、情况、道路及任何其它足以影响投标报价的情况，任何因忽视或误解项目情况而导致的索赔或服务期限延长申请将不获批准。</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rPr>
      </w:pPr>
      <w:r>
        <w:rPr>
          <w:rFonts w:hint="eastAsia" w:ascii="楷体" w:hAnsi="楷体" w:eastAsia="楷体" w:cs="楷体"/>
          <w:b w:val="0"/>
          <w:bCs/>
          <w:sz w:val="32"/>
          <w:szCs w:val="32"/>
        </w:rPr>
        <w:t>（四）付款方式</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本项目服务费用分三期支付。</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首期款：自合同签订之日起10个工作日内，中标方提出付款申请，采购方根据当年财政安排的资金支付首期款（占合同价的50%）；</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中期款：中标方提交中期成果，经采购方审查通过后，中标方提出付款申请，采购方根据当年财政安排的资金支付中期款（占合同价的40%）；</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仿宋" w:hAnsi="仿宋" w:eastAsia="仿宋" w:cs="仿宋"/>
          <w:sz w:val="32"/>
          <w:szCs w:val="32"/>
        </w:rPr>
      </w:pPr>
      <w:r>
        <w:rPr>
          <w:rFonts w:hint="eastAsia" w:ascii="仿宋" w:hAnsi="仿宋" w:eastAsia="仿宋" w:cs="仿宋"/>
          <w:sz w:val="32"/>
          <w:szCs w:val="32"/>
        </w:rPr>
        <w:t>尾款：中标方提交正式成果，通过采购方审查验收合格归档后10个工作日内，中标方提出付款申请，采购方根据当年财政安排的资金支付尾款（占合同价的10%）。</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ascii="宋体" w:hAnsi="宋体" w:eastAsia="宋体" w:cs="宋体"/>
          <w:sz w:val="28"/>
          <w:szCs w:val="28"/>
        </w:rPr>
      </w:pPr>
      <w:r>
        <w:rPr>
          <w:rFonts w:hint="eastAsia" w:ascii="楷体" w:hAnsi="楷体" w:eastAsia="楷体" w:cs="楷体"/>
          <w:b w:val="0"/>
          <w:bCs/>
          <w:kern w:val="2"/>
          <w:sz w:val="32"/>
          <w:szCs w:val="32"/>
          <w:lang w:val="en-US" w:eastAsia="zh-CN" w:bidi="ar-SA"/>
        </w:rPr>
        <w:t>（五）履约担保金：</w:t>
      </w:r>
      <w:r>
        <w:rPr>
          <w:rFonts w:hint="eastAsia" w:ascii="仿宋" w:hAnsi="仿宋" w:eastAsia="仿宋" w:cs="仿宋"/>
          <w:kern w:val="2"/>
          <w:sz w:val="32"/>
          <w:szCs w:val="32"/>
          <w:lang w:val="en-US" w:eastAsia="zh-CN" w:bidi="ar-SA"/>
        </w:rPr>
        <w:t>无</w:t>
      </w:r>
    </w:p>
    <w:p>
      <w:pPr>
        <w:keepNext w:val="0"/>
        <w:keepLines w:val="0"/>
        <w:pageBreakBefore w:val="0"/>
        <w:kinsoku/>
        <w:wordWrap/>
        <w:overflowPunct/>
        <w:topLinePunct w:val="0"/>
        <w:autoSpaceDE/>
        <w:autoSpaceDN/>
        <w:bidi w:val="0"/>
        <w:adjustRightInd w:val="0"/>
        <w:spacing w:line="560" w:lineRule="exact"/>
        <w:ind w:firstLine="640" w:firstLineChars="200"/>
        <w:textAlignment w:val="baseline"/>
        <w:rPr>
          <w:rFonts w:ascii="宋体" w:hAnsi="宋体" w:eastAsia="宋体" w:cs="宋体"/>
          <w:sz w:val="28"/>
          <w:szCs w:val="28"/>
        </w:rPr>
      </w:pPr>
      <w:r>
        <w:rPr>
          <w:rFonts w:hint="eastAsia" w:ascii="楷体" w:hAnsi="楷体" w:eastAsia="楷体" w:cs="楷体"/>
          <w:b w:val="0"/>
          <w:bCs/>
          <w:kern w:val="2"/>
          <w:sz w:val="32"/>
          <w:szCs w:val="32"/>
          <w:lang w:val="en-US" w:eastAsia="zh-CN" w:bidi="ar-SA"/>
        </w:rPr>
        <w:t>（六）违约责任：</w:t>
      </w:r>
      <w:r>
        <w:rPr>
          <w:rFonts w:hint="eastAsia" w:ascii="仿宋" w:hAnsi="仿宋" w:eastAsia="仿宋" w:cs="仿宋"/>
          <w:kern w:val="2"/>
          <w:sz w:val="32"/>
          <w:szCs w:val="32"/>
          <w:lang w:val="en-US" w:eastAsia="zh-CN" w:bidi="ar-SA"/>
        </w:rPr>
        <w:t>以合同约定为准。</w:t>
      </w:r>
    </w:p>
    <w:p>
      <w:pPr>
        <w:pStyle w:val="26"/>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（七）其他</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1.供应商应确保投标文件中的人员信息真实、有效。</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2.供应商在项目开展过程中不得更换项目负责人。</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3.供应商必须保守国家机密，不得泄漏采购方所提供的属国家秘密的信息和数据；未经采购方允许，不得使用或者以其它方式给任何第三方提供本项目的相关信息或数据。</w:t>
      </w:r>
    </w:p>
    <w:p>
      <w:pPr>
        <w:pStyle w:val="26"/>
        <w:keepNext w:val="0"/>
        <w:keepLines w:val="0"/>
        <w:pageBreakBefore w:val="0"/>
        <w:kinsoku/>
        <w:wordWrap/>
        <w:overflowPunct/>
        <w:topLinePunct w:val="0"/>
        <w:autoSpaceDE/>
        <w:autoSpaceDN/>
        <w:bidi w:val="0"/>
        <w:adjustRightInd w:val="0"/>
        <w:spacing w:line="560" w:lineRule="exact"/>
        <w:ind w:firstLine="56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4.必须签署《供应商基本情况表》《政府采购投标及履约承诺函》《政府采购违法行为风险知悉确认书》，并加盖单位公章作为投标文件的组成部分，否则作废标处理。</w:t>
      </w:r>
    </w:p>
    <w:sectPr>
      <w:footerReference r:id="rId5" w:type="default"/>
      <w:pgSz w:w="11906" w:h="16838"/>
      <w:pgMar w:top="850" w:right="1416" w:bottom="850" w:left="141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408602"/>
                          </w:sdtPr>
                          <w:sdtContent>
                            <w:p>
                              <w:pPr>
                                <w:pStyle w:val="11"/>
                                <w:ind w:right="90"/>
                                <w:jc w:val="right"/>
                              </w:pPr>
                              <w:r>
                                <w:fldChar w:fldCharType="begin"/>
                              </w:r>
                              <w:r>
                                <w:instrText xml:space="preserve">PAGE   \* MERGEFORMAT</w:instrText>
                              </w:r>
                              <w:r>
                                <w:fldChar w:fldCharType="separate"/>
                              </w:r>
                              <w:r>
                                <w:rPr>
                                  <w:lang w:val="zh-CN"/>
                                </w:rPr>
                                <w:t>-</w:t>
                              </w:r>
                              <w:r>
                                <w:t xml:space="preserve"> 5 -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99408602"/>
                    </w:sdtPr>
                    <w:sdtContent>
                      <w:p>
                        <w:pPr>
                          <w:pStyle w:val="11"/>
                          <w:ind w:right="90"/>
                          <w:jc w:val="right"/>
                        </w:pPr>
                        <w:r>
                          <w:fldChar w:fldCharType="begin"/>
                        </w:r>
                        <w:r>
                          <w:instrText xml:space="preserve">PAGE   \* MERGEFORMAT</w:instrText>
                        </w:r>
                        <w:r>
                          <w:fldChar w:fldCharType="separate"/>
                        </w:r>
                        <w:r>
                          <w:rPr>
                            <w:lang w:val="zh-CN"/>
                          </w:rPr>
                          <w:t>-</w:t>
                        </w:r>
                        <w:r>
                          <w:t xml:space="preserve"> 5 -</w:t>
                        </w:r>
                        <w:r>
                          <w:fldChar w:fldCharType="end"/>
                        </w:r>
                      </w:p>
                    </w:sdtContent>
                  </w:sdt>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hkZjVhMWIwZjQ0NzFhNTJkN2IzNzljMTM5MzkifQ=="/>
  </w:docVars>
  <w:rsids>
    <w:rsidRoot w:val="002B0062"/>
    <w:rsid w:val="00000740"/>
    <w:rsid w:val="00001293"/>
    <w:rsid w:val="0000184E"/>
    <w:rsid w:val="00002E6C"/>
    <w:rsid w:val="00003B1F"/>
    <w:rsid w:val="00003E5B"/>
    <w:rsid w:val="00003E6D"/>
    <w:rsid w:val="000063E4"/>
    <w:rsid w:val="0000682B"/>
    <w:rsid w:val="00007F97"/>
    <w:rsid w:val="00010714"/>
    <w:rsid w:val="00011507"/>
    <w:rsid w:val="00011DE1"/>
    <w:rsid w:val="00014595"/>
    <w:rsid w:val="00014A69"/>
    <w:rsid w:val="000153ED"/>
    <w:rsid w:val="00015A07"/>
    <w:rsid w:val="000179CC"/>
    <w:rsid w:val="00020F5F"/>
    <w:rsid w:val="000211AB"/>
    <w:rsid w:val="00022A21"/>
    <w:rsid w:val="0002321A"/>
    <w:rsid w:val="00024811"/>
    <w:rsid w:val="000248A2"/>
    <w:rsid w:val="00025970"/>
    <w:rsid w:val="00025CA4"/>
    <w:rsid w:val="00032D99"/>
    <w:rsid w:val="00033416"/>
    <w:rsid w:val="00037C6A"/>
    <w:rsid w:val="00037D3E"/>
    <w:rsid w:val="00041024"/>
    <w:rsid w:val="0004202B"/>
    <w:rsid w:val="00045F24"/>
    <w:rsid w:val="00046784"/>
    <w:rsid w:val="00051FE1"/>
    <w:rsid w:val="0005218B"/>
    <w:rsid w:val="0005236C"/>
    <w:rsid w:val="00052C13"/>
    <w:rsid w:val="0005404F"/>
    <w:rsid w:val="000548EB"/>
    <w:rsid w:val="0005496C"/>
    <w:rsid w:val="000558A1"/>
    <w:rsid w:val="00057330"/>
    <w:rsid w:val="0006038E"/>
    <w:rsid w:val="00061139"/>
    <w:rsid w:val="00061412"/>
    <w:rsid w:val="0006145B"/>
    <w:rsid w:val="00061E3A"/>
    <w:rsid w:val="000659B6"/>
    <w:rsid w:val="00065D6F"/>
    <w:rsid w:val="00066826"/>
    <w:rsid w:val="00067E0E"/>
    <w:rsid w:val="00070F93"/>
    <w:rsid w:val="0007169A"/>
    <w:rsid w:val="00071D48"/>
    <w:rsid w:val="00073E21"/>
    <w:rsid w:val="00074E35"/>
    <w:rsid w:val="00074EC1"/>
    <w:rsid w:val="000756FC"/>
    <w:rsid w:val="000768AF"/>
    <w:rsid w:val="000769C2"/>
    <w:rsid w:val="00076E60"/>
    <w:rsid w:val="00082110"/>
    <w:rsid w:val="000825B0"/>
    <w:rsid w:val="00084443"/>
    <w:rsid w:val="00084570"/>
    <w:rsid w:val="0008564F"/>
    <w:rsid w:val="0008567B"/>
    <w:rsid w:val="00086352"/>
    <w:rsid w:val="00086369"/>
    <w:rsid w:val="000874B6"/>
    <w:rsid w:val="00087F27"/>
    <w:rsid w:val="0009175E"/>
    <w:rsid w:val="00091AB6"/>
    <w:rsid w:val="000938B2"/>
    <w:rsid w:val="00094614"/>
    <w:rsid w:val="00094758"/>
    <w:rsid w:val="00094803"/>
    <w:rsid w:val="00095153"/>
    <w:rsid w:val="00096D77"/>
    <w:rsid w:val="000A0582"/>
    <w:rsid w:val="000A1C7A"/>
    <w:rsid w:val="000A345B"/>
    <w:rsid w:val="000A3D21"/>
    <w:rsid w:val="000A3D60"/>
    <w:rsid w:val="000A4AB3"/>
    <w:rsid w:val="000A631E"/>
    <w:rsid w:val="000A66A5"/>
    <w:rsid w:val="000A78EC"/>
    <w:rsid w:val="000A7917"/>
    <w:rsid w:val="000B3B2D"/>
    <w:rsid w:val="000B3C70"/>
    <w:rsid w:val="000B458F"/>
    <w:rsid w:val="000B48A6"/>
    <w:rsid w:val="000B5750"/>
    <w:rsid w:val="000B6CC1"/>
    <w:rsid w:val="000C1F7F"/>
    <w:rsid w:val="000C2375"/>
    <w:rsid w:val="000C2F7A"/>
    <w:rsid w:val="000C44D1"/>
    <w:rsid w:val="000C4A61"/>
    <w:rsid w:val="000C4D00"/>
    <w:rsid w:val="000C68BB"/>
    <w:rsid w:val="000C7058"/>
    <w:rsid w:val="000C7982"/>
    <w:rsid w:val="000C7B66"/>
    <w:rsid w:val="000D33B8"/>
    <w:rsid w:val="000D35B8"/>
    <w:rsid w:val="000D366D"/>
    <w:rsid w:val="000D4295"/>
    <w:rsid w:val="000D5811"/>
    <w:rsid w:val="000D610B"/>
    <w:rsid w:val="000E1078"/>
    <w:rsid w:val="000E7F49"/>
    <w:rsid w:val="000F1C6E"/>
    <w:rsid w:val="000F657D"/>
    <w:rsid w:val="000F73FB"/>
    <w:rsid w:val="00100037"/>
    <w:rsid w:val="00100643"/>
    <w:rsid w:val="0010101F"/>
    <w:rsid w:val="00101AD5"/>
    <w:rsid w:val="00101E9E"/>
    <w:rsid w:val="00103C64"/>
    <w:rsid w:val="00104211"/>
    <w:rsid w:val="00104387"/>
    <w:rsid w:val="00105DFD"/>
    <w:rsid w:val="00105E0E"/>
    <w:rsid w:val="00107704"/>
    <w:rsid w:val="001114F1"/>
    <w:rsid w:val="00112B2B"/>
    <w:rsid w:val="001134C5"/>
    <w:rsid w:val="001146C3"/>
    <w:rsid w:val="00116343"/>
    <w:rsid w:val="00117289"/>
    <w:rsid w:val="0012188E"/>
    <w:rsid w:val="00121D12"/>
    <w:rsid w:val="001263E5"/>
    <w:rsid w:val="00131B75"/>
    <w:rsid w:val="001325F1"/>
    <w:rsid w:val="001350C2"/>
    <w:rsid w:val="001356C6"/>
    <w:rsid w:val="00135B80"/>
    <w:rsid w:val="0013644A"/>
    <w:rsid w:val="001369AB"/>
    <w:rsid w:val="00137795"/>
    <w:rsid w:val="0014038E"/>
    <w:rsid w:val="001417B8"/>
    <w:rsid w:val="001448D5"/>
    <w:rsid w:val="001466A6"/>
    <w:rsid w:val="001468E4"/>
    <w:rsid w:val="001477AB"/>
    <w:rsid w:val="00147ED7"/>
    <w:rsid w:val="00150C9B"/>
    <w:rsid w:val="00150EF9"/>
    <w:rsid w:val="001547AC"/>
    <w:rsid w:val="001555AC"/>
    <w:rsid w:val="001568F5"/>
    <w:rsid w:val="001574DE"/>
    <w:rsid w:val="00157C72"/>
    <w:rsid w:val="00160E2C"/>
    <w:rsid w:val="001618AF"/>
    <w:rsid w:val="001631F5"/>
    <w:rsid w:val="00164590"/>
    <w:rsid w:val="001650CB"/>
    <w:rsid w:val="00165137"/>
    <w:rsid w:val="001655D8"/>
    <w:rsid w:val="00165D31"/>
    <w:rsid w:val="001702EC"/>
    <w:rsid w:val="00172AA3"/>
    <w:rsid w:val="00172D79"/>
    <w:rsid w:val="0017665D"/>
    <w:rsid w:val="00176F58"/>
    <w:rsid w:val="0017782C"/>
    <w:rsid w:val="00180BC4"/>
    <w:rsid w:val="00180F6B"/>
    <w:rsid w:val="00182130"/>
    <w:rsid w:val="00182861"/>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1FAB"/>
    <w:rsid w:val="001B320D"/>
    <w:rsid w:val="001B3BF3"/>
    <w:rsid w:val="001B433B"/>
    <w:rsid w:val="001B4DE7"/>
    <w:rsid w:val="001B620C"/>
    <w:rsid w:val="001B66A7"/>
    <w:rsid w:val="001C08B2"/>
    <w:rsid w:val="001C0DE5"/>
    <w:rsid w:val="001C4620"/>
    <w:rsid w:val="001C54F0"/>
    <w:rsid w:val="001C5CD5"/>
    <w:rsid w:val="001D0E35"/>
    <w:rsid w:val="001D2443"/>
    <w:rsid w:val="001D4F66"/>
    <w:rsid w:val="001D58CE"/>
    <w:rsid w:val="001D79B3"/>
    <w:rsid w:val="001E04FB"/>
    <w:rsid w:val="001E337B"/>
    <w:rsid w:val="001E492B"/>
    <w:rsid w:val="001E77AE"/>
    <w:rsid w:val="001F239B"/>
    <w:rsid w:val="001F40A3"/>
    <w:rsid w:val="001F425E"/>
    <w:rsid w:val="001F4F47"/>
    <w:rsid w:val="001F531B"/>
    <w:rsid w:val="001F6863"/>
    <w:rsid w:val="001F6ABF"/>
    <w:rsid w:val="001F78CD"/>
    <w:rsid w:val="002017EA"/>
    <w:rsid w:val="00203401"/>
    <w:rsid w:val="002039B8"/>
    <w:rsid w:val="002049FC"/>
    <w:rsid w:val="002054A8"/>
    <w:rsid w:val="002072E0"/>
    <w:rsid w:val="00211384"/>
    <w:rsid w:val="00214480"/>
    <w:rsid w:val="00216018"/>
    <w:rsid w:val="00216886"/>
    <w:rsid w:val="002176FF"/>
    <w:rsid w:val="002216E0"/>
    <w:rsid w:val="00221D31"/>
    <w:rsid w:val="00222C93"/>
    <w:rsid w:val="00222D93"/>
    <w:rsid w:val="002240E1"/>
    <w:rsid w:val="0022498C"/>
    <w:rsid w:val="00225163"/>
    <w:rsid w:val="0022518B"/>
    <w:rsid w:val="002254EE"/>
    <w:rsid w:val="002258E2"/>
    <w:rsid w:val="00225C93"/>
    <w:rsid w:val="00225CBF"/>
    <w:rsid w:val="00226FDB"/>
    <w:rsid w:val="00227321"/>
    <w:rsid w:val="002408ED"/>
    <w:rsid w:val="00240C96"/>
    <w:rsid w:val="002419D3"/>
    <w:rsid w:val="00241F61"/>
    <w:rsid w:val="0024236E"/>
    <w:rsid w:val="00242C36"/>
    <w:rsid w:val="0024321C"/>
    <w:rsid w:val="0024581F"/>
    <w:rsid w:val="0024592D"/>
    <w:rsid w:val="00245D9F"/>
    <w:rsid w:val="00247573"/>
    <w:rsid w:val="00247A2B"/>
    <w:rsid w:val="00250112"/>
    <w:rsid w:val="00252E1A"/>
    <w:rsid w:val="0025312C"/>
    <w:rsid w:val="00255BB3"/>
    <w:rsid w:val="00260108"/>
    <w:rsid w:val="00262689"/>
    <w:rsid w:val="00263DA8"/>
    <w:rsid w:val="00271D12"/>
    <w:rsid w:val="00275DCD"/>
    <w:rsid w:val="00276277"/>
    <w:rsid w:val="002776AB"/>
    <w:rsid w:val="00281BAD"/>
    <w:rsid w:val="00282348"/>
    <w:rsid w:val="00283DCD"/>
    <w:rsid w:val="00284451"/>
    <w:rsid w:val="00284E8D"/>
    <w:rsid w:val="00285051"/>
    <w:rsid w:val="0028592E"/>
    <w:rsid w:val="002870F8"/>
    <w:rsid w:val="00290465"/>
    <w:rsid w:val="0029073E"/>
    <w:rsid w:val="00292D8E"/>
    <w:rsid w:val="002947F2"/>
    <w:rsid w:val="0029557B"/>
    <w:rsid w:val="00295B4E"/>
    <w:rsid w:val="00295C07"/>
    <w:rsid w:val="00296381"/>
    <w:rsid w:val="00296F05"/>
    <w:rsid w:val="002A296A"/>
    <w:rsid w:val="002A3D30"/>
    <w:rsid w:val="002A4749"/>
    <w:rsid w:val="002A4BDB"/>
    <w:rsid w:val="002A56FB"/>
    <w:rsid w:val="002A5E03"/>
    <w:rsid w:val="002A7A52"/>
    <w:rsid w:val="002B0062"/>
    <w:rsid w:val="002B1802"/>
    <w:rsid w:val="002B29B5"/>
    <w:rsid w:val="002B2D7C"/>
    <w:rsid w:val="002B35E9"/>
    <w:rsid w:val="002B3DA9"/>
    <w:rsid w:val="002B5AAC"/>
    <w:rsid w:val="002B7980"/>
    <w:rsid w:val="002C05D3"/>
    <w:rsid w:val="002C078A"/>
    <w:rsid w:val="002C3755"/>
    <w:rsid w:val="002C457F"/>
    <w:rsid w:val="002D12A6"/>
    <w:rsid w:val="002D1505"/>
    <w:rsid w:val="002D1AFF"/>
    <w:rsid w:val="002D1D5A"/>
    <w:rsid w:val="002D28A9"/>
    <w:rsid w:val="002D44F6"/>
    <w:rsid w:val="002D4F68"/>
    <w:rsid w:val="002D6487"/>
    <w:rsid w:val="002D7032"/>
    <w:rsid w:val="002D7262"/>
    <w:rsid w:val="002E17DB"/>
    <w:rsid w:val="002E233E"/>
    <w:rsid w:val="002E3069"/>
    <w:rsid w:val="002E4C89"/>
    <w:rsid w:val="002E59D2"/>
    <w:rsid w:val="002E5CC1"/>
    <w:rsid w:val="002E605F"/>
    <w:rsid w:val="002F01CE"/>
    <w:rsid w:val="002F1B99"/>
    <w:rsid w:val="002F2289"/>
    <w:rsid w:val="002F2853"/>
    <w:rsid w:val="002F3471"/>
    <w:rsid w:val="002F45A0"/>
    <w:rsid w:val="002F5E12"/>
    <w:rsid w:val="002F7057"/>
    <w:rsid w:val="003011A1"/>
    <w:rsid w:val="0030169C"/>
    <w:rsid w:val="00302B1F"/>
    <w:rsid w:val="00302CD1"/>
    <w:rsid w:val="00305C5B"/>
    <w:rsid w:val="003061A2"/>
    <w:rsid w:val="003072A3"/>
    <w:rsid w:val="003077D8"/>
    <w:rsid w:val="003109A4"/>
    <w:rsid w:val="00310B1D"/>
    <w:rsid w:val="00310B77"/>
    <w:rsid w:val="00312C61"/>
    <w:rsid w:val="003134C0"/>
    <w:rsid w:val="00313955"/>
    <w:rsid w:val="003143D8"/>
    <w:rsid w:val="003144CB"/>
    <w:rsid w:val="00316829"/>
    <w:rsid w:val="00317664"/>
    <w:rsid w:val="00320A6D"/>
    <w:rsid w:val="0032137A"/>
    <w:rsid w:val="003223BA"/>
    <w:rsid w:val="0032394E"/>
    <w:rsid w:val="00323E6D"/>
    <w:rsid w:val="0032465E"/>
    <w:rsid w:val="00327E7E"/>
    <w:rsid w:val="00330293"/>
    <w:rsid w:val="00331143"/>
    <w:rsid w:val="00332EEE"/>
    <w:rsid w:val="00333088"/>
    <w:rsid w:val="00336D54"/>
    <w:rsid w:val="00337988"/>
    <w:rsid w:val="0034027A"/>
    <w:rsid w:val="00341805"/>
    <w:rsid w:val="00342EDF"/>
    <w:rsid w:val="00343AA7"/>
    <w:rsid w:val="00344B87"/>
    <w:rsid w:val="00345981"/>
    <w:rsid w:val="0034656C"/>
    <w:rsid w:val="00346763"/>
    <w:rsid w:val="00347E59"/>
    <w:rsid w:val="00350B30"/>
    <w:rsid w:val="003532B8"/>
    <w:rsid w:val="00353694"/>
    <w:rsid w:val="00353C8B"/>
    <w:rsid w:val="00354838"/>
    <w:rsid w:val="00354984"/>
    <w:rsid w:val="003564E6"/>
    <w:rsid w:val="00360362"/>
    <w:rsid w:val="00361B62"/>
    <w:rsid w:val="00361F58"/>
    <w:rsid w:val="003631AB"/>
    <w:rsid w:val="00365700"/>
    <w:rsid w:val="003671E8"/>
    <w:rsid w:val="00367410"/>
    <w:rsid w:val="00367844"/>
    <w:rsid w:val="00370495"/>
    <w:rsid w:val="0037049E"/>
    <w:rsid w:val="00371D8A"/>
    <w:rsid w:val="0037357C"/>
    <w:rsid w:val="003743B5"/>
    <w:rsid w:val="003746F4"/>
    <w:rsid w:val="003776DA"/>
    <w:rsid w:val="00380106"/>
    <w:rsid w:val="003813D0"/>
    <w:rsid w:val="0038510C"/>
    <w:rsid w:val="003861BE"/>
    <w:rsid w:val="003867AC"/>
    <w:rsid w:val="00391406"/>
    <w:rsid w:val="00393B4A"/>
    <w:rsid w:val="003A0111"/>
    <w:rsid w:val="003A0A9F"/>
    <w:rsid w:val="003A0AA8"/>
    <w:rsid w:val="003A2E8A"/>
    <w:rsid w:val="003A38B7"/>
    <w:rsid w:val="003A3FC1"/>
    <w:rsid w:val="003A57BE"/>
    <w:rsid w:val="003A6123"/>
    <w:rsid w:val="003B22DA"/>
    <w:rsid w:val="003B26D3"/>
    <w:rsid w:val="003B2E64"/>
    <w:rsid w:val="003B470B"/>
    <w:rsid w:val="003B562C"/>
    <w:rsid w:val="003B7EB9"/>
    <w:rsid w:val="003C021C"/>
    <w:rsid w:val="003C257C"/>
    <w:rsid w:val="003C3574"/>
    <w:rsid w:val="003C629B"/>
    <w:rsid w:val="003D14A4"/>
    <w:rsid w:val="003D14AE"/>
    <w:rsid w:val="003D1CD6"/>
    <w:rsid w:val="003D30B8"/>
    <w:rsid w:val="003D3A0D"/>
    <w:rsid w:val="003D3F55"/>
    <w:rsid w:val="003D4C0A"/>
    <w:rsid w:val="003D6184"/>
    <w:rsid w:val="003D6567"/>
    <w:rsid w:val="003D680F"/>
    <w:rsid w:val="003D739E"/>
    <w:rsid w:val="003D79A0"/>
    <w:rsid w:val="003D7FDA"/>
    <w:rsid w:val="003E2205"/>
    <w:rsid w:val="003E3199"/>
    <w:rsid w:val="003E5A21"/>
    <w:rsid w:val="003E66B2"/>
    <w:rsid w:val="003E683B"/>
    <w:rsid w:val="003E7C51"/>
    <w:rsid w:val="003F0EDB"/>
    <w:rsid w:val="003F1EE1"/>
    <w:rsid w:val="003F51FD"/>
    <w:rsid w:val="003F53D8"/>
    <w:rsid w:val="0040062B"/>
    <w:rsid w:val="004054E6"/>
    <w:rsid w:val="00406787"/>
    <w:rsid w:val="00407F47"/>
    <w:rsid w:val="00413B4C"/>
    <w:rsid w:val="00413D34"/>
    <w:rsid w:val="004156C5"/>
    <w:rsid w:val="00415858"/>
    <w:rsid w:val="004160BA"/>
    <w:rsid w:val="00416FDD"/>
    <w:rsid w:val="004171F8"/>
    <w:rsid w:val="00422553"/>
    <w:rsid w:val="00423848"/>
    <w:rsid w:val="00423F9E"/>
    <w:rsid w:val="0042453C"/>
    <w:rsid w:val="00424A19"/>
    <w:rsid w:val="00425EA2"/>
    <w:rsid w:val="00427089"/>
    <w:rsid w:val="0043055C"/>
    <w:rsid w:val="00430A1F"/>
    <w:rsid w:val="004310F5"/>
    <w:rsid w:val="00431A17"/>
    <w:rsid w:val="004327D0"/>
    <w:rsid w:val="004376D4"/>
    <w:rsid w:val="004413D2"/>
    <w:rsid w:val="00443B35"/>
    <w:rsid w:val="004456A4"/>
    <w:rsid w:val="0044769E"/>
    <w:rsid w:val="004479E3"/>
    <w:rsid w:val="00452A15"/>
    <w:rsid w:val="00454C85"/>
    <w:rsid w:val="00455F4A"/>
    <w:rsid w:val="00456709"/>
    <w:rsid w:val="004571C2"/>
    <w:rsid w:val="00461524"/>
    <w:rsid w:val="00463BF5"/>
    <w:rsid w:val="0046445E"/>
    <w:rsid w:val="004656DF"/>
    <w:rsid w:val="00466A55"/>
    <w:rsid w:val="00470B1D"/>
    <w:rsid w:val="00470FE9"/>
    <w:rsid w:val="00471D83"/>
    <w:rsid w:val="0047314E"/>
    <w:rsid w:val="0047318E"/>
    <w:rsid w:val="00477FDE"/>
    <w:rsid w:val="00482B0C"/>
    <w:rsid w:val="00487EA8"/>
    <w:rsid w:val="0049298A"/>
    <w:rsid w:val="00493159"/>
    <w:rsid w:val="00493F67"/>
    <w:rsid w:val="0049558A"/>
    <w:rsid w:val="00497DB2"/>
    <w:rsid w:val="004A1607"/>
    <w:rsid w:val="004A2B9C"/>
    <w:rsid w:val="004A39E1"/>
    <w:rsid w:val="004A486F"/>
    <w:rsid w:val="004A53ED"/>
    <w:rsid w:val="004A7753"/>
    <w:rsid w:val="004B0401"/>
    <w:rsid w:val="004B124E"/>
    <w:rsid w:val="004B3DEE"/>
    <w:rsid w:val="004B3F28"/>
    <w:rsid w:val="004B4C64"/>
    <w:rsid w:val="004B5817"/>
    <w:rsid w:val="004B69AE"/>
    <w:rsid w:val="004B7D3B"/>
    <w:rsid w:val="004B7FDA"/>
    <w:rsid w:val="004C006F"/>
    <w:rsid w:val="004C074A"/>
    <w:rsid w:val="004C16F3"/>
    <w:rsid w:val="004C1A53"/>
    <w:rsid w:val="004C2834"/>
    <w:rsid w:val="004C3272"/>
    <w:rsid w:val="004C35BC"/>
    <w:rsid w:val="004C3C7A"/>
    <w:rsid w:val="004C6982"/>
    <w:rsid w:val="004C76E4"/>
    <w:rsid w:val="004D027C"/>
    <w:rsid w:val="004D034F"/>
    <w:rsid w:val="004D0685"/>
    <w:rsid w:val="004D1480"/>
    <w:rsid w:val="004D3F9A"/>
    <w:rsid w:val="004D3FCF"/>
    <w:rsid w:val="004D6935"/>
    <w:rsid w:val="004D6C51"/>
    <w:rsid w:val="004D793A"/>
    <w:rsid w:val="004E2CCC"/>
    <w:rsid w:val="004E35A8"/>
    <w:rsid w:val="004E4834"/>
    <w:rsid w:val="004E601F"/>
    <w:rsid w:val="004E6FEB"/>
    <w:rsid w:val="004F0B30"/>
    <w:rsid w:val="004F2CB6"/>
    <w:rsid w:val="004F493C"/>
    <w:rsid w:val="004F4B15"/>
    <w:rsid w:val="004F75FA"/>
    <w:rsid w:val="00500851"/>
    <w:rsid w:val="00500998"/>
    <w:rsid w:val="00501A83"/>
    <w:rsid w:val="0050542F"/>
    <w:rsid w:val="00505671"/>
    <w:rsid w:val="0050684F"/>
    <w:rsid w:val="005069E6"/>
    <w:rsid w:val="00507028"/>
    <w:rsid w:val="0050784A"/>
    <w:rsid w:val="00507916"/>
    <w:rsid w:val="005111F4"/>
    <w:rsid w:val="005153F5"/>
    <w:rsid w:val="00516541"/>
    <w:rsid w:val="00520812"/>
    <w:rsid w:val="005229A7"/>
    <w:rsid w:val="00524C78"/>
    <w:rsid w:val="00526412"/>
    <w:rsid w:val="00527F3C"/>
    <w:rsid w:val="00532136"/>
    <w:rsid w:val="0053283C"/>
    <w:rsid w:val="0053300A"/>
    <w:rsid w:val="00535F38"/>
    <w:rsid w:val="00536736"/>
    <w:rsid w:val="00540408"/>
    <w:rsid w:val="00540C7E"/>
    <w:rsid w:val="00542903"/>
    <w:rsid w:val="00543BC5"/>
    <w:rsid w:val="005449D5"/>
    <w:rsid w:val="00546678"/>
    <w:rsid w:val="00550142"/>
    <w:rsid w:val="005508E6"/>
    <w:rsid w:val="00551F94"/>
    <w:rsid w:val="00552560"/>
    <w:rsid w:val="00552923"/>
    <w:rsid w:val="00553530"/>
    <w:rsid w:val="00553CCF"/>
    <w:rsid w:val="00556095"/>
    <w:rsid w:val="00557969"/>
    <w:rsid w:val="00557FD4"/>
    <w:rsid w:val="00560B30"/>
    <w:rsid w:val="005629C4"/>
    <w:rsid w:val="00562B80"/>
    <w:rsid w:val="00567343"/>
    <w:rsid w:val="00573240"/>
    <w:rsid w:val="005771AB"/>
    <w:rsid w:val="005776EF"/>
    <w:rsid w:val="00577D78"/>
    <w:rsid w:val="00582C15"/>
    <w:rsid w:val="00583C38"/>
    <w:rsid w:val="005852C9"/>
    <w:rsid w:val="00587F8E"/>
    <w:rsid w:val="0059194D"/>
    <w:rsid w:val="00592D7A"/>
    <w:rsid w:val="00595FB3"/>
    <w:rsid w:val="00596309"/>
    <w:rsid w:val="005A0637"/>
    <w:rsid w:val="005A292F"/>
    <w:rsid w:val="005A3167"/>
    <w:rsid w:val="005A4810"/>
    <w:rsid w:val="005A4A99"/>
    <w:rsid w:val="005A4F81"/>
    <w:rsid w:val="005B3197"/>
    <w:rsid w:val="005B6BA0"/>
    <w:rsid w:val="005B6F77"/>
    <w:rsid w:val="005B71E1"/>
    <w:rsid w:val="005C0660"/>
    <w:rsid w:val="005C21BA"/>
    <w:rsid w:val="005C285A"/>
    <w:rsid w:val="005C4098"/>
    <w:rsid w:val="005C4658"/>
    <w:rsid w:val="005C51D0"/>
    <w:rsid w:val="005C5624"/>
    <w:rsid w:val="005C5862"/>
    <w:rsid w:val="005C6C60"/>
    <w:rsid w:val="005D2009"/>
    <w:rsid w:val="005D3F47"/>
    <w:rsid w:val="005D5350"/>
    <w:rsid w:val="005D633E"/>
    <w:rsid w:val="005D6582"/>
    <w:rsid w:val="005D6AA1"/>
    <w:rsid w:val="005E053F"/>
    <w:rsid w:val="005E0F05"/>
    <w:rsid w:val="005E1743"/>
    <w:rsid w:val="005E221A"/>
    <w:rsid w:val="005E2DBA"/>
    <w:rsid w:val="005E42BD"/>
    <w:rsid w:val="005E5884"/>
    <w:rsid w:val="005E5B74"/>
    <w:rsid w:val="005E63CC"/>
    <w:rsid w:val="005E665D"/>
    <w:rsid w:val="005E671D"/>
    <w:rsid w:val="005E759F"/>
    <w:rsid w:val="005E75FD"/>
    <w:rsid w:val="005F297D"/>
    <w:rsid w:val="005F316F"/>
    <w:rsid w:val="005F3E99"/>
    <w:rsid w:val="005F4CF2"/>
    <w:rsid w:val="005F68C2"/>
    <w:rsid w:val="005F6F2D"/>
    <w:rsid w:val="005F7ED7"/>
    <w:rsid w:val="00600A7C"/>
    <w:rsid w:val="0060293E"/>
    <w:rsid w:val="00604CE7"/>
    <w:rsid w:val="00605677"/>
    <w:rsid w:val="006056BF"/>
    <w:rsid w:val="006064EC"/>
    <w:rsid w:val="00606F0C"/>
    <w:rsid w:val="00607460"/>
    <w:rsid w:val="00607FB0"/>
    <w:rsid w:val="006119AD"/>
    <w:rsid w:val="00611B85"/>
    <w:rsid w:val="00613073"/>
    <w:rsid w:val="006157F2"/>
    <w:rsid w:val="00624586"/>
    <w:rsid w:val="00624714"/>
    <w:rsid w:val="00624C3E"/>
    <w:rsid w:val="00626986"/>
    <w:rsid w:val="00626D94"/>
    <w:rsid w:val="00630169"/>
    <w:rsid w:val="00631A25"/>
    <w:rsid w:val="006321CF"/>
    <w:rsid w:val="00634827"/>
    <w:rsid w:val="00637B8D"/>
    <w:rsid w:val="00641F55"/>
    <w:rsid w:val="006430C2"/>
    <w:rsid w:val="0064390A"/>
    <w:rsid w:val="00646CB7"/>
    <w:rsid w:val="00652285"/>
    <w:rsid w:val="00652EB1"/>
    <w:rsid w:val="0065349D"/>
    <w:rsid w:val="006541CC"/>
    <w:rsid w:val="006559DA"/>
    <w:rsid w:val="00656270"/>
    <w:rsid w:val="00656C7D"/>
    <w:rsid w:val="00657133"/>
    <w:rsid w:val="00660E64"/>
    <w:rsid w:val="00662D46"/>
    <w:rsid w:val="0066502C"/>
    <w:rsid w:val="006650E0"/>
    <w:rsid w:val="00665793"/>
    <w:rsid w:val="006666F0"/>
    <w:rsid w:val="00666C6E"/>
    <w:rsid w:val="006670E8"/>
    <w:rsid w:val="006718EC"/>
    <w:rsid w:val="00672C3E"/>
    <w:rsid w:val="00672EA9"/>
    <w:rsid w:val="006731E4"/>
    <w:rsid w:val="00674167"/>
    <w:rsid w:val="006745CC"/>
    <w:rsid w:val="00674858"/>
    <w:rsid w:val="00675445"/>
    <w:rsid w:val="0067702E"/>
    <w:rsid w:val="00677062"/>
    <w:rsid w:val="00677750"/>
    <w:rsid w:val="00680E93"/>
    <w:rsid w:val="0068141D"/>
    <w:rsid w:val="00682EA9"/>
    <w:rsid w:val="00682FF4"/>
    <w:rsid w:val="00684C8F"/>
    <w:rsid w:val="00684DB7"/>
    <w:rsid w:val="00685FB4"/>
    <w:rsid w:val="00686C3E"/>
    <w:rsid w:val="00686EE4"/>
    <w:rsid w:val="00687BE5"/>
    <w:rsid w:val="006913DA"/>
    <w:rsid w:val="0069177A"/>
    <w:rsid w:val="00693CC1"/>
    <w:rsid w:val="00693CE6"/>
    <w:rsid w:val="006A2E57"/>
    <w:rsid w:val="006A348D"/>
    <w:rsid w:val="006A46BC"/>
    <w:rsid w:val="006A5F63"/>
    <w:rsid w:val="006A6A27"/>
    <w:rsid w:val="006A74F2"/>
    <w:rsid w:val="006B044D"/>
    <w:rsid w:val="006B14F6"/>
    <w:rsid w:val="006B353A"/>
    <w:rsid w:val="006B58C1"/>
    <w:rsid w:val="006B5BC9"/>
    <w:rsid w:val="006B64ED"/>
    <w:rsid w:val="006B784F"/>
    <w:rsid w:val="006B7EAE"/>
    <w:rsid w:val="006C0627"/>
    <w:rsid w:val="006C169F"/>
    <w:rsid w:val="006C2C0E"/>
    <w:rsid w:val="006C354A"/>
    <w:rsid w:val="006C5F1D"/>
    <w:rsid w:val="006C62AE"/>
    <w:rsid w:val="006C7D22"/>
    <w:rsid w:val="006D0581"/>
    <w:rsid w:val="006D0DA0"/>
    <w:rsid w:val="006D7F89"/>
    <w:rsid w:val="006E01B2"/>
    <w:rsid w:val="006E1A05"/>
    <w:rsid w:val="006E1C98"/>
    <w:rsid w:val="006E5B89"/>
    <w:rsid w:val="006E6220"/>
    <w:rsid w:val="006E67DF"/>
    <w:rsid w:val="006E6F4A"/>
    <w:rsid w:val="006F217D"/>
    <w:rsid w:val="006F2DD1"/>
    <w:rsid w:val="006F44E2"/>
    <w:rsid w:val="006F5345"/>
    <w:rsid w:val="006F541E"/>
    <w:rsid w:val="006F6A72"/>
    <w:rsid w:val="007003F0"/>
    <w:rsid w:val="00702443"/>
    <w:rsid w:val="00703BCB"/>
    <w:rsid w:val="00711016"/>
    <w:rsid w:val="0071219B"/>
    <w:rsid w:val="00714658"/>
    <w:rsid w:val="00715155"/>
    <w:rsid w:val="007163ED"/>
    <w:rsid w:val="00716940"/>
    <w:rsid w:val="007201D1"/>
    <w:rsid w:val="00720699"/>
    <w:rsid w:val="0072273C"/>
    <w:rsid w:val="00724FB8"/>
    <w:rsid w:val="00727A31"/>
    <w:rsid w:val="0073295B"/>
    <w:rsid w:val="00734FE5"/>
    <w:rsid w:val="007359C3"/>
    <w:rsid w:val="00735B08"/>
    <w:rsid w:val="007366E2"/>
    <w:rsid w:val="00737256"/>
    <w:rsid w:val="007378E7"/>
    <w:rsid w:val="007404A5"/>
    <w:rsid w:val="007405CA"/>
    <w:rsid w:val="00742A9C"/>
    <w:rsid w:val="00743D89"/>
    <w:rsid w:val="00743FD6"/>
    <w:rsid w:val="007446DE"/>
    <w:rsid w:val="00745600"/>
    <w:rsid w:val="00750A89"/>
    <w:rsid w:val="007511DE"/>
    <w:rsid w:val="0075248A"/>
    <w:rsid w:val="00753A87"/>
    <w:rsid w:val="00753D69"/>
    <w:rsid w:val="00753F2C"/>
    <w:rsid w:val="0075509A"/>
    <w:rsid w:val="00755A86"/>
    <w:rsid w:val="00757940"/>
    <w:rsid w:val="0076059B"/>
    <w:rsid w:val="00760D89"/>
    <w:rsid w:val="007636FB"/>
    <w:rsid w:val="00763BD3"/>
    <w:rsid w:val="007645CA"/>
    <w:rsid w:val="0076551D"/>
    <w:rsid w:val="0076669A"/>
    <w:rsid w:val="007669AF"/>
    <w:rsid w:val="007669CE"/>
    <w:rsid w:val="00766AE1"/>
    <w:rsid w:val="007702A0"/>
    <w:rsid w:val="007709DA"/>
    <w:rsid w:val="00771A1D"/>
    <w:rsid w:val="00772B3B"/>
    <w:rsid w:val="00772D41"/>
    <w:rsid w:val="00772D93"/>
    <w:rsid w:val="00773A6B"/>
    <w:rsid w:val="007806A5"/>
    <w:rsid w:val="00783011"/>
    <w:rsid w:val="00784368"/>
    <w:rsid w:val="0078630A"/>
    <w:rsid w:val="007864CB"/>
    <w:rsid w:val="00786B9C"/>
    <w:rsid w:val="00793637"/>
    <w:rsid w:val="00796C67"/>
    <w:rsid w:val="007A017B"/>
    <w:rsid w:val="007A0AD1"/>
    <w:rsid w:val="007A1F97"/>
    <w:rsid w:val="007A6641"/>
    <w:rsid w:val="007A6CDB"/>
    <w:rsid w:val="007B0BD8"/>
    <w:rsid w:val="007B0ED0"/>
    <w:rsid w:val="007B16A4"/>
    <w:rsid w:val="007B3F9D"/>
    <w:rsid w:val="007B460B"/>
    <w:rsid w:val="007B47CB"/>
    <w:rsid w:val="007B608F"/>
    <w:rsid w:val="007B6121"/>
    <w:rsid w:val="007B7416"/>
    <w:rsid w:val="007B7F90"/>
    <w:rsid w:val="007B7FB5"/>
    <w:rsid w:val="007C191B"/>
    <w:rsid w:val="007C1BCD"/>
    <w:rsid w:val="007D104E"/>
    <w:rsid w:val="007D460E"/>
    <w:rsid w:val="007D5529"/>
    <w:rsid w:val="007D5D77"/>
    <w:rsid w:val="007D6842"/>
    <w:rsid w:val="007D7C60"/>
    <w:rsid w:val="007E0442"/>
    <w:rsid w:val="007E04DC"/>
    <w:rsid w:val="007E0F40"/>
    <w:rsid w:val="007E1782"/>
    <w:rsid w:val="007E1DB9"/>
    <w:rsid w:val="007E1E44"/>
    <w:rsid w:val="007E20D4"/>
    <w:rsid w:val="007E287F"/>
    <w:rsid w:val="007E2F1F"/>
    <w:rsid w:val="007E613B"/>
    <w:rsid w:val="007F3336"/>
    <w:rsid w:val="007F3996"/>
    <w:rsid w:val="007F3D27"/>
    <w:rsid w:val="007F48BA"/>
    <w:rsid w:val="007F5A6D"/>
    <w:rsid w:val="007F778E"/>
    <w:rsid w:val="00801110"/>
    <w:rsid w:val="00801BB3"/>
    <w:rsid w:val="008026B8"/>
    <w:rsid w:val="00802C26"/>
    <w:rsid w:val="0080319A"/>
    <w:rsid w:val="008031F8"/>
    <w:rsid w:val="008032F0"/>
    <w:rsid w:val="008043AD"/>
    <w:rsid w:val="008062E5"/>
    <w:rsid w:val="00806BFB"/>
    <w:rsid w:val="0080776A"/>
    <w:rsid w:val="008113E2"/>
    <w:rsid w:val="008133E6"/>
    <w:rsid w:val="0081421F"/>
    <w:rsid w:val="00816544"/>
    <w:rsid w:val="00817D0E"/>
    <w:rsid w:val="00817E2D"/>
    <w:rsid w:val="00817F0A"/>
    <w:rsid w:val="00821AF3"/>
    <w:rsid w:val="00825276"/>
    <w:rsid w:val="00825772"/>
    <w:rsid w:val="008258FA"/>
    <w:rsid w:val="00830DCE"/>
    <w:rsid w:val="00833928"/>
    <w:rsid w:val="008352C9"/>
    <w:rsid w:val="00835E7C"/>
    <w:rsid w:val="008364D7"/>
    <w:rsid w:val="00836765"/>
    <w:rsid w:val="0083689A"/>
    <w:rsid w:val="00842C49"/>
    <w:rsid w:val="00843239"/>
    <w:rsid w:val="00843B43"/>
    <w:rsid w:val="00843E25"/>
    <w:rsid w:val="00843EB8"/>
    <w:rsid w:val="00844B5C"/>
    <w:rsid w:val="00846D5A"/>
    <w:rsid w:val="00847911"/>
    <w:rsid w:val="00847ACE"/>
    <w:rsid w:val="00850889"/>
    <w:rsid w:val="00850A78"/>
    <w:rsid w:val="00850A97"/>
    <w:rsid w:val="0085643C"/>
    <w:rsid w:val="008566D5"/>
    <w:rsid w:val="00856BD3"/>
    <w:rsid w:val="008607B1"/>
    <w:rsid w:val="00860ACD"/>
    <w:rsid w:val="00860B7D"/>
    <w:rsid w:val="0086143D"/>
    <w:rsid w:val="00861556"/>
    <w:rsid w:val="00863949"/>
    <w:rsid w:val="00870444"/>
    <w:rsid w:val="008716D7"/>
    <w:rsid w:val="00872AA8"/>
    <w:rsid w:val="00872B1C"/>
    <w:rsid w:val="00873265"/>
    <w:rsid w:val="00873853"/>
    <w:rsid w:val="00875AB9"/>
    <w:rsid w:val="008764BF"/>
    <w:rsid w:val="00876788"/>
    <w:rsid w:val="00876AFD"/>
    <w:rsid w:val="008825EF"/>
    <w:rsid w:val="008837D7"/>
    <w:rsid w:val="00883C95"/>
    <w:rsid w:val="00883D4A"/>
    <w:rsid w:val="0088446B"/>
    <w:rsid w:val="008849F5"/>
    <w:rsid w:val="00886795"/>
    <w:rsid w:val="008869EE"/>
    <w:rsid w:val="00886C7D"/>
    <w:rsid w:val="00891C40"/>
    <w:rsid w:val="008937CB"/>
    <w:rsid w:val="00893E5B"/>
    <w:rsid w:val="008A166F"/>
    <w:rsid w:val="008A1878"/>
    <w:rsid w:val="008A1D12"/>
    <w:rsid w:val="008A29E3"/>
    <w:rsid w:val="008A3CA7"/>
    <w:rsid w:val="008A4C3A"/>
    <w:rsid w:val="008A4D44"/>
    <w:rsid w:val="008A665C"/>
    <w:rsid w:val="008B12D3"/>
    <w:rsid w:val="008B165B"/>
    <w:rsid w:val="008B1B46"/>
    <w:rsid w:val="008B1F13"/>
    <w:rsid w:val="008B298F"/>
    <w:rsid w:val="008B5552"/>
    <w:rsid w:val="008B5A63"/>
    <w:rsid w:val="008B772E"/>
    <w:rsid w:val="008B7786"/>
    <w:rsid w:val="008B7CE5"/>
    <w:rsid w:val="008C1C35"/>
    <w:rsid w:val="008C3304"/>
    <w:rsid w:val="008C3A4A"/>
    <w:rsid w:val="008C4FA6"/>
    <w:rsid w:val="008C569F"/>
    <w:rsid w:val="008C5C5A"/>
    <w:rsid w:val="008D054C"/>
    <w:rsid w:val="008D27E8"/>
    <w:rsid w:val="008D31C1"/>
    <w:rsid w:val="008D4162"/>
    <w:rsid w:val="008D4B97"/>
    <w:rsid w:val="008D589A"/>
    <w:rsid w:val="008D5E8A"/>
    <w:rsid w:val="008E135F"/>
    <w:rsid w:val="008E175F"/>
    <w:rsid w:val="008E17EE"/>
    <w:rsid w:val="008E1951"/>
    <w:rsid w:val="008E56F3"/>
    <w:rsid w:val="008E79A0"/>
    <w:rsid w:val="008E7F50"/>
    <w:rsid w:val="008F00D9"/>
    <w:rsid w:val="008F25EF"/>
    <w:rsid w:val="008F2EE8"/>
    <w:rsid w:val="008F502B"/>
    <w:rsid w:val="008F554E"/>
    <w:rsid w:val="008F5A7C"/>
    <w:rsid w:val="008F6E8B"/>
    <w:rsid w:val="00901437"/>
    <w:rsid w:val="009024A6"/>
    <w:rsid w:val="00903C4C"/>
    <w:rsid w:val="0090646E"/>
    <w:rsid w:val="00907735"/>
    <w:rsid w:val="00907AD9"/>
    <w:rsid w:val="009102AC"/>
    <w:rsid w:val="00910C7C"/>
    <w:rsid w:val="00912F19"/>
    <w:rsid w:val="00914690"/>
    <w:rsid w:val="00914D5A"/>
    <w:rsid w:val="0091563A"/>
    <w:rsid w:val="009157E7"/>
    <w:rsid w:val="009217AD"/>
    <w:rsid w:val="00922CDD"/>
    <w:rsid w:val="0092645A"/>
    <w:rsid w:val="0093123B"/>
    <w:rsid w:val="00932661"/>
    <w:rsid w:val="0093291C"/>
    <w:rsid w:val="009345C6"/>
    <w:rsid w:val="009359C7"/>
    <w:rsid w:val="0094083F"/>
    <w:rsid w:val="00941C59"/>
    <w:rsid w:val="009424E3"/>
    <w:rsid w:val="00943225"/>
    <w:rsid w:val="009434E5"/>
    <w:rsid w:val="00944A32"/>
    <w:rsid w:val="00944B4E"/>
    <w:rsid w:val="00945286"/>
    <w:rsid w:val="00945B2F"/>
    <w:rsid w:val="00946027"/>
    <w:rsid w:val="0094623B"/>
    <w:rsid w:val="0095141B"/>
    <w:rsid w:val="009525F4"/>
    <w:rsid w:val="009539F1"/>
    <w:rsid w:val="00963028"/>
    <w:rsid w:val="00963DBE"/>
    <w:rsid w:val="0096451D"/>
    <w:rsid w:val="00964966"/>
    <w:rsid w:val="00964B60"/>
    <w:rsid w:val="00967964"/>
    <w:rsid w:val="009700DB"/>
    <w:rsid w:val="00970562"/>
    <w:rsid w:val="009706DB"/>
    <w:rsid w:val="009711C0"/>
    <w:rsid w:val="00971B4C"/>
    <w:rsid w:val="009742EE"/>
    <w:rsid w:val="009804E0"/>
    <w:rsid w:val="009831F7"/>
    <w:rsid w:val="00984514"/>
    <w:rsid w:val="00984682"/>
    <w:rsid w:val="009848DD"/>
    <w:rsid w:val="009865AF"/>
    <w:rsid w:val="00986C74"/>
    <w:rsid w:val="00987ACA"/>
    <w:rsid w:val="009917E2"/>
    <w:rsid w:val="009940AD"/>
    <w:rsid w:val="00994222"/>
    <w:rsid w:val="0099445D"/>
    <w:rsid w:val="00995E53"/>
    <w:rsid w:val="009A1AA1"/>
    <w:rsid w:val="009A502B"/>
    <w:rsid w:val="009A5E9D"/>
    <w:rsid w:val="009A71B9"/>
    <w:rsid w:val="009B12B0"/>
    <w:rsid w:val="009B16D8"/>
    <w:rsid w:val="009B1855"/>
    <w:rsid w:val="009B232E"/>
    <w:rsid w:val="009B3AFF"/>
    <w:rsid w:val="009B49F4"/>
    <w:rsid w:val="009B4D42"/>
    <w:rsid w:val="009B54C4"/>
    <w:rsid w:val="009B54FA"/>
    <w:rsid w:val="009B6419"/>
    <w:rsid w:val="009B6C8B"/>
    <w:rsid w:val="009C1586"/>
    <w:rsid w:val="009C3C17"/>
    <w:rsid w:val="009D1E3D"/>
    <w:rsid w:val="009D24AE"/>
    <w:rsid w:val="009D3107"/>
    <w:rsid w:val="009D3E8A"/>
    <w:rsid w:val="009D7374"/>
    <w:rsid w:val="009E06DD"/>
    <w:rsid w:val="009E15CE"/>
    <w:rsid w:val="009E1B6B"/>
    <w:rsid w:val="009E1E82"/>
    <w:rsid w:val="009E379A"/>
    <w:rsid w:val="009E3A93"/>
    <w:rsid w:val="009E4C76"/>
    <w:rsid w:val="009E5A43"/>
    <w:rsid w:val="009E68B2"/>
    <w:rsid w:val="009E68D8"/>
    <w:rsid w:val="009E7762"/>
    <w:rsid w:val="009F0021"/>
    <w:rsid w:val="009F1874"/>
    <w:rsid w:val="009F1D15"/>
    <w:rsid w:val="009F1E02"/>
    <w:rsid w:val="009F3AF0"/>
    <w:rsid w:val="009F3EC7"/>
    <w:rsid w:val="009F45FF"/>
    <w:rsid w:val="009F4B9F"/>
    <w:rsid w:val="009F518F"/>
    <w:rsid w:val="009F60F5"/>
    <w:rsid w:val="00A0086F"/>
    <w:rsid w:val="00A02B80"/>
    <w:rsid w:val="00A038B7"/>
    <w:rsid w:val="00A03B13"/>
    <w:rsid w:val="00A04C8C"/>
    <w:rsid w:val="00A0510E"/>
    <w:rsid w:val="00A05D44"/>
    <w:rsid w:val="00A10331"/>
    <w:rsid w:val="00A1041C"/>
    <w:rsid w:val="00A115B5"/>
    <w:rsid w:val="00A11741"/>
    <w:rsid w:val="00A11765"/>
    <w:rsid w:val="00A12FFD"/>
    <w:rsid w:val="00A13274"/>
    <w:rsid w:val="00A13D8C"/>
    <w:rsid w:val="00A14BB7"/>
    <w:rsid w:val="00A15B97"/>
    <w:rsid w:val="00A15BB8"/>
    <w:rsid w:val="00A16914"/>
    <w:rsid w:val="00A16DFE"/>
    <w:rsid w:val="00A17489"/>
    <w:rsid w:val="00A20F3C"/>
    <w:rsid w:val="00A265E5"/>
    <w:rsid w:val="00A30053"/>
    <w:rsid w:val="00A30BB2"/>
    <w:rsid w:val="00A30C2B"/>
    <w:rsid w:val="00A315A9"/>
    <w:rsid w:val="00A3193E"/>
    <w:rsid w:val="00A347B2"/>
    <w:rsid w:val="00A4003E"/>
    <w:rsid w:val="00A4016D"/>
    <w:rsid w:val="00A40A2E"/>
    <w:rsid w:val="00A426D4"/>
    <w:rsid w:val="00A42ACB"/>
    <w:rsid w:val="00A42B28"/>
    <w:rsid w:val="00A436EA"/>
    <w:rsid w:val="00A44517"/>
    <w:rsid w:val="00A451FC"/>
    <w:rsid w:val="00A462B1"/>
    <w:rsid w:val="00A4785F"/>
    <w:rsid w:val="00A50124"/>
    <w:rsid w:val="00A507F1"/>
    <w:rsid w:val="00A51582"/>
    <w:rsid w:val="00A5160A"/>
    <w:rsid w:val="00A565AF"/>
    <w:rsid w:val="00A578A7"/>
    <w:rsid w:val="00A57E0B"/>
    <w:rsid w:val="00A63B5A"/>
    <w:rsid w:val="00A66066"/>
    <w:rsid w:val="00A67BF1"/>
    <w:rsid w:val="00A713D1"/>
    <w:rsid w:val="00A7512A"/>
    <w:rsid w:val="00A7717E"/>
    <w:rsid w:val="00A77346"/>
    <w:rsid w:val="00A84610"/>
    <w:rsid w:val="00A84E69"/>
    <w:rsid w:val="00A879E1"/>
    <w:rsid w:val="00A91C11"/>
    <w:rsid w:val="00A94EBE"/>
    <w:rsid w:val="00A95E31"/>
    <w:rsid w:val="00A96D3D"/>
    <w:rsid w:val="00A97299"/>
    <w:rsid w:val="00A97D4F"/>
    <w:rsid w:val="00A97D87"/>
    <w:rsid w:val="00AA27D4"/>
    <w:rsid w:val="00AA2E24"/>
    <w:rsid w:val="00AB0FC9"/>
    <w:rsid w:val="00AB1537"/>
    <w:rsid w:val="00AB18EF"/>
    <w:rsid w:val="00AB1985"/>
    <w:rsid w:val="00AB1A50"/>
    <w:rsid w:val="00AB38FB"/>
    <w:rsid w:val="00AB59FC"/>
    <w:rsid w:val="00AB6E79"/>
    <w:rsid w:val="00AB7081"/>
    <w:rsid w:val="00AB7519"/>
    <w:rsid w:val="00AC195D"/>
    <w:rsid w:val="00AC64D0"/>
    <w:rsid w:val="00AC67C3"/>
    <w:rsid w:val="00AD0424"/>
    <w:rsid w:val="00AD052A"/>
    <w:rsid w:val="00AD4A09"/>
    <w:rsid w:val="00AD7342"/>
    <w:rsid w:val="00AD7F3D"/>
    <w:rsid w:val="00AE26AC"/>
    <w:rsid w:val="00AE3210"/>
    <w:rsid w:val="00AE3AB0"/>
    <w:rsid w:val="00AE3D31"/>
    <w:rsid w:val="00AE4390"/>
    <w:rsid w:val="00AE51ED"/>
    <w:rsid w:val="00AE61A0"/>
    <w:rsid w:val="00AE66BE"/>
    <w:rsid w:val="00AE7039"/>
    <w:rsid w:val="00AE77C7"/>
    <w:rsid w:val="00AF0193"/>
    <w:rsid w:val="00AF05C5"/>
    <w:rsid w:val="00AF3599"/>
    <w:rsid w:val="00AF4B16"/>
    <w:rsid w:val="00AF628B"/>
    <w:rsid w:val="00AF7D02"/>
    <w:rsid w:val="00B0002A"/>
    <w:rsid w:val="00B00FE0"/>
    <w:rsid w:val="00B0323B"/>
    <w:rsid w:val="00B0338C"/>
    <w:rsid w:val="00B03A07"/>
    <w:rsid w:val="00B04693"/>
    <w:rsid w:val="00B07AD0"/>
    <w:rsid w:val="00B100B1"/>
    <w:rsid w:val="00B10664"/>
    <w:rsid w:val="00B10B08"/>
    <w:rsid w:val="00B11676"/>
    <w:rsid w:val="00B12C28"/>
    <w:rsid w:val="00B13733"/>
    <w:rsid w:val="00B13FEF"/>
    <w:rsid w:val="00B1551A"/>
    <w:rsid w:val="00B17CD0"/>
    <w:rsid w:val="00B23967"/>
    <w:rsid w:val="00B23ECC"/>
    <w:rsid w:val="00B23EF7"/>
    <w:rsid w:val="00B245CC"/>
    <w:rsid w:val="00B2665F"/>
    <w:rsid w:val="00B2689C"/>
    <w:rsid w:val="00B30CE5"/>
    <w:rsid w:val="00B31974"/>
    <w:rsid w:val="00B32610"/>
    <w:rsid w:val="00B32C72"/>
    <w:rsid w:val="00B34CEC"/>
    <w:rsid w:val="00B3508A"/>
    <w:rsid w:val="00B35EBE"/>
    <w:rsid w:val="00B36B44"/>
    <w:rsid w:val="00B372F2"/>
    <w:rsid w:val="00B40082"/>
    <w:rsid w:val="00B4146B"/>
    <w:rsid w:val="00B42C80"/>
    <w:rsid w:val="00B438A2"/>
    <w:rsid w:val="00B44661"/>
    <w:rsid w:val="00B50F47"/>
    <w:rsid w:val="00B54271"/>
    <w:rsid w:val="00B544C0"/>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2EFD"/>
    <w:rsid w:val="00B83DBB"/>
    <w:rsid w:val="00B858E0"/>
    <w:rsid w:val="00B858EA"/>
    <w:rsid w:val="00B907DC"/>
    <w:rsid w:val="00B93BE8"/>
    <w:rsid w:val="00B9471B"/>
    <w:rsid w:val="00B9494A"/>
    <w:rsid w:val="00B94CFF"/>
    <w:rsid w:val="00B95405"/>
    <w:rsid w:val="00B95F97"/>
    <w:rsid w:val="00B96A6C"/>
    <w:rsid w:val="00B96C95"/>
    <w:rsid w:val="00B96D0D"/>
    <w:rsid w:val="00BA1366"/>
    <w:rsid w:val="00BA1F26"/>
    <w:rsid w:val="00BA2D1C"/>
    <w:rsid w:val="00BA67B3"/>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29B"/>
    <w:rsid w:val="00BC4983"/>
    <w:rsid w:val="00BC5225"/>
    <w:rsid w:val="00BC61CA"/>
    <w:rsid w:val="00BC626A"/>
    <w:rsid w:val="00BC7928"/>
    <w:rsid w:val="00BC7AF4"/>
    <w:rsid w:val="00BC7F9B"/>
    <w:rsid w:val="00BD1A00"/>
    <w:rsid w:val="00BD1C30"/>
    <w:rsid w:val="00BD526C"/>
    <w:rsid w:val="00BD5F10"/>
    <w:rsid w:val="00BE1D80"/>
    <w:rsid w:val="00BE2AAB"/>
    <w:rsid w:val="00BE3C19"/>
    <w:rsid w:val="00BE4937"/>
    <w:rsid w:val="00BE4CCB"/>
    <w:rsid w:val="00BE66E9"/>
    <w:rsid w:val="00BE6CB1"/>
    <w:rsid w:val="00BF28CA"/>
    <w:rsid w:val="00BF3207"/>
    <w:rsid w:val="00BF3EBF"/>
    <w:rsid w:val="00BF5C05"/>
    <w:rsid w:val="00BF5F39"/>
    <w:rsid w:val="00BF717C"/>
    <w:rsid w:val="00BF7703"/>
    <w:rsid w:val="00BF773B"/>
    <w:rsid w:val="00C00551"/>
    <w:rsid w:val="00C006ED"/>
    <w:rsid w:val="00C02B59"/>
    <w:rsid w:val="00C02B78"/>
    <w:rsid w:val="00C03B3E"/>
    <w:rsid w:val="00C044B7"/>
    <w:rsid w:val="00C05C9D"/>
    <w:rsid w:val="00C063EE"/>
    <w:rsid w:val="00C06660"/>
    <w:rsid w:val="00C0679A"/>
    <w:rsid w:val="00C1024D"/>
    <w:rsid w:val="00C10415"/>
    <w:rsid w:val="00C111FC"/>
    <w:rsid w:val="00C112F4"/>
    <w:rsid w:val="00C14DA9"/>
    <w:rsid w:val="00C16AED"/>
    <w:rsid w:val="00C22032"/>
    <w:rsid w:val="00C23262"/>
    <w:rsid w:val="00C24F11"/>
    <w:rsid w:val="00C259A8"/>
    <w:rsid w:val="00C26240"/>
    <w:rsid w:val="00C272C7"/>
    <w:rsid w:val="00C27897"/>
    <w:rsid w:val="00C27E63"/>
    <w:rsid w:val="00C338EB"/>
    <w:rsid w:val="00C34204"/>
    <w:rsid w:val="00C35137"/>
    <w:rsid w:val="00C35790"/>
    <w:rsid w:val="00C368F8"/>
    <w:rsid w:val="00C36A09"/>
    <w:rsid w:val="00C3704E"/>
    <w:rsid w:val="00C37132"/>
    <w:rsid w:val="00C44680"/>
    <w:rsid w:val="00C450F5"/>
    <w:rsid w:val="00C45512"/>
    <w:rsid w:val="00C456A1"/>
    <w:rsid w:val="00C458CD"/>
    <w:rsid w:val="00C501B0"/>
    <w:rsid w:val="00C516DD"/>
    <w:rsid w:val="00C53B0C"/>
    <w:rsid w:val="00C5410F"/>
    <w:rsid w:val="00C562D3"/>
    <w:rsid w:val="00C57D72"/>
    <w:rsid w:val="00C57E76"/>
    <w:rsid w:val="00C57FFB"/>
    <w:rsid w:val="00C60298"/>
    <w:rsid w:val="00C63E5E"/>
    <w:rsid w:val="00C63EAC"/>
    <w:rsid w:val="00C63FBE"/>
    <w:rsid w:val="00C64BD1"/>
    <w:rsid w:val="00C662AD"/>
    <w:rsid w:val="00C66733"/>
    <w:rsid w:val="00C66B10"/>
    <w:rsid w:val="00C700F6"/>
    <w:rsid w:val="00C7342A"/>
    <w:rsid w:val="00C76C36"/>
    <w:rsid w:val="00C77B4B"/>
    <w:rsid w:val="00C80C0B"/>
    <w:rsid w:val="00C82021"/>
    <w:rsid w:val="00C8238C"/>
    <w:rsid w:val="00C91AD5"/>
    <w:rsid w:val="00C93DEC"/>
    <w:rsid w:val="00C9582C"/>
    <w:rsid w:val="00CA1352"/>
    <w:rsid w:val="00CA54F5"/>
    <w:rsid w:val="00CA584A"/>
    <w:rsid w:val="00CA717A"/>
    <w:rsid w:val="00CB1D55"/>
    <w:rsid w:val="00CB2A53"/>
    <w:rsid w:val="00CB5637"/>
    <w:rsid w:val="00CB62EF"/>
    <w:rsid w:val="00CB6709"/>
    <w:rsid w:val="00CB7204"/>
    <w:rsid w:val="00CB7B4B"/>
    <w:rsid w:val="00CC248D"/>
    <w:rsid w:val="00CC2E90"/>
    <w:rsid w:val="00CC3390"/>
    <w:rsid w:val="00CC4DB8"/>
    <w:rsid w:val="00CC7356"/>
    <w:rsid w:val="00CC7FE7"/>
    <w:rsid w:val="00CD0519"/>
    <w:rsid w:val="00CD1013"/>
    <w:rsid w:val="00CD3485"/>
    <w:rsid w:val="00CD4E4E"/>
    <w:rsid w:val="00CD60EA"/>
    <w:rsid w:val="00CD6C47"/>
    <w:rsid w:val="00CE02FA"/>
    <w:rsid w:val="00CE05C0"/>
    <w:rsid w:val="00CE3136"/>
    <w:rsid w:val="00CE3360"/>
    <w:rsid w:val="00CE3F09"/>
    <w:rsid w:val="00CE5306"/>
    <w:rsid w:val="00CE5A88"/>
    <w:rsid w:val="00CE61DA"/>
    <w:rsid w:val="00CE757D"/>
    <w:rsid w:val="00CE7AD9"/>
    <w:rsid w:val="00CF00D3"/>
    <w:rsid w:val="00CF2D72"/>
    <w:rsid w:val="00CF37C2"/>
    <w:rsid w:val="00CF497D"/>
    <w:rsid w:val="00D000BD"/>
    <w:rsid w:val="00D00502"/>
    <w:rsid w:val="00D006C0"/>
    <w:rsid w:val="00D01D63"/>
    <w:rsid w:val="00D02570"/>
    <w:rsid w:val="00D04C04"/>
    <w:rsid w:val="00D061A8"/>
    <w:rsid w:val="00D10EEE"/>
    <w:rsid w:val="00D1161A"/>
    <w:rsid w:val="00D118D2"/>
    <w:rsid w:val="00D11F25"/>
    <w:rsid w:val="00D11FF3"/>
    <w:rsid w:val="00D17ECE"/>
    <w:rsid w:val="00D21D0F"/>
    <w:rsid w:val="00D22ED0"/>
    <w:rsid w:val="00D2372D"/>
    <w:rsid w:val="00D244C0"/>
    <w:rsid w:val="00D2680C"/>
    <w:rsid w:val="00D276D2"/>
    <w:rsid w:val="00D27B71"/>
    <w:rsid w:val="00D309C7"/>
    <w:rsid w:val="00D30B37"/>
    <w:rsid w:val="00D32B37"/>
    <w:rsid w:val="00D33C3F"/>
    <w:rsid w:val="00D372B9"/>
    <w:rsid w:val="00D42AAC"/>
    <w:rsid w:val="00D43FCB"/>
    <w:rsid w:val="00D4601E"/>
    <w:rsid w:val="00D50CDE"/>
    <w:rsid w:val="00D51105"/>
    <w:rsid w:val="00D53885"/>
    <w:rsid w:val="00D54122"/>
    <w:rsid w:val="00D54234"/>
    <w:rsid w:val="00D56003"/>
    <w:rsid w:val="00D61246"/>
    <w:rsid w:val="00D616F7"/>
    <w:rsid w:val="00D61A70"/>
    <w:rsid w:val="00D627BA"/>
    <w:rsid w:val="00D62C10"/>
    <w:rsid w:val="00D63280"/>
    <w:rsid w:val="00D63B52"/>
    <w:rsid w:val="00D643AB"/>
    <w:rsid w:val="00D6453B"/>
    <w:rsid w:val="00D65586"/>
    <w:rsid w:val="00D67CAD"/>
    <w:rsid w:val="00D731A0"/>
    <w:rsid w:val="00D73683"/>
    <w:rsid w:val="00D73EF0"/>
    <w:rsid w:val="00D74082"/>
    <w:rsid w:val="00D74DE8"/>
    <w:rsid w:val="00D75EDD"/>
    <w:rsid w:val="00D77B0B"/>
    <w:rsid w:val="00D813A5"/>
    <w:rsid w:val="00D81410"/>
    <w:rsid w:val="00D81B47"/>
    <w:rsid w:val="00D81BB9"/>
    <w:rsid w:val="00D902E8"/>
    <w:rsid w:val="00D90601"/>
    <w:rsid w:val="00D90B85"/>
    <w:rsid w:val="00D90CE1"/>
    <w:rsid w:val="00D90D1F"/>
    <w:rsid w:val="00D90D37"/>
    <w:rsid w:val="00D9542A"/>
    <w:rsid w:val="00D96524"/>
    <w:rsid w:val="00DA0879"/>
    <w:rsid w:val="00DA2968"/>
    <w:rsid w:val="00DA3A3D"/>
    <w:rsid w:val="00DB0DA9"/>
    <w:rsid w:val="00DB1493"/>
    <w:rsid w:val="00DB2258"/>
    <w:rsid w:val="00DB375A"/>
    <w:rsid w:val="00DB7111"/>
    <w:rsid w:val="00DC0CE8"/>
    <w:rsid w:val="00DC39A5"/>
    <w:rsid w:val="00DC54ED"/>
    <w:rsid w:val="00DC5E1E"/>
    <w:rsid w:val="00DC72DC"/>
    <w:rsid w:val="00DC7936"/>
    <w:rsid w:val="00DD3AC6"/>
    <w:rsid w:val="00DD470B"/>
    <w:rsid w:val="00DD4E8A"/>
    <w:rsid w:val="00DD6ED3"/>
    <w:rsid w:val="00DD751F"/>
    <w:rsid w:val="00DD7796"/>
    <w:rsid w:val="00DE1614"/>
    <w:rsid w:val="00DE3A8D"/>
    <w:rsid w:val="00DE3B5D"/>
    <w:rsid w:val="00DE7F42"/>
    <w:rsid w:val="00DF02AC"/>
    <w:rsid w:val="00DF220E"/>
    <w:rsid w:val="00DF2B76"/>
    <w:rsid w:val="00DF3197"/>
    <w:rsid w:val="00DF3401"/>
    <w:rsid w:val="00DF3411"/>
    <w:rsid w:val="00DF507C"/>
    <w:rsid w:val="00DF5EDD"/>
    <w:rsid w:val="00DF62E5"/>
    <w:rsid w:val="00DF7228"/>
    <w:rsid w:val="00DF7ED5"/>
    <w:rsid w:val="00E013F4"/>
    <w:rsid w:val="00E01818"/>
    <w:rsid w:val="00E0352D"/>
    <w:rsid w:val="00E03AAE"/>
    <w:rsid w:val="00E053F9"/>
    <w:rsid w:val="00E0587F"/>
    <w:rsid w:val="00E07F85"/>
    <w:rsid w:val="00E10384"/>
    <w:rsid w:val="00E10A6C"/>
    <w:rsid w:val="00E115C9"/>
    <w:rsid w:val="00E14364"/>
    <w:rsid w:val="00E144C7"/>
    <w:rsid w:val="00E14FF1"/>
    <w:rsid w:val="00E15C31"/>
    <w:rsid w:val="00E2126B"/>
    <w:rsid w:val="00E21521"/>
    <w:rsid w:val="00E237BD"/>
    <w:rsid w:val="00E25729"/>
    <w:rsid w:val="00E25B2A"/>
    <w:rsid w:val="00E27640"/>
    <w:rsid w:val="00E3117D"/>
    <w:rsid w:val="00E32911"/>
    <w:rsid w:val="00E3349D"/>
    <w:rsid w:val="00E33EFF"/>
    <w:rsid w:val="00E36409"/>
    <w:rsid w:val="00E40D80"/>
    <w:rsid w:val="00E4292D"/>
    <w:rsid w:val="00E44B47"/>
    <w:rsid w:val="00E454FF"/>
    <w:rsid w:val="00E45ABC"/>
    <w:rsid w:val="00E463F6"/>
    <w:rsid w:val="00E46A4A"/>
    <w:rsid w:val="00E509E0"/>
    <w:rsid w:val="00E53767"/>
    <w:rsid w:val="00E55EF9"/>
    <w:rsid w:val="00E56269"/>
    <w:rsid w:val="00E608E5"/>
    <w:rsid w:val="00E61D32"/>
    <w:rsid w:val="00E657F4"/>
    <w:rsid w:val="00E65EA3"/>
    <w:rsid w:val="00E65F8C"/>
    <w:rsid w:val="00E6768B"/>
    <w:rsid w:val="00E7154D"/>
    <w:rsid w:val="00E71676"/>
    <w:rsid w:val="00E7169E"/>
    <w:rsid w:val="00E71BA8"/>
    <w:rsid w:val="00E72FF1"/>
    <w:rsid w:val="00E74321"/>
    <w:rsid w:val="00E74775"/>
    <w:rsid w:val="00E74F57"/>
    <w:rsid w:val="00E75661"/>
    <w:rsid w:val="00E756F9"/>
    <w:rsid w:val="00E75766"/>
    <w:rsid w:val="00E75E0B"/>
    <w:rsid w:val="00E76CD4"/>
    <w:rsid w:val="00E76D34"/>
    <w:rsid w:val="00E779DE"/>
    <w:rsid w:val="00E80CEA"/>
    <w:rsid w:val="00E85885"/>
    <w:rsid w:val="00E85DE2"/>
    <w:rsid w:val="00E85F7B"/>
    <w:rsid w:val="00E87FEB"/>
    <w:rsid w:val="00E9175A"/>
    <w:rsid w:val="00E91BFA"/>
    <w:rsid w:val="00E91FC6"/>
    <w:rsid w:val="00E92896"/>
    <w:rsid w:val="00E92ADF"/>
    <w:rsid w:val="00E943A3"/>
    <w:rsid w:val="00E95E40"/>
    <w:rsid w:val="00E96A83"/>
    <w:rsid w:val="00E96A9C"/>
    <w:rsid w:val="00E97659"/>
    <w:rsid w:val="00EA1718"/>
    <w:rsid w:val="00EA1B24"/>
    <w:rsid w:val="00EA1FC4"/>
    <w:rsid w:val="00EA34AB"/>
    <w:rsid w:val="00EA5705"/>
    <w:rsid w:val="00EA72CC"/>
    <w:rsid w:val="00EA7FE7"/>
    <w:rsid w:val="00EB0505"/>
    <w:rsid w:val="00EB15A3"/>
    <w:rsid w:val="00EB35F3"/>
    <w:rsid w:val="00EB5157"/>
    <w:rsid w:val="00EB6FC1"/>
    <w:rsid w:val="00EB7416"/>
    <w:rsid w:val="00EC07DD"/>
    <w:rsid w:val="00EC114F"/>
    <w:rsid w:val="00EC246B"/>
    <w:rsid w:val="00EC7FE9"/>
    <w:rsid w:val="00ED00C5"/>
    <w:rsid w:val="00ED1B3D"/>
    <w:rsid w:val="00ED414E"/>
    <w:rsid w:val="00ED4439"/>
    <w:rsid w:val="00ED5655"/>
    <w:rsid w:val="00ED7E7C"/>
    <w:rsid w:val="00EE347B"/>
    <w:rsid w:val="00EE409F"/>
    <w:rsid w:val="00EE4B04"/>
    <w:rsid w:val="00EE58B2"/>
    <w:rsid w:val="00EE7360"/>
    <w:rsid w:val="00EF4102"/>
    <w:rsid w:val="00EF423D"/>
    <w:rsid w:val="00EF44C0"/>
    <w:rsid w:val="00EF5CB1"/>
    <w:rsid w:val="00EF7A92"/>
    <w:rsid w:val="00EF7C33"/>
    <w:rsid w:val="00F013D3"/>
    <w:rsid w:val="00F02264"/>
    <w:rsid w:val="00F023E4"/>
    <w:rsid w:val="00F0265E"/>
    <w:rsid w:val="00F03569"/>
    <w:rsid w:val="00F03AED"/>
    <w:rsid w:val="00F05662"/>
    <w:rsid w:val="00F064DF"/>
    <w:rsid w:val="00F1062E"/>
    <w:rsid w:val="00F11550"/>
    <w:rsid w:val="00F125F2"/>
    <w:rsid w:val="00F13360"/>
    <w:rsid w:val="00F15D24"/>
    <w:rsid w:val="00F16947"/>
    <w:rsid w:val="00F16949"/>
    <w:rsid w:val="00F16C2B"/>
    <w:rsid w:val="00F16E26"/>
    <w:rsid w:val="00F170A6"/>
    <w:rsid w:val="00F2046D"/>
    <w:rsid w:val="00F205ED"/>
    <w:rsid w:val="00F222A3"/>
    <w:rsid w:val="00F22F76"/>
    <w:rsid w:val="00F237ED"/>
    <w:rsid w:val="00F25D77"/>
    <w:rsid w:val="00F26509"/>
    <w:rsid w:val="00F27B51"/>
    <w:rsid w:val="00F30E99"/>
    <w:rsid w:val="00F317B4"/>
    <w:rsid w:val="00F33818"/>
    <w:rsid w:val="00F33DB9"/>
    <w:rsid w:val="00F34856"/>
    <w:rsid w:val="00F37F35"/>
    <w:rsid w:val="00F42673"/>
    <w:rsid w:val="00F43618"/>
    <w:rsid w:val="00F44FA9"/>
    <w:rsid w:val="00F47E19"/>
    <w:rsid w:val="00F51025"/>
    <w:rsid w:val="00F51C46"/>
    <w:rsid w:val="00F5248E"/>
    <w:rsid w:val="00F55B6C"/>
    <w:rsid w:val="00F55E01"/>
    <w:rsid w:val="00F56C20"/>
    <w:rsid w:val="00F57327"/>
    <w:rsid w:val="00F622A2"/>
    <w:rsid w:val="00F632D0"/>
    <w:rsid w:val="00F646E1"/>
    <w:rsid w:val="00F6478C"/>
    <w:rsid w:val="00F66317"/>
    <w:rsid w:val="00F66510"/>
    <w:rsid w:val="00F6731E"/>
    <w:rsid w:val="00F6734E"/>
    <w:rsid w:val="00F6781D"/>
    <w:rsid w:val="00F73256"/>
    <w:rsid w:val="00F74725"/>
    <w:rsid w:val="00F753BF"/>
    <w:rsid w:val="00F81615"/>
    <w:rsid w:val="00F81EC8"/>
    <w:rsid w:val="00F835D9"/>
    <w:rsid w:val="00F848B1"/>
    <w:rsid w:val="00F86FF9"/>
    <w:rsid w:val="00F87FC1"/>
    <w:rsid w:val="00F90A5C"/>
    <w:rsid w:val="00F90E45"/>
    <w:rsid w:val="00F91A59"/>
    <w:rsid w:val="00F9246E"/>
    <w:rsid w:val="00F93541"/>
    <w:rsid w:val="00F95343"/>
    <w:rsid w:val="00F95F99"/>
    <w:rsid w:val="00F9730B"/>
    <w:rsid w:val="00F97846"/>
    <w:rsid w:val="00FA0BFF"/>
    <w:rsid w:val="00FA0FB5"/>
    <w:rsid w:val="00FA21F8"/>
    <w:rsid w:val="00FA326B"/>
    <w:rsid w:val="00FA597D"/>
    <w:rsid w:val="00FA5A11"/>
    <w:rsid w:val="00FA6004"/>
    <w:rsid w:val="00FA71DC"/>
    <w:rsid w:val="00FB0053"/>
    <w:rsid w:val="00FB38DB"/>
    <w:rsid w:val="00FB5359"/>
    <w:rsid w:val="00FB54F8"/>
    <w:rsid w:val="00FB5B1A"/>
    <w:rsid w:val="00FB6408"/>
    <w:rsid w:val="00FB7073"/>
    <w:rsid w:val="00FC2656"/>
    <w:rsid w:val="00FC2C80"/>
    <w:rsid w:val="00FC41A0"/>
    <w:rsid w:val="00FC4E4C"/>
    <w:rsid w:val="00FC6E06"/>
    <w:rsid w:val="00FC751F"/>
    <w:rsid w:val="00FC757B"/>
    <w:rsid w:val="00FD0477"/>
    <w:rsid w:val="00FD0B7D"/>
    <w:rsid w:val="00FD0CAB"/>
    <w:rsid w:val="00FD1BF3"/>
    <w:rsid w:val="00FD2423"/>
    <w:rsid w:val="00FD341C"/>
    <w:rsid w:val="00FD439A"/>
    <w:rsid w:val="00FD674D"/>
    <w:rsid w:val="00FD75B1"/>
    <w:rsid w:val="00FD7BEE"/>
    <w:rsid w:val="00FE1570"/>
    <w:rsid w:val="00FE1CD6"/>
    <w:rsid w:val="00FE5F7E"/>
    <w:rsid w:val="00FE7F1F"/>
    <w:rsid w:val="00FF14B8"/>
    <w:rsid w:val="00FF1608"/>
    <w:rsid w:val="00FF238D"/>
    <w:rsid w:val="00FF4929"/>
    <w:rsid w:val="00FF4F8D"/>
    <w:rsid w:val="00FF6609"/>
    <w:rsid w:val="00FF6CB6"/>
    <w:rsid w:val="01424B44"/>
    <w:rsid w:val="01521C8D"/>
    <w:rsid w:val="01971576"/>
    <w:rsid w:val="0268447E"/>
    <w:rsid w:val="035D7D45"/>
    <w:rsid w:val="062666B2"/>
    <w:rsid w:val="065E09A6"/>
    <w:rsid w:val="07882829"/>
    <w:rsid w:val="07B27587"/>
    <w:rsid w:val="08A229CF"/>
    <w:rsid w:val="09207FF6"/>
    <w:rsid w:val="0A6B5190"/>
    <w:rsid w:val="0D9161B5"/>
    <w:rsid w:val="0F164D17"/>
    <w:rsid w:val="0F392A05"/>
    <w:rsid w:val="0FAB5616"/>
    <w:rsid w:val="101935ED"/>
    <w:rsid w:val="10225AF3"/>
    <w:rsid w:val="12464609"/>
    <w:rsid w:val="135F3FB7"/>
    <w:rsid w:val="13721395"/>
    <w:rsid w:val="184652AF"/>
    <w:rsid w:val="186D4CB2"/>
    <w:rsid w:val="1A991FAE"/>
    <w:rsid w:val="1BA1085D"/>
    <w:rsid w:val="1D4B70B0"/>
    <w:rsid w:val="1FAE7189"/>
    <w:rsid w:val="1FEC1956"/>
    <w:rsid w:val="20A87D08"/>
    <w:rsid w:val="20E33B42"/>
    <w:rsid w:val="21280BD1"/>
    <w:rsid w:val="21BF09DA"/>
    <w:rsid w:val="22734880"/>
    <w:rsid w:val="230D42A1"/>
    <w:rsid w:val="23464951"/>
    <w:rsid w:val="23BC4E4C"/>
    <w:rsid w:val="23FF7C4D"/>
    <w:rsid w:val="24A216A6"/>
    <w:rsid w:val="26073BD2"/>
    <w:rsid w:val="26827C13"/>
    <w:rsid w:val="27824BB3"/>
    <w:rsid w:val="278B04BF"/>
    <w:rsid w:val="29BC21CD"/>
    <w:rsid w:val="29C00A30"/>
    <w:rsid w:val="2A073842"/>
    <w:rsid w:val="2AB56258"/>
    <w:rsid w:val="2AC6260A"/>
    <w:rsid w:val="2B653AE0"/>
    <w:rsid w:val="2D34329D"/>
    <w:rsid w:val="2DD765AB"/>
    <w:rsid w:val="2E066332"/>
    <w:rsid w:val="2EC60B96"/>
    <w:rsid w:val="2F8926FA"/>
    <w:rsid w:val="301D2632"/>
    <w:rsid w:val="313E1EB6"/>
    <w:rsid w:val="314A1E51"/>
    <w:rsid w:val="317D2703"/>
    <w:rsid w:val="3225518B"/>
    <w:rsid w:val="328953E8"/>
    <w:rsid w:val="330134A9"/>
    <w:rsid w:val="34911E0A"/>
    <w:rsid w:val="36F12E6A"/>
    <w:rsid w:val="37291EF5"/>
    <w:rsid w:val="373D588D"/>
    <w:rsid w:val="388E1A7A"/>
    <w:rsid w:val="38D526D2"/>
    <w:rsid w:val="39EA143A"/>
    <w:rsid w:val="3A4F7B3A"/>
    <w:rsid w:val="3B000C46"/>
    <w:rsid w:val="3CA04E1C"/>
    <w:rsid w:val="3F40769E"/>
    <w:rsid w:val="400C2F52"/>
    <w:rsid w:val="43005DF6"/>
    <w:rsid w:val="447023DB"/>
    <w:rsid w:val="4563388B"/>
    <w:rsid w:val="473320C9"/>
    <w:rsid w:val="47AB33C8"/>
    <w:rsid w:val="47F61151"/>
    <w:rsid w:val="495B0598"/>
    <w:rsid w:val="4BAF737B"/>
    <w:rsid w:val="4DED3983"/>
    <w:rsid w:val="4E1448FB"/>
    <w:rsid w:val="4E447730"/>
    <w:rsid w:val="4F2B1DE4"/>
    <w:rsid w:val="4F837F5B"/>
    <w:rsid w:val="50846BE6"/>
    <w:rsid w:val="525A7135"/>
    <w:rsid w:val="53125C9A"/>
    <w:rsid w:val="54525461"/>
    <w:rsid w:val="54B333EC"/>
    <w:rsid w:val="55B22A78"/>
    <w:rsid w:val="56633BBD"/>
    <w:rsid w:val="567F367E"/>
    <w:rsid w:val="568A2BF0"/>
    <w:rsid w:val="572A50EE"/>
    <w:rsid w:val="57906498"/>
    <w:rsid w:val="57F832E2"/>
    <w:rsid w:val="580A53B9"/>
    <w:rsid w:val="5870226C"/>
    <w:rsid w:val="59E23820"/>
    <w:rsid w:val="5A4B3D21"/>
    <w:rsid w:val="5C0D5739"/>
    <w:rsid w:val="5D3B2669"/>
    <w:rsid w:val="5DD005D1"/>
    <w:rsid w:val="5F9573EE"/>
    <w:rsid w:val="60A11046"/>
    <w:rsid w:val="62F46BF4"/>
    <w:rsid w:val="64163037"/>
    <w:rsid w:val="64262C7A"/>
    <w:rsid w:val="66F63101"/>
    <w:rsid w:val="677242D9"/>
    <w:rsid w:val="67ED075D"/>
    <w:rsid w:val="694B39C9"/>
    <w:rsid w:val="6A38490A"/>
    <w:rsid w:val="6BF90400"/>
    <w:rsid w:val="6C822AB9"/>
    <w:rsid w:val="6CB64041"/>
    <w:rsid w:val="6D7B55B0"/>
    <w:rsid w:val="6E89491D"/>
    <w:rsid w:val="6EA45E1A"/>
    <w:rsid w:val="70E86E84"/>
    <w:rsid w:val="71344855"/>
    <w:rsid w:val="71EA75FF"/>
    <w:rsid w:val="724C6953"/>
    <w:rsid w:val="72A10D29"/>
    <w:rsid w:val="733A4782"/>
    <w:rsid w:val="74BA05E6"/>
    <w:rsid w:val="752D4353"/>
    <w:rsid w:val="760D4136"/>
    <w:rsid w:val="76AD070F"/>
    <w:rsid w:val="78A01EDC"/>
    <w:rsid w:val="78D3040F"/>
    <w:rsid w:val="792940C9"/>
    <w:rsid w:val="79A04E25"/>
    <w:rsid w:val="7A6149FB"/>
    <w:rsid w:val="7C06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qFormat/>
    <w:uiPriority w:val="0"/>
    <w:pPr>
      <w:keepNext/>
      <w:keepLines/>
      <w:spacing w:before="260" w:after="260" w:line="416" w:lineRule="auto"/>
      <w:outlineLvl w:val="2"/>
    </w:pPr>
    <w:rPr>
      <w:rFonts w:eastAsia="宋体"/>
      <w:b/>
      <w:bCs/>
      <w:sz w:val="32"/>
      <w:szCs w:val="32"/>
    </w:rPr>
  </w:style>
  <w:style w:type="paragraph" w:styleId="5">
    <w:name w:val="heading 4"/>
    <w:basedOn w:val="1"/>
    <w:next w:val="1"/>
    <w:link w:val="35"/>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28"/>
    <w:qFormat/>
    <w:uiPriority w:val="9"/>
    <w:pPr>
      <w:keepNext/>
      <w:keepLines/>
      <w:widowControl/>
      <w:spacing w:before="40" w:line="259" w:lineRule="auto"/>
      <w:jc w:val="left"/>
      <w:outlineLvl w:val="5"/>
    </w:pPr>
    <w:rPr>
      <w:rFonts w:ascii="Calibri Light" w:hAnsi="Calibri Light" w:eastAsia="宋体"/>
      <w:color w:val="1F4E79"/>
      <w:kern w:val="0"/>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7">
    <w:name w:val="annotation text"/>
    <w:basedOn w:val="1"/>
    <w:link w:val="31"/>
    <w:unhideWhenUsed/>
    <w:qFormat/>
    <w:uiPriority w:val="99"/>
    <w:pPr>
      <w:jc w:val="left"/>
    </w:pPr>
  </w:style>
  <w:style w:type="paragraph" w:styleId="8">
    <w:name w:val="Body Text Indent"/>
    <w:basedOn w:val="1"/>
    <w:link w:val="47"/>
    <w:qFormat/>
    <w:uiPriority w:val="0"/>
    <w:pPr>
      <w:spacing w:line="360" w:lineRule="auto"/>
      <w:ind w:firstLine="720"/>
    </w:pPr>
    <w:rPr>
      <w:rFonts w:eastAsia="宋体"/>
      <w:bCs/>
      <w:sz w:val="28"/>
      <w:szCs w:val="24"/>
    </w:rPr>
  </w:style>
  <w:style w:type="paragraph" w:styleId="9">
    <w:name w:val="Plain Text"/>
    <w:basedOn w:val="1"/>
    <w:qFormat/>
    <w:uiPriority w:val="0"/>
    <w:rPr>
      <w:rFonts w:ascii="宋体" w:hAnsi="Courier New" w:cs="Courier New"/>
    </w:rPr>
  </w:style>
  <w:style w:type="paragraph" w:styleId="10">
    <w:name w:val="Balloon Text"/>
    <w:basedOn w:val="1"/>
    <w:link w:val="30"/>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33"/>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semiHidden/>
    <w:unhideWhenUsed/>
    <w:qFormat/>
    <w:uiPriority w:val="99"/>
  </w:style>
  <w:style w:type="character" w:styleId="20">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7"/>
    <w:unhideWhenUsed/>
    <w:qFormat/>
    <w:uiPriority w:val="99"/>
    <w:rPr>
      <w:color w:val="3F88BF"/>
      <w:u w:val="none"/>
    </w:rPr>
  </w:style>
  <w:style w:type="character" w:styleId="22">
    <w:name w:val="annotation reference"/>
    <w:basedOn w:val="17"/>
    <w:semiHidden/>
    <w:unhideWhenUsed/>
    <w:qFormat/>
    <w:uiPriority w:val="99"/>
    <w:rPr>
      <w:sz w:val="21"/>
      <w:szCs w:val="21"/>
    </w:rPr>
  </w:style>
  <w:style w:type="paragraph" w:customStyle="1" w:styleId="23">
    <w:name w:val="默认段落字体 Para Char Char Char Char Char Char Char"/>
    <w:basedOn w:val="1"/>
    <w:qFormat/>
    <w:uiPriority w:val="0"/>
    <w:rPr>
      <w:rFonts w:eastAsia="宋体"/>
      <w:sz w:val="32"/>
      <w:szCs w:val="32"/>
    </w:rPr>
  </w:style>
  <w:style w:type="character" w:customStyle="1" w:styleId="24">
    <w:name w:val="页眉 字符"/>
    <w:basedOn w:val="17"/>
    <w:link w:val="12"/>
    <w:qFormat/>
    <w:uiPriority w:val="0"/>
    <w:rPr>
      <w:sz w:val="18"/>
      <w:szCs w:val="18"/>
    </w:rPr>
  </w:style>
  <w:style w:type="character" w:customStyle="1" w:styleId="25">
    <w:name w:val="页脚 字符"/>
    <w:basedOn w:val="17"/>
    <w:link w:val="11"/>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标题 6 Char"/>
    <w:basedOn w:val="17"/>
    <w:semiHidden/>
    <w:qFormat/>
    <w:uiPriority w:val="9"/>
    <w:rPr>
      <w:rFonts w:asciiTheme="majorHAnsi" w:hAnsiTheme="majorHAnsi" w:eastAsiaTheme="majorEastAsia" w:cstheme="majorBidi"/>
      <w:b/>
      <w:bCs/>
      <w:sz w:val="24"/>
      <w:szCs w:val="24"/>
    </w:rPr>
  </w:style>
  <w:style w:type="character" w:customStyle="1" w:styleId="28">
    <w:name w:val="标题 6 字符"/>
    <w:link w:val="6"/>
    <w:qFormat/>
    <w:uiPriority w:val="9"/>
    <w:rPr>
      <w:rFonts w:ascii="Calibri Light" w:hAnsi="Calibri Light" w:eastAsia="宋体" w:cs="Times New Roman"/>
      <w:color w:val="1F4E79"/>
      <w:kern w:val="0"/>
      <w:sz w:val="22"/>
    </w:rPr>
  </w:style>
  <w:style w:type="paragraph" w:styleId="29">
    <w:name w:val="No Spacing"/>
    <w:qFormat/>
    <w:uiPriority w:val="1"/>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customStyle="1" w:styleId="30">
    <w:name w:val="批注框文本 字符"/>
    <w:basedOn w:val="17"/>
    <w:link w:val="10"/>
    <w:semiHidden/>
    <w:qFormat/>
    <w:uiPriority w:val="99"/>
    <w:rPr>
      <w:sz w:val="18"/>
      <w:szCs w:val="18"/>
    </w:rPr>
  </w:style>
  <w:style w:type="character" w:customStyle="1" w:styleId="31">
    <w:name w:val="批注文字 字符"/>
    <w:basedOn w:val="17"/>
    <w:link w:val="7"/>
    <w:qFormat/>
    <w:uiPriority w:val="99"/>
  </w:style>
  <w:style w:type="character" w:customStyle="1" w:styleId="32">
    <w:name w:val="标题 3 字符"/>
    <w:basedOn w:val="17"/>
    <w:link w:val="4"/>
    <w:qFormat/>
    <w:uiPriority w:val="0"/>
    <w:rPr>
      <w:rFonts w:ascii="Times New Roman" w:hAnsi="Times New Roman" w:eastAsia="宋体" w:cs="Times New Roman"/>
      <w:b/>
      <w:bCs/>
      <w:sz w:val="32"/>
      <w:szCs w:val="32"/>
    </w:rPr>
  </w:style>
  <w:style w:type="character" w:customStyle="1" w:styleId="33">
    <w:name w:val="批注主题 字符"/>
    <w:basedOn w:val="31"/>
    <w:link w:val="14"/>
    <w:semiHidden/>
    <w:qFormat/>
    <w:uiPriority w:val="99"/>
    <w:rPr>
      <w:b/>
      <w:bCs/>
    </w:rPr>
  </w:style>
  <w:style w:type="character" w:customStyle="1" w:styleId="34">
    <w:name w:val="标题 2 字符"/>
    <w:basedOn w:val="17"/>
    <w:link w:val="3"/>
    <w:qFormat/>
    <w:uiPriority w:val="9"/>
    <w:rPr>
      <w:rFonts w:asciiTheme="majorHAnsi" w:hAnsiTheme="majorHAnsi" w:eastAsiaTheme="majorEastAsia" w:cstheme="majorBidi"/>
      <w:b/>
      <w:bCs/>
      <w:sz w:val="32"/>
      <w:szCs w:val="32"/>
    </w:rPr>
  </w:style>
  <w:style w:type="character" w:customStyle="1" w:styleId="35">
    <w:name w:val="标题 4 字符"/>
    <w:basedOn w:val="17"/>
    <w:link w:val="5"/>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6">
    <w:name w:val="未处理的提及1"/>
    <w:basedOn w:val="17"/>
    <w:semiHidden/>
    <w:unhideWhenUsed/>
    <w:qFormat/>
    <w:uiPriority w:val="99"/>
    <w:rPr>
      <w:color w:val="605E5C"/>
      <w:shd w:val="clear" w:color="auto" w:fill="E1DFDD"/>
    </w:rPr>
  </w:style>
  <w:style w:type="table" w:customStyle="1" w:styleId="37">
    <w:name w:val="网格型浅色1"/>
    <w:basedOn w:val="1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
    <w:name w:val="s2"/>
    <w:basedOn w:val="1"/>
    <w:qFormat/>
    <w:uiPriority w:val="0"/>
    <w:pPr>
      <w:widowControl/>
      <w:spacing w:before="100" w:beforeAutospacing="1" w:after="100" w:afterAutospacing="1"/>
      <w:jc w:val="left"/>
    </w:pPr>
    <w:rPr>
      <w:kern w:val="0"/>
      <w:sz w:val="24"/>
      <w:szCs w:val="24"/>
      <w:lang w:val="en-GB"/>
    </w:rPr>
  </w:style>
  <w:style w:type="character" w:customStyle="1" w:styleId="39">
    <w:name w:val="s3"/>
    <w:basedOn w:val="17"/>
    <w:qFormat/>
    <w:uiPriority w:val="0"/>
  </w:style>
  <w:style w:type="paragraph" w:customStyle="1" w:styleId="40">
    <w:name w:val="s5"/>
    <w:basedOn w:val="1"/>
    <w:qFormat/>
    <w:uiPriority w:val="0"/>
    <w:pPr>
      <w:widowControl/>
      <w:spacing w:before="100" w:beforeAutospacing="1" w:after="100" w:afterAutospacing="1"/>
      <w:jc w:val="left"/>
    </w:pPr>
    <w:rPr>
      <w:kern w:val="0"/>
      <w:sz w:val="24"/>
      <w:szCs w:val="24"/>
      <w:lang w:val="en-GB"/>
    </w:rPr>
  </w:style>
  <w:style w:type="character" w:customStyle="1" w:styleId="41">
    <w:name w:val="bumpedfont15"/>
    <w:basedOn w:val="17"/>
    <w:qFormat/>
    <w:uiPriority w:val="0"/>
  </w:style>
  <w:style w:type="paragraph" w:customStyle="1" w:styleId="42">
    <w:name w:val="s8"/>
    <w:basedOn w:val="1"/>
    <w:qFormat/>
    <w:uiPriority w:val="0"/>
    <w:pPr>
      <w:widowControl/>
      <w:spacing w:before="100" w:beforeAutospacing="1" w:after="100" w:afterAutospacing="1"/>
      <w:jc w:val="left"/>
    </w:pPr>
    <w:rPr>
      <w:kern w:val="0"/>
      <w:sz w:val="24"/>
      <w:szCs w:val="24"/>
      <w:lang w:val="en-GB"/>
    </w:rPr>
  </w:style>
  <w:style w:type="paragraph" w:customStyle="1" w:styleId="43">
    <w:name w:val="s9"/>
    <w:basedOn w:val="1"/>
    <w:qFormat/>
    <w:uiPriority w:val="0"/>
    <w:pPr>
      <w:widowControl/>
      <w:spacing w:before="100" w:beforeAutospacing="1" w:after="100" w:afterAutospacing="1"/>
      <w:jc w:val="left"/>
    </w:pPr>
    <w:rPr>
      <w:kern w:val="0"/>
      <w:sz w:val="24"/>
      <w:szCs w:val="24"/>
      <w:lang w:val="en-GB"/>
    </w:rPr>
  </w:style>
  <w:style w:type="character" w:customStyle="1" w:styleId="44">
    <w:name w:val="apple-converted-space"/>
    <w:basedOn w:val="17"/>
    <w:qFormat/>
    <w:uiPriority w:val="0"/>
  </w:style>
  <w:style w:type="paragraph" w:customStyle="1" w:styleId="45">
    <w:name w:val="s11"/>
    <w:basedOn w:val="1"/>
    <w:qFormat/>
    <w:uiPriority w:val="0"/>
    <w:pPr>
      <w:widowControl/>
      <w:spacing w:before="100" w:beforeAutospacing="1" w:after="100" w:afterAutospacing="1"/>
      <w:jc w:val="left"/>
    </w:pPr>
    <w:rPr>
      <w:kern w:val="0"/>
      <w:sz w:val="24"/>
      <w:szCs w:val="24"/>
      <w:lang w:val="en-GB"/>
    </w:rPr>
  </w:style>
  <w:style w:type="character" w:customStyle="1" w:styleId="46">
    <w:name w:val="bumpedfont20"/>
    <w:basedOn w:val="17"/>
    <w:qFormat/>
    <w:uiPriority w:val="0"/>
  </w:style>
  <w:style w:type="character" w:customStyle="1" w:styleId="47">
    <w:name w:val="正文文本缩进 字符"/>
    <w:basedOn w:val="17"/>
    <w:link w:val="8"/>
    <w:qFormat/>
    <w:uiPriority w:val="0"/>
    <w:rPr>
      <w:rFonts w:ascii="Times New Roman" w:hAnsi="Times New Roman" w:eastAsia="宋体" w:cs="Times New Roman"/>
      <w:bCs/>
      <w:kern w:val="2"/>
      <w:sz w:val="28"/>
      <w:szCs w:val="24"/>
    </w:rPr>
  </w:style>
  <w:style w:type="paragraph" w:customStyle="1" w:styleId="48">
    <w:name w:val="表格内"/>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5C81B-6A26-4329-9A7C-537BB5DDC75C}">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473</Words>
  <Characters>2700</Characters>
  <Lines>22</Lines>
  <Paragraphs>6</Paragraphs>
  <TotalTime>87</TotalTime>
  <ScaleCrop>false</ScaleCrop>
  <LinksUpToDate>false</LinksUpToDate>
  <CharactersWithSpaces>3167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2022-10-17T02:53:00Z</dcterms:created>
  <dc:creator>ad</dc:creator>
  <cp:lastModifiedBy>邓敏</cp:lastModifiedBy>
  <cp:lastPrinted>2026-02-13T03:09:00Z</cp:lastPrinted>
  <dcterms:modified xsi:type="dcterms:W3CDTF">2026-03-12T08:13:29Z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8A0AC0D9AA984C16AEB38C3A6362C097</vt:lpwstr>
  </property>
</Properties>
</file>