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6E8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东涌管理站林火监控维修项目采购需求文件</w:t>
      </w:r>
    </w:p>
    <w:tbl>
      <w:tblPr>
        <w:tblStyle w:val="9"/>
        <w:tblW w:w="8985"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3547"/>
        <w:gridCol w:w="1366"/>
        <w:gridCol w:w="1955"/>
      </w:tblGrid>
      <w:tr w14:paraId="0403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7" w:type="dxa"/>
            <w:noWrap w:val="0"/>
            <w:vAlign w:val="center"/>
          </w:tcPr>
          <w:p w14:paraId="64DE7DB4">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6868" w:type="dxa"/>
            <w:gridSpan w:val="3"/>
            <w:noWrap w:val="0"/>
            <w:vAlign w:val="center"/>
          </w:tcPr>
          <w:p w14:paraId="2772B949">
            <w:pPr>
              <w:spacing w:line="360" w:lineRule="exact"/>
              <w:jc w:val="center"/>
              <w:rPr>
                <w:rFonts w:hint="eastAsia" w:ascii="仿宋" w:hAnsi="仿宋" w:eastAsia="仿宋" w:cs="仿宋"/>
                <w:sz w:val="24"/>
                <w:szCs w:val="24"/>
              </w:rPr>
            </w:pPr>
            <w:r>
              <w:rPr>
                <w:rFonts w:hint="default" w:ascii="仿宋" w:hAnsi="仿宋" w:eastAsia="仿宋" w:cs="仿宋_GB2312"/>
                <w:color w:val="000000"/>
                <w:sz w:val="24"/>
                <w:szCs w:val="24"/>
                <w:lang w:val="en-US" w:eastAsia="zh-CN"/>
              </w:rPr>
              <w:t>东涌管理站林火监控维修</w:t>
            </w:r>
          </w:p>
        </w:tc>
      </w:tr>
      <w:tr w14:paraId="2CFE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17" w:type="dxa"/>
            <w:noWrap w:val="0"/>
            <w:vAlign w:val="center"/>
          </w:tcPr>
          <w:p w14:paraId="6B66E1B4">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547" w:type="dxa"/>
            <w:noWrap w:val="0"/>
            <w:vAlign w:val="center"/>
          </w:tcPr>
          <w:p w14:paraId="546C07D4">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rPr>
              <w:t>深圳大鹏半岛国家地质</w:t>
            </w:r>
            <w:r>
              <w:rPr>
                <w:rFonts w:hint="eastAsia" w:ascii="仿宋" w:hAnsi="仿宋" w:eastAsia="仿宋" w:cs="仿宋"/>
                <w:color w:val="000000"/>
                <w:sz w:val="24"/>
                <w:szCs w:val="24"/>
                <w:lang w:eastAsia="zh-CN"/>
              </w:rPr>
              <w:t>自然</w:t>
            </w:r>
            <w:r>
              <w:rPr>
                <w:rFonts w:hint="eastAsia" w:ascii="仿宋" w:hAnsi="仿宋" w:eastAsia="仿宋" w:cs="仿宋"/>
                <w:color w:val="000000"/>
                <w:sz w:val="24"/>
                <w:szCs w:val="24"/>
              </w:rPr>
              <w:t>公园管理处</w:t>
            </w:r>
          </w:p>
        </w:tc>
        <w:tc>
          <w:tcPr>
            <w:tcW w:w="1366" w:type="dxa"/>
            <w:noWrap w:val="0"/>
            <w:vAlign w:val="center"/>
          </w:tcPr>
          <w:p w14:paraId="384016F4">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1955" w:type="dxa"/>
            <w:noWrap w:val="0"/>
            <w:vAlign w:val="center"/>
          </w:tcPr>
          <w:p w14:paraId="4D2C0650">
            <w:pPr>
              <w:spacing w:line="360" w:lineRule="exact"/>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询价</w:t>
            </w:r>
          </w:p>
        </w:tc>
      </w:tr>
      <w:tr w14:paraId="0CEB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17" w:type="dxa"/>
            <w:noWrap w:val="0"/>
            <w:vAlign w:val="center"/>
          </w:tcPr>
          <w:p w14:paraId="4EF30EBC">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547" w:type="dxa"/>
            <w:noWrap w:val="0"/>
            <w:vAlign w:val="center"/>
          </w:tcPr>
          <w:p w14:paraId="0E4D0B57">
            <w:pPr>
              <w:spacing w:line="360" w:lineRule="exact"/>
              <w:jc w:val="left"/>
              <w:rPr>
                <w:rFonts w:hint="eastAsia" w:ascii="仿宋" w:hAnsi="仿宋" w:eastAsia="仿宋" w:cs="仿宋"/>
                <w:sz w:val="24"/>
                <w:szCs w:val="24"/>
              </w:rPr>
            </w:pPr>
          </w:p>
        </w:tc>
        <w:tc>
          <w:tcPr>
            <w:tcW w:w="1366" w:type="dxa"/>
            <w:noWrap w:val="0"/>
            <w:vAlign w:val="center"/>
          </w:tcPr>
          <w:p w14:paraId="5D48B682">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1955" w:type="dxa"/>
            <w:noWrap w:val="0"/>
            <w:vAlign w:val="center"/>
          </w:tcPr>
          <w:p w14:paraId="4DDD4160">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部门预算</w:t>
            </w:r>
          </w:p>
        </w:tc>
      </w:tr>
      <w:tr w14:paraId="0260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17" w:type="dxa"/>
            <w:noWrap w:val="0"/>
            <w:vAlign w:val="center"/>
          </w:tcPr>
          <w:p w14:paraId="22424755">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6868" w:type="dxa"/>
            <w:gridSpan w:val="3"/>
            <w:noWrap w:val="0"/>
            <w:vAlign w:val="center"/>
          </w:tcPr>
          <w:p w14:paraId="7CB1BCC5">
            <w:pPr>
              <w:spacing w:line="360" w:lineRule="exact"/>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90000元</w:t>
            </w:r>
          </w:p>
        </w:tc>
      </w:tr>
      <w:tr w14:paraId="66A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117" w:type="dxa"/>
            <w:noWrap w:val="0"/>
            <w:vAlign w:val="center"/>
          </w:tcPr>
          <w:p w14:paraId="0F9D282F">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6868" w:type="dxa"/>
            <w:gridSpan w:val="3"/>
            <w:noWrap w:val="0"/>
            <w:vAlign w:val="center"/>
          </w:tcPr>
          <w:p w14:paraId="508A4606">
            <w:pPr>
              <w:spacing w:line="360" w:lineRule="exact"/>
              <w:ind w:firstLine="480" w:firstLineChars="200"/>
              <w:jc w:val="left"/>
              <w:rPr>
                <w:rFonts w:hint="eastAsia"/>
              </w:rPr>
            </w:pPr>
            <w:r>
              <w:rPr>
                <w:rFonts w:hint="eastAsia" w:ascii="仿宋" w:hAnsi="仿宋" w:eastAsia="仿宋" w:cs="仿宋"/>
                <w:sz w:val="24"/>
                <w:szCs w:val="24"/>
                <w:lang w:val="en-US" w:eastAsia="zh-CN"/>
              </w:rPr>
              <w:t>根据《国家森林草原防灭火指挥部关于加强森林草原火灾预警监测体系建设的实施意见》（国森防发〔2024〕2号）等相关文件要求，为提高公园内森林火险预警监测在时间和空间跨度上的覆盖率，进一步优化监控装备配置，提升园区远程监测林火水平，现需对东涌管理站因故障停用的林火监控（资产编号2024000286）进行维修，该林火监控原安装在电信信号塔上，该信号塔非我单位基础设施，不便于日常维护使用，现需另行选址立杆安装。</w:t>
            </w:r>
          </w:p>
        </w:tc>
      </w:tr>
      <w:tr w14:paraId="2CDA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17" w:type="dxa"/>
            <w:noWrap w:val="0"/>
            <w:vAlign w:val="center"/>
          </w:tcPr>
          <w:p w14:paraId="54FCDA33">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6868" w:type="dxa"/>
            <w:gridSpan w:val="3"/>
            <w:noWrap w:val="0"/>
            <w:vAlign w:val="center"/>
          </w:tcPr>
          <w:p w14:paraId="72964C78">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无</w:t>
            </w:r>
          </w:p>
        </w:tc>
      </w:tr>
      <w:tr w14:paraId="621F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2117" w:type="dxa"/>
            <w:noWrap w:val="0"/>
            <w:vAlign w:val="center"/>
          </w:tcPr>
          <w:p w14:paraId="607B9AF8">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投标人资质要求</w:t>
            </w:r>
          </w:p>
        </w:tc>
        <w:tc>
          <w:tcPr>
            <w:tcW w:w="6868" w:type="dxa"/>
            <w:gridSpan w:val="3"/>
            <w:noWrap w:val="0"/>
            <w:vAlign w:val="center"/>
          </w:tcPr>
          <w:p w14:paraId="5E4B1B78">
            <w:pPr>
              <w:spacing w:line="360" w:lineRule="exact"/>
              <w:jc w:val="both"/>
              <w:rPr>
                <w:rFonts w:hint="eastAsia" w:ascii="仿宋" w:hAnsi="仿宋" w:eastAsia="仿宋" w:cs="仿宋"/>
                <w:b/>
                <w:kern w:val="0"/>
                <w:sz w:val="24"/>
                <w:szCs w:val="24"/>
              </w:rPr>
            </w:pPr>
            <w:r>
              <w:rPr>
                <w:rFonts w:hint="eastAsia" w:ascii="仿宋" w:hAnsi="仿宋" w:eastAsia="仿宋" w:cs="仿宋"/>
                <w:b/>
                <w:kern w:val="0"/>
                <w:sz w:val="24"/>
                <w:szCs w:val="24"/>
              </w:rPr>
              <w:t>注意：采购人根据项目所需提供明确、具体的资质要求，资质要求的内容必须与项目等级相匹配且符合相关法律规定。（设置的投标人资格要求必须提交有法律法规依据的证明文件，且不具备倾向性）</w:t>
            </w:r>
          </w:p>
          <w:p w14:paraId="2315BCB5">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1）具有独立法人资格；</w:t>
            </w:r>
          </w:p>
          <w:p w14:paraId="04180020">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2）本项目不接受联合体投标，不允许分包，（不接受投标人选用进口产品参与投标）。</w:t>
            </w:r>
          </w:p>
          <w:p w14:paraId="3106EFE3">
            <w:pPr>
              <w:spacing w:line="360" w:lineRule="exact"/>
              <w:jc w:val="both"/>
              <w:rPr>
                <w:rFonts w:hint="eastAsia" w:ascii="仿宋" w:hAnsi="仿宋" w:eastAsia="仿宋" w:cs="仿宋"/>
                <w:b/>
                <w:kern w:val="0"/>
                <w:sz w:val="24"/>
                <w:szCs w:val="24"/>
              </w:rPr>
            </w:pPr>
            <w:r>
              <w:rPr>
                <w:rFonts w:hint="eastAsia" w:ascii="仿宋" w:hAnsi="仿宋" w:eastAsia="仿宋" w:cs="仿宋"/>
                <w:kern w:val="0"/>
                <w:sz w:val="24"/>
                <w:szCs w:val="24"/>
              </w:rPr>
              <w:t>3）</w:t>
            </w:r>
            <w:r>
              <w:rPr>
                <w:rFonts w:hint="eastAsia" w:ascii="仿宋" w:hAnsi="仿宋" w:eastAsia="仿宋" w:cs="仿宋"/>
                <w:color w:val="000000"/>
                <w:sz w:val="24"/>
                <w:szCs w:val="24"/>
                <w:lang w:eastAsia="zh-CN"/>
              </w:rPr>
              <w:t>投标人须提供《政府采购投标及履约承诺函》、《政府采购违法行为风险知悉确认书》，</w:t>
            </w:r>
            <w:r>
              <w:rPr>
                <w:rFonts w:hint="eastAsia" w:ascii="仿宋" w:hAnsi="仿宋" w:eastAsia="仿宋" w:cs="仿宋"/>
                <w:sz w:val="24"/>
                <w:szCs w:val="24"/>
              </w:rPr>
              <w:t>否则作废标处理</w:t>
            </w:r>
            <w:r>
              <w:rPr>
                <w:rFonts w:hint="eastAsia" w:ascii="仿宋" w:hAnsi="仿宋" w:eastAsia="仿宋" w:cs="仿宋"/>
                <w:color w:val="000000"/>
                <w:sz w:val="24"/>
                <w:szCs w:val="24"/>
                <w:lang w:eastAsia="zh-CN"/>
              </w:rPr>
              <w:t>。</w:t>
            </w:r>
          </w:p>
        </w:tc>
      </w:tr>
      <w:tr w14:paraId="3E5B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17" w:type="dxa"/>
            <w:noWrap w:val="0"/>
            <w:vAlign w:val="center"/>
          </w:tcPr>
          <w:p w14:paraId="7C665D0C">
            <w:pPr>
              <w:spacing w:line="360" w:lineRule="exact"/>
              <w:jc w:val="center"/>
              <w:rPr>
                <w:rFonts w:hint="eastAsia" w:ascii="仿宋" w:hAnsi="仿宋" w:eastAsia="仿宋" w:cs="仿宋"/>
                <w:kern w:val="0"/>
                <w:sz w:val="24"/>
                <w:szCs w:val="24"/>
              </w:rPr>
            </w:pPr>
            <w:r>
              <w:rPr>
                <w:rFonts w:hint="eastAsia" w:ascii="仿宋" w:hAnsi="仿宋" w:eastAsia="仿宋" w:cs="仿宋"/>
                <w:bCs/>
                <w:sz w:val="24"/>
                <w:szCs w:val="24"/>
              </w:rPr>
              <w:t>需求内容</w:t>
            </w:r>
          </w:p>
        </w:tc>
        <w:tc>
          <w:tcPr>
            <w:tcW w:w="6868" w:type="dxa"/>
            <w:gridSpan w:val="3"/>
            <w:noWrap w:val="0"/>
            <w:vAlign w:val="top"/>
          </w:tcPr>
          <w:p w14:paraId="7410E719">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1、报价要求</w:t>
            </w:r>
          </w:p>
          <w:p w14:paraId="12FC33EB">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报价人不得以低于成本的价格报价；报价人不能证明其报价合理性的，采购人可将其作为无效报价处理，且投标总价不得超过预算金额，一旦超出，将按废标处理。具体报价清单见附件。</w:t>
            </w:r>
          </w:p>
          <w:p w14:paraId="3AD0D12A">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2、需求内容</w:t>
            </w:r>
          </w:p>
          <w:p w14:paraId="37AAEA2C">
            <w:pPr>
              <w:spacing w:line="360" w:lineRule="exact"/>
              <w:ind w:firstLine="480" w:firstLineChars="200"/>
              <w:jc w:val="left"/>
              <w:rPr>
                <w:rFonts w:hint="default"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对东涌管理站因故障停用的林火监控（资产编号2024000286）进行维修，并安装立杆，具体需求内容有：</w:t>
            </w:r>
          </w:p>
          <w:p w14:paraId="2E74E860">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1台森林防火摄像机</w:t>
            </w:r>
          </w:p>
          <w:p w14:paraId="789C1BA3">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1根长度8</w:t>
            </w:r>
            <w:bookmarkStart w:id="0" w:name="_GoBack"/>
            <w:bookmarkEnd w:id="0"/>
            <w:r>
              <w:rPr>
                <w:rFonts w:hint="eastAsia" w:ascii="仿宋" w:hAnsi="仿宋" w:eastAsia="仿宋" w:cs="仿宋_GB2312"/>
                <w:color w:val="000000"/>
                <w:sz w:val="24"/>
                <w:szCs w:val="24"/>
                <w:lang w:val="en-US" w:eastAsia="zh-CN"/>
              </w:rPr>
              <w:t>米防雷监控杆</w:t>
            </w:r>
          </w:p>
          <w:p w14:paraId="555C437E">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3*4mm²电缆200米</w:t>
            </w:r>
          </w:p>
          <w:p w14:paraId="6459159D">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6分（DN20）穿线管200米</w:t>
            </w:r>
          </w:p>
          <w:p w14:paraId="266EE811">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铠装6芯光缆200米</w:t>
            </w:r>
          </w:p>
          <w:p w14:paraId="5A1FE258">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 xml:space="preserve">1个1.5米地笼 </w:t>
            </w:r>
          </w:p>
          <w:p w14:paraId="21FEFE45">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600mm*400mm电信井盖5个</w:t>
            </w:r>
          </w:p>
          <w:p w14:paraId="68E5AC8A">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600mm*400mm电箱1个</w:t>
            </w:r>
          </w:p>
          <w:p w14:paraId="4683F340">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 xml:space="preserve">1个80KA电源防雷 </w:t>
            </w:r>
          </w:p>
          <w:p w14:paraId="554458C6">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1个16A漏电开关</w:t>
            </w:r>
            <w:r>
              <w:rPr>
                <w:rFonts w:hint="eastAsia" w:ascii="仿宋" w:hAnsi="仿宋" w:eastAsia="仿宋" w:cs="仿宋_GB2312"/>
                <w:color w:val="000000"/>
                <w:sz w:val="24"/>
                <w:szCs w:val="24"/>
                <w:lang w:val="en-US" w:eastAsia="zh-CN"/>
              </w:rPr>
              <w:tab/>
            </w:r>
            <w:r>
              <w:rPr>
                <w:rFonts w:hint="eastAsia" w:ascii="仿宋" w:hAnsi="仿宋" w:eastAsia="仿宋" w:cs="仿宋_GB2312"/>
                <w:color w:val="000000"/>
                <w:sz w:val="24"/>
                <w:szCs w:val="24"/>
                <w:lang w:val="en-US" w:eastAsia="zh-CN"/>
              </w:rPr>
              <w:t xml:space="preserve"> </w:t>
            </w:r>
          </w:p>
          <w:p w14:paraId="18525A4E">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2套HU4光缆终端盒</w:t>
            </w:r>
            <w:r>
              <w:rPr>
                <w:rFonts w:hint="eastAsia" w:ascii="仿宋" w:hAnsi="仿宋" w:eastAsia="仿宋" w:cs="仿宋_GB2312"/>
                <w:color w:val="000000"/>
                <w:sz w:val="24"/>
                <w:szCs w:val="24"/>
                <w:lang w:val="en-US" w:eastAsia="zh-CN"/>
              </w:rPr>
              <w:tab/>
            </w:r>
            <w:r>
              <w:rPr>
                <w:rFonts w:hint="eastAsia" w:ascii="仿宋" w:hAnsi="仿宋" w:eastAsia="仿宋" w:cs="仿宋_GB2312"/>
                <w:color w:val="000000"/>
                <w:sz w:val="24"/>
                <w:szCs w:val="24"/>
                <w:lang w:val="en-US" w:eastAsia="zh-CN"/>
              </w:rPr>
              <w:t xml:space="preserve">  </w:t>
            </w:r>
            <w:r>
              <w:rPr>
                <w:rFonts w:hint="eastAsia" w:ascii="仿宋" w:hAnsi="仿宋" w:eastAsia="仿宋" w:cs="仿宋_GB2312"/>
                <w:color w:val="000000"/>
                <w:sz w:val="24"/>
                <w:szCs w:val="24"/>
                <w:lang w:val="en-US" w:eastAsia="zh-CN"/>
              </w:rPr>
              <w:tab/>
            </w:r>
          </w:p>
          <w:p w14:paraId="3C51AC04">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4条3M光纤跳线</w:t>
            </w:r>
            <w:r>
              <w:rPr>
                <w:rFonts w:hint="eastAsia" w:ascii="仿宋" w:hAnsi="仿宋" w:eastAsia="仿宋" w:cs="仿宋_GB2312"/>
                <w:color w:val="000000"/>
                <w:sz w:val="24"/>
                <w:szCs w:val="24"/>
                <w:lang w:val="en-US" w:eastAsia="zh-CN"/>
              </w:rPr>
              <w:tab/>
            </w:r>
            <w:r>
              <w:rPr>
                <w:rFonts w:hint="eastAsia" w:ascii="仿宋" w:hAnsi="仿宋" w:eastAsia="仿宋" w:cs="仿宋_GB2312"/>
                <w:color w:val="000000"/>
                <w:sz w:val="24"/>
                <w:szCs w:val="24"/>
                <w:lang w:val="en-US" w:eastAsia="zh-CN"/>
              </w:rPr>
              <w:t xml:space="preserve"> </w:t>
            </w:r>
            <w:r>
              <w:rPr>
                <w:rFonts w:hint="eastAsia" w:ascii="仿宋" w:hAnsi="仿宋" w:eastAsia="仿宋" w:cs="仿宋_GB2312"/>
                <w:color w:val="000000"/>
                <w:sz w:val="24"/>
                <w:szCs w:val="24"/>
                <w:lang w:val="en-US" w:eastAsia="zh-CN"/>
              </w:rPr>
              <w:tab/>
            </w:r>
          </w:p>
          <w:p w14:paraId="0A384296">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4个FC光纤耦合器</w:t>
            </w:r>
            <w:r>
              <w:rPr>
                <w:rFonts w:hint="eastAsia" w:ascii="仿宋" w:hAnsi="仿宋" w:eastAsia="仿宋" w:cs="仿宋_GB2312"/>
                <w:color w:val="000000"/>
                <w:sz w:val="24"/>
                <w:szCs w:val="24"/>
                <w:lang w:val="en-US" w:eastAsia="zh-CN"/>
              </w:rPr>
              <w:tab/>
            </w:r>
            <w:r>
              <w:rPr>
                <w:rFonts w:hint="eastAsia" w:ascii="仿宋" w:hAnsi="仿宋" w:eastAsia="仿宋" w:cs="仿宋_GB2312"/>
                <w:color w:val="000000"/>
                <w:sz w:val="24"/>
                <w:szCs w:val="24"/>
                <w:lang w:val="en-US" w:eastAsia="zh-CN"/>
              </w:rPr>
              <w:tab/>
            </w:r>
          </w:p>
          <w:p w14:paraId="499639F9">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立杆基础80cm*80cm*100cm</w:t>
            </w:r>
            <w:r>
              <w:rPr>
                <w:rFonts w:hint="eastAsia" w:ascii="仿宋" w:hAnsi="仿宋" w:eastAsia="仿宋" w:cs="仿宋_GB2312"/>
                <w:color w:val="000000"/>
                <w:sz w:val="24"/>
                <w:szCs w:val="24"/>
                <w:lang w:val="en-US" w:eastAsia="zh-CN"/>
              </w:rPr>
              <w:tab/>
            </w:r>
            <w:r>
              <w:rPr>
                <w:rFonts w:hint="eastAsia" w:ascii="仿宋" w:hAnsi="仿宋" w:eastAsia="仿宋" w:cs="仿宋_GB2312"/>
                <w:color w:val="000000"/>
                <w:sz w:val="24"/>
                <w:szCs w:val="24"/>
                <w:lang w:val="en-US" w:eastAsia="zh-CN"/>
              </w:rPr>
              <w:t xml:space="preserve"> </w:t>
            </w:r>
          </w:p>
          <w:p w14:paraId="4B431146">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挖沟30cm*30cm*200</w:t>
            </w:r>
            <w:r>
              <w:rPr>
                <w:rFonts w:hint="eastAsia" w:ascii="仿宋" w:hAnsi="仿宋" w:eastAsia="仿宋" w:cs="仿宋_GB2312"/>
                <w:color w:val="000000"/>
                <w:sz w:val="24"/>
                <w:szCs w:val="24"/>
                <w:lang w:val="en-US" w:eastAsia="zh-CN"/>
              </w:rPr>
              <w:tab/>
            </w:r>
            <w:r>
              <w:rPr>
                <w:rFonts w:hint="eastAsia" w:ascii="仿宋" w:hAnsi="仿宋" w:eastAsia="仿宋" w:cs="仿宋_GB2312"/>
                <w:color w:val="000000"/>
                <w:sz w:val="24"/>
                <w:szCs w:val="24"/>
                <w:lang w:val="en-US" w:eastAsia="zh-CN"/>
              </w:rPr>
              <w:t>米</w:t>
            </w:r>
          </w:p>
          <w:p w14:paraId="712C1EFD">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1台POE千兆交换机</w:t>
            </w:r>
            <w:r>
              <w:rPr>
                <w:rFonts w:hint="eastAsia" w:ascii="仿宋" w:hAnsi="仿宋" w:eastAsia="仿宋" w:cs="仿宋_GB2312"/>
                <w:color w:val="000000"/>
                <w:sz w:val="24"/>
                <w:szCs w:val="24"/>
                <w:lang w:val="en-US" w:eastAsia="zh-CN"/>
              </w:rPr>
              <w:tab/>
            </w:r>
            <w:r>
              <w:rPr>
                <w:rFonts w:hint="eastAsia" w:ascii="仿宋" w:hAnsi="仿宋" w:eastAsia="仿宋" w:cs="仿宋_GB2312"/>
                <w:color w:val="000000"/>
                <w:sz w:val="24"/>
                <w:szCs w:val="24"/>
                <w:lang w:val="en-US" w:eastAsia="zh-CN"/>
              </w:rPr>
              <w:tab/>
            </w:r>
            <w:r>
              <w:rPr>
                <w:rFonts w:hint="eastAsia" w:ascii="仿宋" w:hAnsi="仿宋" w:eastAsia="仿宋" w:cs="仿宋_GB2312"/>
                <w:color w:val="000000"/>
                <w:sz w:val="24"/>
                <w:szCs w:val="24"/>
                <w:lang w:val="en-US" w:eastAsia="zh-CN"/>
              </w:rPr>
              <w:tab/>
            </w:r>
            <w:r>
              <w:rPr>
                <w:rFonts w:hint="eastAsia" w:ascii="仿宋" w:hAnsi="仿宋" w:eastAsia="仿宋" w:cs="仿宋_GB2312"/>
                <w:color w:val="000000"/>
                <w:sz w:val="24"/>
                <w:szCs w:val="24"/>
                <w:lang w:val="en-US" w:eastAsia="zh-CN"/>
              </w:rPr>
              <w:tab/>
            </w:r>
          </w:p>
          <w:p w14:paraId="51CA2F17">
            <w:pPr>
              <w:spacing w:line="360" w:lineRule="exact"/>
              <w:ind w:firstLine="480" w:firstLineChars="200"/>
              <w:jc w:val="left"/>
              <w:rPr>
                <w:rFonts w:hint="eastAsia" w:ascii="仿宋" w:hAnsi="仿宋" w:eastAsia="仿宋" w:cs="仿宋_GB2312"/>
                <w:color w:val="000000"/>
                <w:sz w:val="24"/>
                <w:szCs w:val="24"/>
                <w:lang w:val="en-US" w:eastAsia="zh-CN"/>
              </w:rPr>
            </w:pPr>
          </w:p>
          <w:p w14:paraId="3EB6F4D2">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3、服务期限</w:t>
            </w:r>
          </w:p>
          <w:p w14:paraId="5FFF2D3D">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合同签订之日起1个月内。</w:t>
            </w:r>
          </w:p>
          <w:p w14:paraId="3827FC29">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4、付款方式</w:t>
            </w:r>
          </w:p>
          <w:p w14:paraId="0C509BAA">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具体以合同约定为准。</w:t>
            </w:r>
          </w:p>
          <w:p w14:paraId="2E6B8ECF">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5、履约保证金</w:t>
            </w:r>
          </w:p>
          <w:p w14:paraId="619AB6F0">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14:paraId="5915C3E2">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6、违约责任</w:t>
            </w:r>
          </w:p>
          <w:p w14:paraId="444147D5">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以具体合同约定为准。</w:t>
            </w:r>
          </w:p>
          <w:p w14:paraId="0E1A5C89">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7.售后服务的要求</w:t>
            </w:r>
          </w:p>
          <w:p w14:paraId="79C207D8">
            <w:pPr>
              <w:spacing w:line="360" w:lineRule="exact"/>
              <w:ind w:firstLine="480" w:firstLineChars="200"/>
              <w:jc w:val="left"/>
              <w:rPr>
                <w:rFonts w:hint="eastAsia"/>
              </w:rPr>
            </w:pPr>
            <w:r>
              <w:rPr>
                <w:rFonts w:hint="eastAsia" w:ascii="仿宋" w:hAnsi="仿宋" w:eastAsia="仿宋" w:cs="仿宋"/>
                <w:sz w:val="24"/>
                <w:szCs w:val="24"/>
                <w:lang w:val="en-US" w:eastAsia="zh-CN"/>
              </w:rPr>
              <w:t>保修期2年，时间自最终验收合格并交付使用之日起计算。在保修期内，一旦发生问题，中标方保证在接到通知48小时内赶到现场进行修理或更换。</w:t>
            </w:r>
          </w:p>
        </w:tc>
      </w:tr>
    </w:tbl>
    <w:p w14:paraId="0CAF2074">
      <w:pPr>
        <w:spacing w:line="360" w:lineRule="exact"/>
        <w:jc w:val="left"/>
        <w:rPr>
          <w:rFonts w:ascii="仿宋" w:hAnsi="仿宋" w:eastAsia="仿宋"/>
          <w:bCs/>
          <w:szCs w:val="21"/>
        </w:rPr>
      </w:pPr>
    </w:p>
    <w:p w14:paraId="42732353">
      <w:pPr>
        <w:jc w:val="left"/>
      </w:pPr>
    </w:p>
    <w:p w14:paraId="1E4936D2">
      <w:pPr>
        <w:jc w:val="left"/>
      </w:pPr>
    </w:p>
    <w:p w14:paraId="3A3B09BC">
      <w:pPr>
        <w:jc w:val="left"/>
      </w:pPr>
    </w:p>
    <w:p w14:paraId="10CFC2A9">
      <w:pPr>
        <w:jc w:val="lef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590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12F4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212F4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NWI5MDNhYzVlZGQzYTNjYjc5MGY2YjI4NTUwYzQifQ=="/>
  </w:docVars>
  <w:rsids>
    <w:rsidRoot w:val="15B44BE3"/>
    <w:rsid w:val="0FBF5FDB"/>
    <w:rsid w:val="0FFFD019"/>
    <w:rsid w:val="13FC84C5"/>
    <w:rsid w:val="15B44BE3"/>
    <w:rsid w:val="173E2EC5"/>
    <w:rsid w:val="1BBF0178"/>
    <w:rsid w:val="1DEF3110"/>
    <w:rsid w:val="1EDB8105"/>
    <w:rsid w:val="229358C2"/>
    <w:rsid w:val="276F86A9"/>
    <w:rsid w:val="2B8B3B8A"/>
    <w:rsid w:val="2FEE4945"/>
    <w:rsid w:val="37394D8B"/>
    <w:rsid w:val="37C6D2F7"/>
    <w:rsid w:val="39EFAD73"/>
    <w:rsid w:val="3E779C1D"/>
    <w:rsid w:val="3EDD8211"/>
    <w:rsid w:val="3EF1411E"/>
    <w:rsid w:val="3EF52E8C"/>
    <w:rsid w:val="3F3F9271"/>
    <w:rsid w:val="3F531893"/>
    <w:rsid w:val="3FA565E7"/>
    <w:rsid w:val="3FFC9A04"/>
    <w:rsid w:val="47BDDEF6"/>
    <w:rsid w:val="48FC1EFF"/>
    <w:rsid w:val="4EFDBAED"/>
    <w:rsid w:val="53F21C60"/>
    <w:rsid w:val="57E7D29A"/>
    <w:rsid w:val="58115230"/>
    <w:rsid w:val="5ADFC38F"/>
    <w:rsid w:val="5B2DAE23"/>
    <w:rsid w:val="5B7B41B2"/>
    <w:rsid w:val="5D090363"/>
    <w:rsid w:val="5D5F74F2"/>
    <w:rsid w:val="5DC903B6"/>
    <w:rsid w:val="5EFD3314"/>
    <w:rsid w:val="5FDFC9CA"/>
    <w:rsid w:val="6BFE4DEC"/>
    <w:rsid w:val="6E4F272C"/>
    <w:rsid w:val="6EFF2045"/>
    <w:rsid w:val="6EFF309F"/>
    <w:rsid w:val="6F6EA995"/>
    <w:rsid w:val="6FBF6B79"/>
    <w:rsid w:val="6FE7DDC5"/>
    <w:rsid w:val="6FEEB510"/>
    <w:rsid w:val="6FFF3CB1"/>
    <w:rsid w:val="70FF0964"/>
    <w:rsid w:val="735F1C00"/>
    <w:rsid w:val="73DE35E5"/>
    <w:rsid w:val="752F7AD6"/>
    <w:rsid w:val="76771EE5"/>
    <w:rsid w:val="76BF034E"/>
    <w:rsid w:val="76FD2C42"/>
    <w:rsid w:val="77BFBE84"/>
    <w:rsid w:val="77ED110F"/>
    <w:rsid w:val="77F77DD7"/>
    <w:rsid w:val="7B5741BD"/>
    <w:rsid w:val="7BB6DE12"/>
    <w:rsid w:val="7BEFF075"/>
    <w:rsid w:val="7BF613D1"/>
    <w:rsid w:val="7D8A0526"/>
    <w:rsid w:val="7DBD5BAA"/>
    <w:rsid w:val="7DBFA115"/>
    <w:rsid w:val="7DBFF5FD"/>
    <w:rsid w:val="7DD4CF65"/>
    <w:rsid w:val="7E591DB0"/>
    <w:rsid w:val="7EC720A5"/>
    <w:rsid w:val="7F5E37FB"/>
    <w:rsid w:val="7F9541DC"/>
    <w:rsid w:val="7F9F45DB"/>
    <w:rsid w:val="7FB5E487"/>
    <w:rsid w:val="7FD79C27"/>
    <w:rsid w:val="7FD7E9EA"/>
    <w:rsid w:val="7FFD4863"/>
    <w:rsid w:val="7FFD5081"/>
    <w:rsid w:val="7FFF3896"/>
    <w:rsid w:val="7FFFCB7E"/>
    <w:rsid w:val="A9E15577"/>
    <w:rsid w:val="AFABED35"/>
    <w:rsid w:val="B2BF6C95"/>
    <w:rsid w:val="B95F181B"/>
    <w:rsid w:val="BB511FB2"/>
    <w:rsid w:val="BBC3AA79"/>
    <w:rsid w:val="BDC6C23A"/>
    <w:rsid w:val="BDDEF809"/>
    <w:rsid w:val="BDFB20A8"/>
    <w:rsid w:val="BEEFC416"/>
    <w:rsid w:val="BF2F13E7"/>
    <w:rsid w:val="BF7C9872"/>
    <w:rsid w:val="BFD959FC"/>
    <w:rsid w:val="BFED5687"/>
    <w:rsid w:val="BFEFD132"/>
    <w:rsid w:val="BFFEBFD5"/>
    <w:rsid w:val="C3F7B52A"/>
    <w:rsid w:val="C5E9A25F"/>
    <w:rsid w:val="C6DE90C4"/>
    <w:rsid w:val="CABFA95F"/>
    <w:rsid w:val="CFCD42C5"/>
    <w:rsid w:val="CFDEC8A0"/>
    <w:rsid w:val="D5FFE0AF"/>
    <w:rsid w:val="D7D7902F"/>
    <w:rsid w:val="D7FA6359"/>
    <w:rsid w:val="DAB5325E"/>
    <w:rsid w:val="DBBA2ADA"/>
    <w:rsid w:val="DDE6215A"/>
    <w:rsid w:val="DFAFEB16"/>
    <w:rsid w:val="DFD67693"/>
    <w:rsid w:val="E7F717FF"/>
    <w:rsid w:val="E9ED4A55"/>
    <w:rsid w:val="EEDF4A33"/>
    <w:rsid w:val="EFBC94F6"/>
    <w:rsid w:val="EFC67A08"/>
    <w:rsid w:val="EFE5F9AA"/>
    <w:rsid w:val="F3379E31"/>
    <w:rsid w:val="F3B5D50B"/>
    <w:rsid w:val="F3BBE09F"/>
    <w:rsid w:val="F52D8C8F"/>
    <w:rsid w:val="F7FF5D1D"/>
    <w:rsid w:val="F8BC65E2"/>
    <w:rsid w:val="F8FE28E5"/>
    <w:rsid w:val="F963344B"/>
    <w:rsid w:val="FBF768E5"/>
    <w:rsid w:val="FE3D0B71"/>
    <w:rsid w:val="FEAF7F98"/>
    <w:rsid w:val="FEF588F8"/>
    <w:rsid w:val="FF079E2C"/>
    <w:rsid w:val="FF2E2E50"/>
    <w:rsid w:val="FF7B68F7"/>
    <w:rsid w:val="FF7C75B3"/>
    <w:rsid w:val="FF7DE5E6"/>
    <w:rsid w:val="FF7FB016"/>
    <w:rsid w:val="FFB51017"/>
    <w:rsid w:val="FFE207C2"/>
    <w:rsid w:val="FFF741A2"/>
    <w:rsid w:val="FFF78D9F"/>
    <w:rsid w:val="FFFB209A"/>
    <w:rsid w:val="FFFBDB1A"/>
    <w:rsid w:val="FFFF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szCs w:val="24"/>
    </w:rPr>
  </w:style>
  <w:style w:type="paragraph" w:styleId="3">
    <w:name w:val="Body Text"/>
    <w:basedOn w:val="1"/>
    <w:next w:val="4"/>
    <w:autoRedefine/>
    <w:qFormat/>
    <w:uiPriority w:val="0"/>
    <w:pPr>
      <w:tabs>
        <w:tab w:val="left" w:pos="5760"/>
      </w:tabs>
    </w:pPr>
    <w:rPr>
      <w:rFonts w:ascii="宋体" w:hAnsi="宋体"/>
      <w:sz w:val="28"/>
      <w:szCs w:val="20"/>
    </w:rPr>
  </w:style>
  <w:style w:type="paragraph" w:styleId="4">
    <w:name w:val="toc 5"/>
    <w:basedOn w:val="1"/>
    <w:next w:val="1"/>
    <w:semiHidden/>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Title"/>
    <w:basedOn w:val="1"/>
    <w:next w:val="1"/>
    <w:qFormat/>
    <w:uiPriority w:val="0"/>
    <w:pPr>
      <w:spacing w:before="240" w:after="60" w:line="276" w:lineRule="auto"/>
      <w:jc w:val="center"/>
      <w:outlineLvl w:val="0"/>
    </w:pPr>
    <w:rPr>
      <w:rFonts w:ascii="Cambria" w:hAnsi="Cambria"/>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746</Characters>
  <Lines>0</Lines>
  <Paragraphs>0</Paragraphs>
  <TotalTime>24</TotalTime>
  <ScaleCrop>false</ScaleCrop>
  <LinksUpToDate>false</LinksUpToDate>
  <CharactersWithSpaces>750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2023-05-11T03:46:00Z</dcterms:created>
  <dc:creator>嘉琪</dc:creator>
  <cp:lastModifiedBy>Admin</cp:lastModifiedBy>
  <cp:lastPrinted>2025-11-27T02:52:00Z</cp:lastPrinted>
  <dcterms:modified xsi:type="dcterms:W3CDTF">2026-03-13T10:50:40Z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4D11341DF137479CAA5DC3D1D6DAEB44_13</vt:lpwstr>
  </property>
  <property fmtid="{D5CDD505-2E9C-101B-9397-08002B2CF9AE}" pid="4" name="KSOTemplateDocerSaveRecord">
    <vt:lpwstr>eyJoZGlkIjoiNmUyMTM5N2Y2YTIwYzA0MjQwZTNmOGIwZWZkNGY5MzIiLCJ1c2VySWQiOiIzODcyOTQ2MTcifQ==</vt:lpwstr>
  </property>
</Properties>
</file>