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AE298">
      <w:pPr>
        <w:jc w:val="center"/>
        <w:rPr>
          <w:rFonts w:ascii="Verdana" w:hAnsi="Verdana"/>
          <w:b/>
          <w:color w:val="000000" w:themeColor="text1"/>
          <w:sz w:val="36"/>
          <w:szCs w:val="36"/>
          <w14:textFill>
            <w14:solidFill>
              <w14:schemeClr w14:val="tx1"/>
            </w14:solidFill>
          </w14:textFill>
        </w:rPr>
      </w:pPr>
      <w:r>
        <w:rPr>
          <w:rFonts w:ascii="Verdana" w:hAnsi="Verdana"/>
          <w:b/>
          <w:color w:val="000000" w:themeColor="text1"/>
          <w:sz w:val="36"/>
          <w:szCs w:val="36"/>
          <w14:textFill>
            <w14:solidFill>
              <w14:schemeClr w14:val="tx1"/>
            </w14:solidFill>
          </w14:textFill>
        </w:rPr>
        <w:t>非公开招标方式采购公示表</w:t>
      </w:r>
    </w:p>
    <w:p w14:paraId="1BC484A0">
      <w:pPr>
        <w:rPr>
          <w:rFonts w:ascii="Verdana" w:hAnsi="Verdana"/>
          <w:color w:val="000000" w:themeColor="text1"/>
          <w:szCs w:val="21"/>
          <w14:textFill>
            <w14:solidFill>
              <w14:schemeClr w14:val="tx1"/>
            </w14:solidFill>
          </w14:textFill>
        </w:rPr>
      </w:pP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6B5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8522" w:type="dxa"/>
          </w:tcPr>
          <w:p w14:paraId="49555B95">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依照《深圳经济特区政府采购条例》第二十、二十一条规定，深圳市规划和自然资源局深汕管理局就《2025年度深汕特别合作区全流程用地审批测绘数据生产与基准维护转换等综合服务》项目采用单一来源方式采购，现将有关情况向潜在政府采购供应商征求意见</w:t>
            </w:r>
            <w:r>
              <w:rPr>
                <w:rFonts w:hint="eastAsia" w:ascii="宋体" w:hAnsi="宋体"/>
                <w:sz w:val="24"/>
                <w:szCs w:val="24"/>
                <w:lang w:eastAsia="zh-CN"/>
              </w:rPr>
              <w:t>：</w:t>
            </w:r>
          </w:p>
        </w:tc>
      </w:tr>
      <w:tr w14:paraId="0174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22" w:type="dxa"/>
          </w:tcPr>
          <w:p w14:paraId="3A0F7D3D">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szCs w:val="24"/>
              </w:rPr>
            </w:pPr>
            <w:r>
              <w:rPr>
                <w:rFonts w:hint="eastAsia" w:ascii="宋体" w:hAnsi="宋体"/>
                <w:sz w:val="24"/>
                <w:szCs w:val="24"/>
              </w:rPr>
              <w:t>采购项目名称：</w:t>
            </w:r>
          </w:p>
          <w:p w14:paraId="6FC92939">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szCs w:val="24"/>
              </w:rPr>
            </w:pPr>
            <w:r>
              <w:rPr>
                <w:rFonts w:hint="eastAsia" w:ascii="宋体" w:hAnsi="宋体"/>
                <w:sz w:val="24"/>
                <w:szCs w:val="24"/>
              </w:rPr>
              <w:t>《2026年度深汕特别合作区全流程用地审批测绘数据生产与基准维护转换等综合服务》</w:t>
            </w:r>
          </w:p>
          <w:p w14:paraId="40741D35">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szCs w:val="24"/>
              </w:rPr>
            </w:pPr>
            <w:r>
              <w:rPr>
                <w:rFonts w:hint="eastAsia" w:ascii="宋体" w:hAnsi="宋体"/>
                <w:sz w:val="24"/>
                <w:szCs w:val="24"/>
              </w:rPr>
              <w:t>项目预算金额：</w:t>
            </w:r>
            <w:r>
              <w:rPr>
                <w:rFonts w:hint="eastAsia" w:ascii="宋体" w:hAnsi="宋体"/>
                <w:sz w:val="24"/>
                <w:szCs w:val="24"/>
                <w:lang w:val="en-US" w:eastAsia="zh-CN"/>
              </w:rPr>
              <w:t>191</w:t>
            </w:r>
            <w:r>
              <w:rPr>
                <w:rFonts w:hint="eastAsia" w:ascii="宋体" w:hAnsi="宋体"/>
                <w:sz w:val="24"/>
                <w:szCs w:val="24"/>
              </w:rPr>
              <w:t>万元</w:t>
            </w:r>
          </w:p>
        </w:tc>
      </w:tr>
      <w:tr w14:paraId="61506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7E15E7A">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szCs w:val="24"/>
              </w:rPr>
            </w:pPr>
            <w:r>
              <w:rPr>
                <w:rFonts w:hint="eastAsia" w:ascii="宋体" w:hAnsi="宋体"/>
                <w:sz w:val="24"/>
                <w:szCs w:val="24"/>
              </w:rPr>
              <w:t>采购项目描述：</w:t>
            </w:r>
            <w:r>
              <w:rPr>
                <w:rFonts w:hint="eastAsia" w:ascii="宋体" w:hAnsi="宋体"/>
                <w:sz w:val="24"/>
                <w:szCs w:val="24"/>
                <w:lang w:eastAsia="zh-CN"/>
              </w:rPr>
              <w:t>（</w:t>
            </w:r>
            <w:r>
              <w:rPr>
                <w:rFonts w:hint="eastAsia" w:ascii="宋体" w:hAnsi="宋体"/>
                <w:sz w:val="24"/>
                <w:szCs w:val="24"/>
              </w:rPr>
              <w:t>内容、用途、数量、简要技术需求等</w:t>
            </w:r>
            <w:r>
              <w:rPr>
                <w:rFonts w:hint="eastAsia" w:ascii="宋体" w:hAnsi="宋体"/>
                <w:sz w:val="24"/>
                <w:szCs w:val="24"/>
                <w:lang w:eastAsia="zh-CN"/>
              </w:rPr>
              <w:t>）</w:t>
            </w:r>
          </w:p>
          <w:p w14:paraId="65E1A216">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一、项目内容</w:t>
            </w:r>
          </w:p>
          <w:p w14:paraId="7C0D889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lang w:val="en-US" w:eastAsia="zh-CN"/>
              </w:rPr>
            </w:pPr>
            <w:r>
              <w:rPr>
                <w:rFonts w:hint="eastAsia" w:ascii="宋体" w:hAnsi="宋体"/>
                <w:sz w:val="24"/>
                <w:szCs w:val="24"/>
              </w:rPr>
              <w:t>本项目工作内容主要包括以下内容：完成宗地图制作不低于50件和地界放桩500个点；完成房产测绘成果审核面积不低于150万平方米不少于100栋；基准维护与转换方面，完成3个深汕CORS站的维护，完成约10万个坐标点的坐标系基准转换，完成141个测量标志的巡查和维护，完成5平方公里的地形修补测。</w:t>
            </w:r>
            <w:r>
              <w:rPr>
                <w:rFonts w:hint="eastAsia" w:ascii="宋体" w:hAnsi="宋体"/>
                <w:sz w:val="24"/>
                <w:szCs w:val="24"/>
                <w:lang w:val="en-US" w:eastAsia="zh-CN"/>
              </w:rPr>
              <w:t xml:space="preserve">  </w:t>
            </w:r>
          </w:p>
          <w:p w14:paraId="1DCE0406">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二、项目用途</w:t>
            </w:r>
          </w:p>
          <w:p w14:paraId="7F29251D">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保障管理局在规划、用地等管理工作顺利开展。</w:t>
            </w:r>
          </w:p>
          <w:p w14:paraId="5E594DEA">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三、项目数量</w:t>
            </w:r>
          </w:p>
          <w:p w14:paraId="6D70F6CF">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《2026年度深汕特别合作区全流程用地审批测绘数据生产与基准维护转换等综合服务》一项</w:t>
            </w:r>
          </w:p>
          <w:p w14:paraId="603D0FAD">
            <w:pPr>
              <w:keepNext w:val="0"/>
              <w:keepLines w:val="0"/>
              <w:pageBreakBefore w:val="0"/>
              <w:numPr>
                <w:ilvl w:val="0"/>
                <w:numId w:val="1"/>
              </w:numPr>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简要技术需求</w:t>
            </w:r>
          </w:p>
          <w:p w14:paraId="33CFA9CB">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Theme="minorEastAsia"/>
                <w:sz w:val="24"/>
                <w:szCs w:val="24"/>
                <w:lang w:eastAsia="zh-CN"/>
              </w:rPr>
            </w:pPr>
            <w:r>
              <w:rPr>
                <w:rFonts w:hint="eastAsia" w:ascii="宋体" w:hAnsi="宋体"/>
                <w:sz w:val="24"/>
                <w:szCs w:val="24"/>
              </w:rPr>
              <w:t>（一）地界放点测量及宗地附图</w:t>
            </w:r>
            <w:r>
              <w:rPr>
                <w:rFonts w:hint="eastAsia" w:ascii="宋体" w:hAnsi="宋体"/>
                <w:sz w:val="24"/>
                <w:szCs w:val="24"/>
                <w:lang w:eastAsia="zh-CN"/>
              </w:rPr>
              <w:t>制作</w:t>
            </w:r>
          </w:p>
          <w:p w14:paraId="30F1FC98">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在规划选址、组卷报批、出让</w:t>
            </w:r>
            <w:r>
              <w:rPr>
                <w:rFonts w:hint="eastAsia" w:ascii="宋体" w:hAnsi="宋体"/>
                <w:sz w:val="24"/>
                <w:szCs w:val="24"/>
                <w:lang w:eastAsia="zh-CN"/>
              </w:rPr>
              <w:t>划拨</w:t>
            </w:r>
            <w:r>
              <w:rPr>
                <w:rFonts w:hint="eastAsia" w:ascii="宋体" w:hAnsi="宋体"/>
                <w:sz w:val="24"/>
                <w:szCs w:val="24"/>
              </w:rPr>
              <w:t>、规划验收、登记等全流程用地审批日常管理工作中，管理局需要标示明确的地界范围或对用地红线内的建/构筑物进行现状测量，获取用地面积、建筑面积等数据，并依照测绘成果做出恰当的审查（批）意见。如在签订土地出让合同之前，需对拟出让地块进行内外业核查，主要包括内业核查拟出让地块与周边用地红线、基本生态线等是否存在交叉、缝隙等情况，外业进行地界测量以核查用地红线是否存在压盖建筑物、道路等情况，当用地红线存在压盖建筑物或者道路时，需测量该建筑物和道路的特征点作为相关部门调整红线的依据。</w:t>
            </w:r>
          </w:p>
          <w:p w14:paraId="04AB5DBC">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（二）房产测绘成果审核</w:t>
            </w:r>
          </w:p>
          <w:p w14:paraId="787596DD">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（1）项目基本情况分析：了解测绘项目历史情况，包括：竣工时间、历史测绘、登记办证等；研读报建材料，包括：两证一书、建施图、补充协议、复函等；其他相关资料。</w:t>
            </w:r>
          </w:p>
          <w:p w14:paraId="72011407">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2）纸质成果审核：主要审核内容如下：执行规范、规则及版本；成果完整与规范；栋、功能区划分；计全、计半、不计面积范围划分；共有面积分摊、计算；核增面积范围；核减面积范围划分、计算；建筑面积分项指标及统计；分割测点点位布设及相关说明；退红线点位选取；测绘说明；特殊问题处理及说明；其他。</w:t>
            </w:r>
          </w:p>
          <w:p w14:paraId="5A2E8A12">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3）数据成果审核：主要审核内容如下：数据文件命名规范性；数据成果内容完整性；完成并填写房屋建筑面积数据检查表；总表与纸质报告一致性；分户汇总表与纸质报告一致性；公用面积分层汇总与纸质报告一致性；层高表与纸质报告一致性；分户图与纸质报告一致性；分层图与纸质报告一致性；数据及格式规范性；其他。</w:t>
            </w:r>
          </w:p>
          <w:p w14:paraId="40887D02">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4）实地抽查勘测：主要工作内容如下：建筑物外轮廓；分户格局抽查；公共空间范围抽查；建筑层数核查、层高抽查；建筑空间尺寸抽查；加、改建情况抽查及复核说明；特殊部位抽查（设备层、避难层、屋面构架、架空空间等）；房产界址点、房角点抽查；现状地形图现势性；需要实地查看的其它事项；其他。</w:t>
            </w:r>
          </w:p>
          <w:p w14:paraId="77BDA88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（5）审核结果及数据成果加工入库：主要工作内容如下</w:t>
            </w:r>
            <w:r>
              <w:rPr>
                <w:rFonts w:hint="eastAsia" w:ascii="宋体" w:hAnsi="宋体"/>
                <w:sz w:val="24"/>
                <w:szCs w:val="24"/>
                <w:lang w:eastAsia="zh-CN"/>
              </w:rPr>
              <w:t>：</w:t>
            </w:r>
            <w:r>
              <w:rPr>
                <w:rFonts w:hint="eastAsia" w:ascii="宋体" w:hAnsi="宋体"/>
                <w:sz w:val="24"/>
                <w:szCs w:val="24"/>
              </w:rPr>
              <w:t>将房产测绘成果数据整理导入“数据管理与应用系统”。加工生成项目建筑技术经济指标表等。按规定内容上传成果数据。</w:t>
            </w:r>
          </w:p>
          <w:p w14:paraId="14F94C8F">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（三）基准维护与转换</w:t>
            </w:r>
          </w:p>
          <w:p w14:paraId="0084881E">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（1）CORS站维护：日常硬件维护、日常软件维护、日常用户服务、稳定性分析、数据质量分析、坐标解算等；</w:t>
            </w:r>
          </w:p>
          <w:p w14:paraId="12118436">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（2）基准转换：对深汕特别合作区2026年度报文的数据基准进行转换。</w:t>
            </w:r>
          </w:p>
          <w:p w14:paraId="4A44188D">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（四）测量标志巡查与维护</w:t>
            </w:r>
          </w:p>
          <w:p w14:paraId="6E976D02">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1）检查测量标志。①标志类型：竖立在地面上的钢质、木质结构的觇标和混凝土指示桩、碑、天文墩、标石等的完损情况，分为山地标、地面标和楼顶标三种。②地下标志：三角点、GPS点、水准点等上、下标志标石及中心标志质料（瓷、铁、铜等）的完损情况。填写完好、缺××但可用、中心标志已破坏等。③标石构造：混凝土、花岗岩等。④权属及地类：调查测量标志占地的所有权和使用权。⑤土地类别区分：宅基地、自留地、责任田、草地、土堆、山地、荒地、建筑物等。⑥点之记信息：包括交通路线略图，点位略图、标志剖面图、点位说明等（表格可根据需要增加幅面），并注明何年何月重绘点之记。⑦照片注记：所有点位均需拍摄远景、近景及标石正面3张照片，照片要统一编号，并在背后注明：××县××镇××村（××市××区××街）+点名和点号。</w:t>
            </w:r>
          </w:p>
          <w:p w14:paraId="7F048D50">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（2）外业检测测量标志是否移位。外业采用RTK测量图根控制点的方式，对外业控制点进行坐标核查，记录CGCS2000坐标成果。</w:t>
            </w:r>
          </w:p>
          <w:p w14:paraId="781F472E">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3）维护测量标志。①对所有的测量标志重新上漆；②对设置在山地的标石，应清除周边杂草；③对设立在楼顶、水塔等建筑物顶部的标石、观测台需涂刷5厘米宽的红白相间油漆；④因严重锈蚀濒临坍塌的危险觇标，经批准后可以拆除，拆除时须保留最底层；⑤对测量标志设置必要的保护措施；⑥拍摄维护前和维护后的照片。</w:t>
            </w:r>
          </w:p>
          <w:p w14:paraId="5B433E40">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（五）局部1</w:t>
            </w:r>
            <w:r>
              <w:rPr>
                <w:rFonts w:hint="eastAsia" w:ascii="宋体" w:hAnsi="宋体"/>
                <w:sz w:val="24"/>
                <w:szCs w:val="24"/>
                <w:lang w:eastAsia="zh-CN"/>
              </w:rPr>
              <w:t>:</w:t>
            </w:r>
            <w:r>
              <w:rPr>
                <w:rFonts w:hint="eastAsia" w:ascii="宋体" w:hAnsi="宋体"/>
                <w:sz w:val="24"/>
                <w:szCs w:val="24"/>
              </w:rPr>
              <w:t>1000地形图修测。分四个周期进行修测和提交入库成果。</w:t>
            </w:r>
          </w:p>
          <w:p w14:paraId="77A664D2">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（1）使用相应的地形图（对象化）外业成图软件，对全区预计5平方公里左右变化区域进行1:1000地形全野外数字化采集，快速动态测量发生变化的地物、地貌，并进行对象化处理及建库。</w:t>
            </w:r>
          </w:p>
          <w:p w14:paraId="68442BD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2）面向要素的变化信息采集。对于成片变化区域，该区域内地物进行全要素数据采集，对采集实体赋属性特征；对于点状实体：灭失的确认删除，新增的点状实体实地采集位置信息并赋属性特征；建立变化实体的增量数据库。</w:t>
            </w:r>
          </w:p>
          <w:p w14:paraId="2E5A8407">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六</w:t>
            </w:r>
            <w:r>
              <w:rPr>
                <w:rFonts w:hint="eastAsia" w:ascii="宋体" w:hAnsi="宋体"/>
                <w:sz w:val="24"/>
                <w:szCs w:val="24"/>
              </w:rPr>
              <w:t>）成果要求</w:t>
            </w:r>
          </w:p>
          <w:p w14:paraId="030AE1F1">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预期成果及其形式（包括但不限于）</w:t>
            </w:r>
          </w:p>
          <w:p w14:paraId="4E83B81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（1）技术报告</w:t>
            </w:r>
            <w:r>
              <w:rPr>
                <w:rFonts w:hint="eastAsia" w:ascii="宋体" w:hAnsi="宋体"/>
                <w:sz w:val="24"/>
                <w:szCs w:val="24"/>
                <w:lang w:eastAsia="zh-CN"/>
              </w:rPr>
              <w:t>；</w:t>
            </w:r>
          </w:p>
          <w:p w14:paraId="5EA2686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（2）工作报告</w:t>
            </w:r>
            <w:r>
              <w:rPr>
                <w:rFonts w:hint="eastAsia" w:ascii="宋体" w:hAnsi="宋体"/>
                <w:sz w:val="24"/>
                <w:szCs w:val="24"/>
                <w:lang w:eastAsia="zh-CN"/>
              </w:rPr>
              <w:t>；</w:t>
            </w:r>
          </w:p>
          <w:p w14:paraId="7F544EB4">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（3）地界测点/放点测绘报告</w:t>
            </w:r>
            <w:r>
              <w:rPr>
                <w:rFonts w:hint="eastAsia" w:ascii="宋体" w:hAnsi="宋体"/>
                <w:sz w:val="24"/>
                <w:szCs w:val="24"/>
                <w:lang w:eastAsia="zh-CN"/>
              </w:rPr>
              <w:t>；</w:t>
            </w:r>
          </w:p>
          <w:p w14:paraId="0160601F">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（4）宗地图；</w:t>
            </w:r>
          </w:p>
          <w:p w14:paraId="0AE89AA6">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（5）房产测绘成果审核意见书</w:t>
            </w:r>
            <w:r>
              <w:rPr>
                <w:rFonts w:hint="eastAsia" w:ascii="宋体" w:hAnsi="宋体"/>
                <w:sz w:val="24"/>
                <w:szCs w:val="24"/>
                <w:lang w:eastAsia="zh-CN"/>
              </w:rPr>
              <w:t>；</w:t>
            </w:r>
          </w:p>
          <w:p w14:paraId="23E00276">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（6）数据转换清单</w:t>
            </w:r>
            <w:r>
              <w:rPr>
                <w:rFonts w:hint="eastAsia" w:ascii="宋体" w:hAnsi="宋体"/>
                <w:sz w:val="24"/>
                <w:szCs w:val="24"/>
                <w:lang w:eastAsia="zh-CN"/>
              </w:rPr>
              <w:t>；</w:t>
            </w:r>
          </w:p>
          <w:p w14:paraId="2DCF5845">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（7）测量标志完损分布图。</w:t>
            </w:r>
          </w:p>
          <w:p w14:paraId="491C2861">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宋体" w:hAnsi="宋体"/>
                <w:sz w:val="24"/>
                <w:szCs w:val="24"/>
              </w:rPr>
            </w:pPr>
            <w:r>
              <w:rPr>
                <w:rFonts w:hint="eastAsia" w:ascii="宋体" w:hAnsi="宋体"/>
                <w:sz w:val="24"/>
                <w:szCs w:val="24"/>
              </w:rPr>
              <w:t>（8）局部1</w:t>
            </w:r>
            <w:r>
              <w:rPr>
                <w:rFonts w:hint="eastAsia" w:ascii="宋体" w:hAnsi="宋体"/>
                <w:sz w:val="24"/>
                <w:szCs w:val="24"/>
                <w:lang w:eastAsia="zh-CN"/>
              </w:rPr>
              <w:t>:</w:t>
            </w:r>
            <w:r>
              <w:rPr>
                <w:rFonts w:hint="eastAsia" w:ascii="宋体" w:hAnsi="宋体"/>
                <w:sz w:val="24"/>
                <w:szCs w:val="24"/>
              </w:rPr>
              <w:t>1000地形图修测成果。</w:t>
            </w:r>
          </w:p>
        </w:tc>
      </w:tr>
      <w:tr w14:paraId="0145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C95C4A1">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bCs/>
                <w:sz w:val="24"/>
                <w:szCs w:val="24"/>
              </w:rPr>
            </w:pPr>
            <w:r>
              <w:rPr>
                <w:rFonts w:hint="eastAsia" w:asciiTheme="minorEastAsia" w:hAnsiTheme="minorEastAsia"/>
                <w:bCs/>
                <w:sz w:val="24"/>
                <w:szCs w:val="24"/>
              </w:rPr>
              <w:t>拟定供应商名单：</w:t>
            </w:r>
          </w:p>
          <w:p w14:paraId="4722AA33">
            <w:pPr>
              <w:keepNext w:val="0"/>
              <w:keepLines w:val="0"/>
              <w:pageBreakBefore w:val="0"/>
              <w:kinsoku/>
              <w:wordWrap/>
              <w:overflowPunct/>
              <w:topLinePunct w:val="0"/>
              <w:autoSpaceDE/>
              <w:autoSpaceDN/>
              <w:bidi w:val="0"/>
              <w:adjustRightInd/>
              <w:snapToGrid/>
              <w:spacing w:before="62" w:beforeLines="20" w:line="360" w:lineRule="exact"/>
              <w:ind w:firstLine="480" w:firstLineChars="200"/>
              <w:jc w:val="left"/>
              <w:textAlignment w:val="auto"/>
              <w:rPr>
                <w:rFonts w:ascii="宋体" w:hAnsi="宋体"/>
                <w:sz w:val="24"/>
              </w:rPr>
            </w:pPr>
            <w:r>
              <w:rPr>
                <w:rFonts w:hint="eastAsia" w:asciiTheme="minorEastAsia" w:hAnsiTheme="minorEastAsia"/>
                <w:sz w:val="24"/>
                <w:szCs w:val="24"/>
              </w:rPr>
              <w:t>深圳市规划和自然资源调查测绘中心</w:t>
            </w:r>
          </w:p>
        </w:tc>
      </w:tr>
      <w:tr w14:paraId="4672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9DE1B9">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sz w:val="24"/>
                <w:szCs w:val="24"/>
              </w:rPr>
            </w:pPr>
            <w:r>
              <w:rPr>
                <w:rFonts w:hint="eastAsia" w:ascii="宋体" w:hAnsi="宋体"/>
                <w:sz w:val="24"/>
                <w:szCs w:val="24"/>
              </w:rPr>
              <w:t>申请理由及相关说明：</w:t>
            </w:r>
          </w:p>
          <w:p w14:paraId="05585779">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依据《深圳经济特区政府采购条例》第二十一条规定，本项目符合单一来源采购情形中“（四）其他具有复杂性、专门性、特殊性的项目，且只有唯一供应商的”相关要求，具体理由如下：</w:t>
            </w:r>
          </w:p>
          <w:p w14:paraId="10DC40FC">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本项目具有鲜明的专门性、复杂性。本项目是在上一年度全流程用地审批测绘数据生产与基准维护转换综合服务项目基础上，优化整合测量标志维护事项的专业测绘服务项目，核心涵盖用地审批测绘、测绘基准维护、测量标志管护等全链条核心工作，各服务环节紧密衔接、融合。作为新型基础测绘动态更新的公益性支撑项目，其通过集成遥感影像、自然资源业务数据等多元变化发现源，探索遥感智能变化范围提取与地形图更新，直接支撑我区自然资源管理、用地审批全流程落地及全区测绘基准体系稳定运行，属于公益性事业范畴，需由公益性非营利专业测绘机构承接实施。</w:t>
            </w:r>
          </w:p>
          <w:p w14:paraId="5680A503">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有利于保障工作延续性。本项目是上一年度全流程用地审批测绘数据生产与基准维护转换综合服务项目的延续。深圳市规划和自然资源调查测绘中心（原深圳市地籍测绘大队）</w:t>
            </w:r>
            <w:r>
              <w:rPr>
                <w:rFonts w:hint="eastAsia" w:ascii="宋体" w:hAnsi="宋体"/>
                <w:sz w:val="24"/>
                <w:szCs w:val="24"/>
                <w:lang w:eastAsia="zh-CN"/>
              </w:rPr>
              <w:t>（</w:t>
            </w:r>
            <w:r>
              <w:rPr>
                <w:rFonts w:hint="eastAsia" w:ascii="宋体" w:hAnsi="宋体"/>
                <w:sz w:val="24"/>
                <w:szCs w:val="24"/>
              </w:rPr>
              <w:t>以下简称“中心”</w:t>
            </w:r>
            <w:r>
              <w:rPr>
                <w:rFonts w:hint="eastAsia" w:ascii="宋体" w:hAnsi="宋体"/>
                <w:sz w:val="24"/>
                <w:szCs w:val="24"/>
                <w:lang w:eastAsia="zh-CN"/>
              </w:rPr>
              <w:t>）</w:t>
            </w:r>
            <w:r>
              <w:rPr>
                <w:rFonts w:hint="eastAsia" w:ascii="宋体" w:hAnsi="宋体"/>
                <w:sz w:val="24"/>
                <w:szCs w:val="24"/>
              </w:rPr>
              <w:t>已构建适配全市测绘工作要求的成熟工作经验，组建了专业扎实、队伍稳定的专属技术团队，有利于保障工作延续性。</w:t>
            </w:r>
          </w:p>
          <w:p w14:paraId="40BE02D2">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本项目具有安全性要求。中心长期以来承担深圳市规划和自然资源局及相关管理局大量涉密工作，有着严格的保密制度和优质安全的保密设备，能够保证数据的安全性。</w:t>
            </w:r>
          </w:p>
          <w:p w14:paraId="69A86A75">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sz w:val="24"/>
                <w:szCs w:val="24"/>
              </w:rPr>
            </w:pPr>
            <w:r>
              <w:rPr>
                <w:rFonts w:hint="eastAsia" w:ascii="宋体" w:hAnsi="宋体"/>
                <w:sz w:val="24"/>
                <w:szCs w:val="24"/>
              </w:rPr>
              <w:t>根据《中共深圳市委机构编制委员会关于市规划和自然资源局所属事业单位的有关机构编制事项的通知》（深编〔2021〕85号），中心依法承担全市测绘基准体系、基本比例尺地形图和影像图建立、更新维护，测绘产品质量监督检查及测绘成果管理等核心职能。依据《深圳市工程建设项目“多测合一”管理办法》（深规划资源规〔2024〕6号）第四条规定，该中心同步承担立项用地规划、工程规划许可阶段测绘事项，以及施工监督、竣工验收阶段测绘成果审核的日常工作。同时，根据《深圳市规划和自然资源局深汕管理局关于我区全面启用深汕2000坐标系的通知》（深规划资源深汕发〔2021〕41号），第四项第四条规定，中心负责全面启用深汕2000坐标系的技术支撑工作，具体承担区级基础测绘成果的坐标转换工作，确保全区测绘成果的基准数据一致性和安全性。本项目工作内容融合了地界放点测量及宗地附图制作、房产测绘成果审核、基准维护与转换等，属于该中心主要职责。其专业技术能力、经验积累与项目需求高度匹配，能够确保项目高质量完成。</w:t>
            </w:r>
          </w:p>
          <w:p w14:paraId="30A2B13B">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Theme="minorEastAsia" w:hAnsiTheme="minorEastAsia"/>
                <w:sz w:val="24"/>
                <w:szCs w:val="24"/>
              </w:rPr>
            </w:pPr>
            <w:r>
              <w:rPr>
                <w:rFonts w:hint="eastAsia" w:ascii="宋体" w:hAnsi="宋体"/>
                <w:sz w:val="24"/>
                <w:szCs w:val="24"/>
              </w:rPr>
              <w:t>综上，本项目兼具专门性、复杂性、特殊性、保密性，需要选择公益性非营利的供应商，中心具有承接本项目工作的法定职责和专业能力，故本项目需通过单一来源方式委托中心承担。</w:t>
            </w:r>
          </w:p>
        </w:tc>
      </w:tr>
      <w:tr w14:paraId="4FA4C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6B8D410">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bCs/>
                <w:sz w:val="28"/>
                <w:szCs w:val="28"/>
              </w:rPr>
            </w:pPr>
            <w:r>
              <w:rPr>
                <w:rFonts w:hint="eastAsia" w:asciiTheme="minorEastAsia" w:hAnsiTheme="minorEastAsia"/>
                <w:bCs/>
                <w:sz w:val="28"/>
                <w:szCs w:val="28"/>
              </w:rPr>
              <w:t>征求意见期限：</w:t>
            </w:r>
          </w:p>
          <w:p w14:paraId="47E95419">
            <w:pPr>
              <w:keepNext w:val="0"/>
              <w:keepLines w:val="0"/>
              <w:pageBreakBefore w:val="0"/>
              <w:kinsoku/>
              <w:wordWrap/>
              <w:overflowPunct/>
              <w:topLinePunct w:val="0"/>
              <w:autoSpaceDE/>
              <w:autoSpaceDN/>
              <w:bidi w:val="0"/>
              <w:adjustRightInd/>
              <w:snapToGrid/>
              <w:spacing w:before="62" w:beforeLines="20" w:after="62" w:afterLines="20" w:line="360" w:lineRule="exact"/>
              <w:ind w:firstLine="480" w:firstLineChars="200"/>
              <w:jc w:val="left"/>
              <w:textAlignment w:val="auto"/>
              <w:rPr>
                <w:rFonts w:ascii="仿宋_GB2312" w:eastAsia="仿宋_GB2312"/>
                <w:sz w:val="24"/>
                <w:szCs w:val="24"/>
              </w:rPr>
            </w:pPr>
            <w:r>
              <w:rPr>
                <w:rFonts w:hint="eastAsia" w:asciiTheme="minorEastAsia" w:hAnsiTheme="minorEastAsia"/>
                <w:sz w:val="24"/>
                <w:szCs w:val="24"/>
              </w:rPr>
              <w:t>从202</w:t>
            </w:r>
            <w:r>
              <w:rPr>
                <w:rFonts w:hint="eastAsia" w:asciiTheme="minorEastAsia" w:hAnsiTheme="minorEastAsia"/>
                <w:sz w:val="24"/>
                <w:szCs w:val="24"/>
                <w:lang w:val="en-US" w:eastAsia="zh-CN"/>
              </w:rPr>
              <w:t>6</w:t>
            </w:r>
            <w:r>
              <w:rPr>
                <w:rFonts w:hint="eastAsia" w:asciiTheme="minorEastAsia" w:hAnsiTheme="minorEastAsia"/>
                <w:sz w:val="24"/>
                <w:szCs w:val="24"/>
              </w:rPr>
              <w:t>年</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4</w:t>
            </w:r>
            <w:r>
              <w:rPr>
                <w:rFonts w:hint="eastAsia" w:asciiTheme="minorEastAsia" w:hAnsiTheme="minorEastAsia"/>
                <w:sz w:val="24"/>
                <w:szCs w:val="24"/>
              </w:rPr>
              <w:t>日起至202</w:t>
            </w:r>
            <w:r>
              <w:rPr>
                <w:rFonts w:hint="eastAsia" w:asciiTheme="minorEastAsia" w:hAnsiTheme="minorEastAsia"/>
                <w:sz w:val="24"/>
                <w:szCs w:val="24"/>
                <w:lang w:val="en-US" w:eastAsia="zh-CN"/>
              </w:rPr>
              <w:t>6</w:t>
            </w:r>
            <w:r>
              <w:rPr>
                <w:rFonts w:hint="eastAsia" w:asciiTheme="minorEastAsia" w:hAnsiTheme="minorEastAsia"/>
                <w:sz w:val="24"/>
                <w:szCs w:val="24"/>
              </w:rPr>
              <w:t xml:space="preserve">年 </w:t>
            </w:r>
            <w:r>
              <w:rPr>
                <w:rFonts w:hint="eastAsia" w:asciiTheme="minorEastAsia" w:hAnsiTheme="minorEastAsia"/>
                <w:sz w:val="24"/>
                <w:szCs w:val="24"/>
                <w:lang w:val="en-US" w:eastAsia="zh-CN"/>
              </w:rPr>
              <w:t>3</w:t>
            </w:r>
            <w:r>
              <w:rPr>
                <w:rFonts w:hint="eastAsia" w:asciiTheme="minorEastAsia" w:hAnsiTheme="minorEastAsia"/>
                <w:sz w:val="24"/>
                <w:szCs w:val="24"/>
              </w:rPr>
              <w:t>月</w:t>
            </w:r>
            <w:r>
              <w:rPr>
                <w:rFonts w:hint="eastAsia" w:asciiTheme="minorEastAsia" w:hAnsiTheme="minorEastAsia"/>
                <w:sz w:val="24"/>
                <w:szCs w:val="24"/>
                <w:lang w:val="en-US" w:eastAsia="zh-CN"/>
              </w:rPr>
              <w:t>6</w:t>
            </w:r>
            <w:r>
              <w:rPr>
                <w:rFonts w:hint="eastAsia" w:asciiTheme="minorEastAsia" w:hAnsiTheme="minorEastAsia"/>
                <w:sz w:val="24"/>
                <w:szCs w:val="24"/>
              </w:rPr>
              <w:t>日止</w:t>
            </w:r>
          </w:p>
        </w:tc>
      </w:tr>
      <w:tr w14:paraId="2323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98E18A">
            <w:pPr>
              <w:keepNext w:val="0"/>
              <w:keepLines w:val="0"/>
              <w:pageBreakBefore w:val="0"/>
              <w:kinsoku/>
              <w:wordWrap/>
              <w:overflowPunct/>
              <w:topLinePunct w:val="0"/>
              <w:autoSpaceDE/>
              <w:autoSpaceDN/>
              <w:bidi w:val="0"/>
              <w:adjustRightInd/>
              <w:snapToGrid/>
              <w:spacing w:line="360" w:lineRule="exact"/>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联系方式：</w:t>
            </w:r>
          </w:p>
          <w:p w14:paraId="19088F0E">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采购人</w:t>
            </w:r>
            <w:r>
              <w:rPr>
                <w:rFonts w:hint="eastAsia" w:asciiTheme="minorEastAsia" w:hAnsiTheme="minorEastAsia" w:cstheme="minorEastAsia"/>
                <w:kern w:val="0"/>
                <w:sz w:val="24"/>
                <w:szCs w:val="24"/>
                <w:lang w:eastAsia="zh-CN"/>
              </w:rPr>
              <w:t>：</w:t>
            </w:r>
            <w:r>
              <w:rPr>
                <w:rFonts w:hint="eastAsia" w:asciiTheme="minorEastAsia" w:hAnsiTheme="minorEastAsia" w:cstheme="minorEastAsia"/>
                <w:kern w:val="0"/>
                <w:sz w:val="24"/>
                <w:szCs w:val="24"/>
              </w:rPr>
              <w:t>深圳市规划和自然资源局深汕管理局</w:t>
            </w:r>
          </w:p>
          <w:p w14:paraId="006E570D">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联系人：许湃裕</w:t>
            </w:r>
          </w:p>
          <w:p w14:paraId="2744D790">
            <w:pPr>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asciiTheme="minorEastAsia" w:hAnsiTheme="minorEastAsia" w:cstheme="minorEastAsia"/>
                <w:kern w:val="0"/>
                <w:sz w:val="24"/>
                <w:szCs w:val="24"/>
              </w:rPr>
            </w:pPr>
            <w:r>
              <w:rPr>
                <w:rFonts w:hint="eastAsia" w:asciiTheme="minorEastAsia" w:hAnsiTheme="minorEastAsia" w:cstheme="minorEastAsia"/>
                <w:kern w:val="0"/>
                <w:sz w:val="24"/>
                <w:szCs w:val="24"/>
              </w:rPr>
              <w:t>地址：深圳市深汕特别合作区创富路文贞楼1栋2楼</w:t>
            </w:r>
          </w:p>
          <w:p w14:paraId="554FF48B">
            <w:pPr>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ascii="仿宋_GB2312" w:hAnsi="宋体" w:cs="宋体"/>
                <w:kern w:val="0"/>
                <w:sz w:val="24"/>
                <w:szCs w:val="24"/>
              </w:rPr>
            </w:pPr>
            <w:r>
              <w:rPr>
                <w:rFonts w:hint="eastAsia" w:asciiTheme="minorEastAsia" w:hAnsiTheme="minorEastAsia" w:cstheme="minorEastAsia"/>
                <w:sz w:val="24"/>
                <w:szCs w:val="24"/>
              </w:rPr>
              <w:t>联系电话：0755-22106803</w:t>
            </w:r>
          </w:p>
        </w:tc>
      </w:tr>
      <w:tr w14:paraId="372F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76CF93">
            <w:pPr>
              <w:keepNext w:val="0"/>
              <w:keepLines w:val="0"/>
              <w:pageBreakBefore w:val="0"/>
              <w:widowControl w:val="0"/>
              <w:kinsoku/>
              <w:wordWrap/>
              <w:overflowPunct/>
              <w:topLinePunct w:val="0"/>
              <w:autoSpaceDE/>
              <w:autoSpaceDN/>
              <w:bidi w:val="0"/>
              <w:adjustRightInd/>
              <w:snapToGrid/>
              <w:textAlignment w:val="auto"/>
              <w:rPr>
                <w:rFonts w:asciiTheme="minorEastAsia" w:hAnsiTheme="minorEastAsia"/>
                <w:sz w:val="24"/>
                <w:szCs w:val="24"/>
              </w:rPr>
            </w:pPr>
            <w:r>
              <w:rPr>
                <w:rFonts w:hint="eastAsia" w:asciiTheme="minorEastAsia" w:hAnsiTheme="minorEastAsia"/>
                <w:bCs/>
                <w:sz w:val="24"/>
                <w:szCs w:val="24"/>
              </w:rPr>
              <w:t>备注：</w:t>
            </w:r>
            <w:r>
              <w:rPr>
                <w:rFonts w:hint="eastAsia" w:asciiTheme="minorEastAsia" w:hAnsiTheme="minorEastAsia"/>
                <w:sz w:val="24"/>
                <w:szCs w:val="24"/>
              </w:rPr>
              <w:t>潜在政府采购供应商对公示内容有异议的，请于</w:t>
            </w:r>
            <w:r>
              <w:rPr>
                <w:rFonts w:hint="eastAsia" w:asciiTheme="minorEastAsia" w:hAnsiTheme="minorEastAsia"/>
                <w:bCs/>
                <w:sz w:val="24"/>
                <w:szCs w:val="24"/>
              </w:rPr>
              <w:t>公示之日起至期满后两个工作日内</w:t>
            </w:r>
            <w:r>
              <w:rPr>
                <w:rFonts w:hint="eastAsia" w:asciiTheme="minorEastAsia" w:hAnsiTheme="minorEastAsia"/>
                <w:sz w:val="24"/>
                <w:szCs w:val="24"/>
              </w:rPr>
              <w:t>以实名书面（包括联系人、地址、联系电话）形式将意见反馈至</w:t>
            </w:r>
            <w:r>
              <w:rPr>
                <w:rFonts w:hint="eastAsia" w:cs="宋体" w:asciiTheme="minorEastAsia" w:hAnsiTheme="minorEastAsia"/>
                <w:kern w:val="0"/>
                <w:sz w:val="24"/>
                <w:szCs w:val="24"/>
              </w:rPr>
              <w:t>深圳市规划和自然资源局。</w:t>
            </w:r>
          </w:p>
        </w:tc>
      </w:tr>
    </w:tbl>
    <w:p w14:paraId="3C22FE81">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上述内容需包括：</w:t>
      </w:r>
    </w:p>
    <w:p w14:paraId="1C1B4BDB">
      <w:pPr>
        <w:widowControl/>
        <w:jc w:val="left"/>
        <w:rPr>
          <w:rFonts w:ascii="宋体" w:hAnsi="宋体" w:eastAsia="宋体" w:cs="宋体"/>
          <w:kern w:val="0"/>
          <w:sz w:val="18"/>
          <w:szCs w:val="18"/>
        </w:rPr>
      </w:pPr>
      <w:r>
        <w:rPr>
          <w:rFonts w:hint="eastAsia" w:ascii="宋体" w:hAnsi="宋体" w:eastAsia="宋体" w:cs="宋体"/>
          <w:kern w:val="0"/>
          <w:sz w:val="18"/>
          <w:szCs w:val="18"/>
        </w:rPr>
        <w:t>（一）采购人名称、项目名称、采购计划、项目规模及资金来源情况；</w:t>
      </w:r>
    </w:p>
    <w:p w14:paraId="04A36BB8">
      <w:pPr>
        <w:widowControl/>
        <w:jc w:val="left"/>
        <w:rPr>
          <w:rFonts w:ascii="宋体" w:hAnsi="宋体" w:eastAsia="宋体" w:cs="宋体"/>
          <w:kern w:val="0"/>
          <w:sz w:val="18"/>
          <w:szCs w:val="18"/>
        </w:rPr>
      </w:pPr>
      <w:r>
        <w:rPr>
          <w:rFonts w:hint="eastAsia" w:ascii="宋体" w:hAnsi="宋体" w:eastAsia="宋体" w:cs="宋体"/>
          <w:kern w:val="0"/>
          <w:sz w:val="18"/>
          <w:szCs w:val="18"/>
        </w:rPr>
        <w:t>（二）项目技术需求和标准；</w:t>
      </w:r>
    </w:p>
    <w:p w14:paraId="5E4B87F5">
      <w:pPr>
        <w:widowControl/>
        <w:jc w:val="left"/>
        <w:rPr>
          <w:rFonts w:ascii="宋体" w:hAnsi="宋体" w:eastAsia="宋体" w:cs="宋体"/>
          <w:kern w:val="0"/>
          <w:sz w:val="18"/>
          <w:szCs w:val="18"/>
        </w:rPr>
      </w:pPr>
      <w:r>
        <w:rPr>
          <w:rFonts w:hint="eastAsia" w:ascii="宋体" w:hAnsi="宋体" w:eastAsia="宋体" w:cs="宋体"/>
          <w:kern w:val="0"/>
          <w:sz w:val="18"/>
          <w:szCs w:val="18"/>
        </w:rPr>
        <w:t>（三）申请非公开招标的采购方式、理由及证明材料；</w:t>
      </w:r>
    </w:p>
    <w:p w14:paraId="3F4F356B">
      <w:pPr>
        <w:widowControl/>
        <w:jc w:val="left"/>
        <w:rPr>
          <w:rFonts w:ascii="宋体" w:hAnsi="宋体" w:eastAsia="宋体" w:cs="宋体"/>
          <w:kern w:val="0"/>
          <w:sz w:val="18"/>
          <w:szCs w:val="18"/>
        </w:rPr>
      </w:pPr>
      <w:r>
        <w:rPr>
          <w:rFonts w:hint="eastAsia" w:ascii="宋体" w:hAnsi="宋体" w:eastAsia="宋体" w:cs="宋体"/>
          <w:kern w:val="0"/>
          <w:sz w:val="18"/>
          <w:szCs w:val="18"/>
        </w:rPr>
        <w:t>（四）相关行业及潜在供应商情况；</w:t>
      </w:r>
    </w:p>
    <w:p w14:paraId="7447F6F0">
      <w:pPr>
        <w:widowControl/>
        <w:jc w:val="left"/>
        <w:rPr>
          <w:rFonts w:ascii="宋体" w:hAnsi="宋体" w:eastAsia="宋体" w:cs="宋体"/>
          <w:kern w:val="0"/>
          <w:sz w:val="18"/>
          <w:szCs w:val="18"/>
        </w:rPr>
      </w:pPr>
      <w:r>
        <w:rPr>
          <w:rFonts w:hint="eastAsia" w:ascii="宋体" w:hAnsi="宋体" w:eastAsia="宋体" w:cs="宋体"/>
          <w:kern w:val="0"/>
          <w:sz w:val="18"/>
          <w:szCs w:val="18"/>
        </w:rPr>
        <w:t>（五）参与非公开招标的供应商的产生方式和理由；</w:t>
      </w:r>
    </w:p>
    <w:p w14:paraId="38E2CE65">
      <w:pPr>
        <w:rPr>
          <w:sz w:val="18"/>
          <w:szCs w:val="18"/>
        </w:rPr>
      </w:pPr>
      <w:r>
        <w:rPr>
          <w:rFonts w:hint="eastAsia" w:ascii="宋体" w:hAnsi="宋体" w:eastAsia="宋体" w:cs="宋体"/>
          <w:kern w:val="0"/>
          <w:sz w:val="18"/>
          <w:szCs w:val="18"/>
        </w:rPr>
        <w:t>（六）涉密、应急项目的认定材料。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A11F3"/>
    <w:multiLevelType w:val="singleLevel"/>
    <w:tmpl w:val="FA7A11F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lYTU2N2RhZDY0YjRlMTRkMmRjYmQzYTRiNDgyYjUifQ=="/>
  </w:docVars>
  <w:rsids>
    <w:rsidRoot w:val="00AC2A2D"/>
    <w:rsid w:val="00003BAE"/>
    <w:rsid w:val="00023C84"/>
    <w:rsid w:val="0002517F"/>
    <w:rsid w:val="00027E45"/>
    <w:rsid w:val="0003334B"/>
    <w:rsid w:val="0003350E"/>
    <w:rsid w:val="000610F5"/>
    <w:rsid w:val="0006436A"/>
    <w:rsid w:val="00065DC9"/>
    <w:rsid w:val="00075352"/>
    <w:rsid w:val="00094955"/>
    <w:rsid w:val="000A1C68"/>
    <w:rsid w:val="000A76E8"/>
    <w:rsid w:val="000C2468"/>
    <w:rsid w:val="000D4263"/>
    <w:rsid w:val="000D5168"/>
    <w:rsid w:val="000E1D3D"/>
    <w:rsid w:val="000F33C0"/>
    <w:rsid w:val="000F7A2E"/>
    <w:rsid w:val="00110D0C"/>
    <w:rsid w:val="0012191F"/>
    <w:rsid w:val="001724DF"/>
    <w:rsid w:val="00190E74"/>
    <w:rsid w:val="00191F1E"/>
    <w:rsid w:val="001A050D"/>
    <w:rsid w:val="001C050B"/>
    <w:rsid w:val="001C2B67"/>
    <w:rsid w:val="001C5906"/>
    <w:rsid w:val="001E77E3"/>
    <w:rsid w:val="001F578C"/>
    <w:rsid w:val="001F6C09"/>
    <w:rsid w:val="00200A8D"/>
    <w:rsid w:val="00222868"/>
    <w:rsid w:val="002449EF"/>
    <w:rsid w:val="00250FD0"/>
    <w:rsid w:val="002713B4"/>
    <w:rsid w:val="00292155"/>
    <w:rsid w:val="00294FA1"/>
    <w:rsid w:val="002A0838"/>
    <w:rsid w:val="002D010D"/>
    <w:rsid w:val="002F3C75"/>
    <w:rsid w:val="002F6C0C"/>
    <w:rsid w:val="00300730"/>
    <w:rsid w:val="00333AEE"/>
    <w:rsid w:val="00337E85"/>
    <w:rsid w:val="0037625A"/>
    <w:rsid w:val="00376B29"/>
    <w:rsid w:val="00381CE8"/>
    <w:rsid w:val="003873E1"/>
    <w:rsid w:val="003934E8"/>
    <w:rsid w:val="003A489E"/>
    <w:rsid w:val="003C3933"/>
    <w:rsid w:val="003E6383"/>
    <w:rsid w:val="003F1A9E"/>
    <w:rsid w:val="003F26BA"/>
    <w:rsid w:val="00406403"/>
    <w:rsid w:val="0042060F"/>
    <w:rsid w:val="00423022"/>
    <w:rsid w:val="00432822"/>
    <w:rsid w:val="00445C82"/>
    <w:rsid w:val="00450287"/>
    <w:rsid w:val="00491BE3"/>
    <w:rsid w:val="00492B94"/>
    <w:rsid w:val="004A57FA"/>
    <w:rsid w:val="004B4C98"/>
    <w:rsid w:val="004B7055"/>
    <w:rsid w:val="004C01A1"/>
    <w:rsid w:val="004C23D2"/>
    <w:rsid w:val="004D0761"/>
    <w:rsid w:val="004D1D47"/>
    <w:rsid w:val="004D5F78"/>
    <w:rsid w:val="005040B6"/>
    <w:rsid w:val="005150D1"/>
    <w:rsid w:val="00551306"/>
    <w:rsid w:val="00571BB3"/>
    <w:rsid w:val="005729E3"/>
    <w:rsid w:val="0057615F"/>
    <w:rsid w:val="005B2C60"/>
    <w:rsid w:val="005B71CA"/>
    <w:rsid w:val="005C01CC"/>
    <w:rsid w:val="005C2F66"/>
    <w:rsid w:val="005D0CC6"/>
    <w:rsid w:val="005E5554"/>
    <w:rsid w:val="0060443B"/>
    <w:rsid w:val="00614249"/>
    <w:rsid w:val="0062021B"/>
    <w:rsid w:val="00637196"/>
    <w:rsid w:val="00656A6D"/>
    <w:rsid w:val="00661C52"/>
    <w:rsid w:val="006719B8"/>
    <w:rsid w:val="00697188"/>
    <w:rsid w:val="006A09F9"/>
    <w:rsid w:val="006A336A"/>
    <w:rsid w:val="006C2702"/>
    <w:rsid w:val="006C391F"/>
    <w:rsid w:val="006C6C8A"/>
    <w:rsid w:val="006C716C"/>
    <w:rsid w:val="006C77EC"/>
    <w:rsid w:val="006D3900"/>
    <w:rsid w:val="006E17D9"/>
    <w:rsid w:val="006F2984"/>
    <w:rsid w:val="006F4109"/>
    <w:rsid w:val="00720160"/>
    <w:rsid w:val="00727605"/>
    <w:rsid w:val="0072780C"/>
    <w:rsid w:val="00733A17"/>
    <w:rsid w:val="007361AB"/>
    <w:rsid w:val="00757D2D"/>
    <w:rsid w:val="00761868"/>
    <w:rsid w:val="007961F1"/>
    <w:rsid w:val="007B32B7"/>
    <w:rsid w:val="007B5684"/>
    <w:rsid w:val="007C0B5E"/>
    <w:rsid w:val="007D476B"/>
    <w:rsid w:val="007E3768"/>
    <w:rsid w:val="00831201"/>
    <w:rsid w:val="0083373B"/>
    <w:rsid w:val="0083520C"/>
    <w:rsid w:val="008467D4"/>
    <w:rsid w:val="00860115"/>
    <w:rsid w:val="00885C84"/>
    <w:rsid w:val="00887727"/>
    <w:rsid w:val="008960A7"/>
    <w:rsid w:val="00897C52"/>
    <w:rsid w:val="008C103F"/>
    <w:rsid w:val="008C739A"/>
    <w:rsid w:val="009009A3"/>
    <w:rsid w:val="0092159E"/>
    <w:rsid w:val="009246AA"/>
    <w:rsid w:val="009404E6"/>
    <w:rsid w:val="00955719"/>
    <w:rsid w:val="00962777"/>
    <w:rsid w:val="009A79D3"/>
    <w:rsid w:val="009B0798"/>
    <w:rsid w:val="009B2BAA"/>
    <w:rsid w:val="009D77B8"/>
    <w:rsid w:val="009F68C0"/>
    <w:rsid w:val="00A22C65"/>
    <w:rsid w:val="00A26A0C"/>
    <w:rsid w:val="00A27765"/>
    <w:rsid w:val="00A54248"/>
    <w:rsid w:val="00A86ED8"/>
    <w:rsid w:val="00AC2A2D"/>
    <w:rsid w:val="00AC5E06"/>
    <w:rsid w:val="00AE45D7"/>
    <w:rsid w:val="00AF7C7D"/>
    <w:rsid w:val="00B07E60"/>
    <w:rsid w:val="00B12F8E"/>
    <w:rsid w:val="00B51865"/>
    <w:rsid w:val="00B5294A"/>
    <w:rsid w:val="00B64808"/>
    <w:rsid w:val="00B86B97"/>
    <w:rsid w:val="00B87B49"/>
    <w:rsid w:val="00B931BB"/>
    <w:rsid w:val="00B95353"/>
    <w:rsid w:val="00B958FC"/>
    <w:rsid w:val="00BA0970"/>
    <w:rsid w:val="00BA1775"/>
    <w:rsid w:val="00BB5CB1"/>
    <w:rsid w:val="00BC7F56"/>
    <w:rsid w:val="00BD7A79"/>
    <w:rsid w:val="00BE5C91"/>
    <w:rsid w:val="00BF0684"/>
    <w:rsid w:val="00C01BEC"/>
    <w:rsid w:val="00C16AF5"/>
    <w:rsid w:val="00C21260"/>
    <w:rsid w:val="00C3793C"/>
    <w:rsid w:val="00C50AD0"/>
    <w:rsid w:val="00C74838"/>
    <w:rsid w:val="00C84029"/>
    <w:rsid w:val="00C8719A"/>
    <w:rsid w:val="00C97BDB"/>
    <w:rsid w:val="00CA3031"/>
    <w:rsid w:val="00CA35D2"/>
    <w:rsid w:val="00CF161E"/>
    <w:rsid w:val="00CF164A"/>
    <w:rsid w:val="00D0669F"/>
    <w:rsid w:val="00D12E70"/>
    <w:rsid w:val="00D30CD4"/>
    <w:rsid w:val="00D4438C"/>
    <w:rsid w:val="00D4603E"/>
    <w:rsid w:val="00D504DA"/>
    <w:rsid w:val="00D52D6F"/>
    <w:rsid w:val="00D61DBA"/>
    <w:rsid w:val="00D64F1D"/>
    <w:rsid w:val="00D70C99"/>
    <w:rsid w:val="00D8001C"/>
    <w:rsid w:val="00D90E90"/>
    <w:rsid w:val="00D96D53"/>
    <w:rsid w:val="00DC1D8F"/>
    <w:rsid w:val="00DD34D6"/>
    <w:rsid w:val="00DE1B50"/>
    <w:rsid w:val="00DF13A1"/>
    <w:rsid w:val="00E02BF4"/>
    <w:rsid w:val="00E1161C"/>
    <w:rsid w:val="00E2002F"/>
    <w:rsid w:val="00E26498"/>
    <w:rsid w:val="00E30ADA"/>
    <w:rsid w:val="00E31190"/>
    <w:rsid w:val="00E36826"/>
    <w:rsid w:val="00E43138"/>
    <w:rsid w:val="00E6023B"/>
    <w:rsid w:val="00E65467"/>
    <w:rsid w:val="00E776CE"/>
    <w:rsid w:val="00EA6CCC"/>
    <w:rsid w:val="00EB2EAE"/>
    <w:rsid w:val="00EB6AB1"/>
    <w:rsid w:val="00EB6EFD"/>
    <w:rsid w:val="00EC0AA1"/>
    <w:rsid w:val="00ED3951"/>
    <w:rsid w:val="00ED3B78"/>
    <w:rsid w:val="00F0022B"/>
    <w:rsid w:val="00F06638"/>
    <w:rsid w:val="00F13D3B"/>
    <w:rsid w:val="00F32B4F"/>
    <w:rsid w:val="00F402A5"/>
    <w:rsid w:val="00F55B4E"/>
    <w:rsid w:val="00F86A64"/>
    <w:rsid w:val="00FB3608"/>
    <w:rsid w:val="00FD6863"/>
    <w:rsid w:val="00FE0CA5"/>
    <w:rsid w:val="00FE0E31"/>
    <w:rsid w:val="00FE1793"/>
    <w:rsid w:val="00FF1090"/>
    <w:rsid w:val="00FF63D9"/>
    <w:rsid w:val="01C402F1"/>
    <w:rsid w:val="01C4551A"/>
    <w:rsid w:val="0268233A"/>
    <w:rsid w:val="026B6739"/>
    <w:rsid w:val="02DD6FED"/>
    <w:rsid w:val="04174CC4"/>
    <w:rsid w:val="05EA7210"/>
    <w:rsid w:val="070E4D22"/>
    <w:rsid w:val="08D37178"/>
    <w:rsid w:val="0E945421"/>
    <w:rsid w:val="107B1180"/>
    <w:rsid w:val="10BE10ED"/>
    <w:rsid w:val="11076FDE"/>
    <w:rsid w:val="11CE72AB"/>
    <w:rsid w:val="126D716D"/>
    <w:rsid w:val="12F16F7F"/>
    <w:rsid w:val="14FC6B60"/>
    <w:rsid w:val="17CA6CD8"/>
    <w:rsid w:val="19AD2636"/>
    <w:rsid w:val="1A7D3DC7"/>
    <w:rsid w:val="1B7EACED"/>
    <w:rsid w:val="1C4B14C5"/>
    <w:rsid w:val="1E9025D6"/>
    <w:rsid w:val="1FEE3576"/>
    <w:rsid w:val="222147D8"/>
    <w:rsid w:val="256C0CC0"/>
    <w:rsid w:val="271116F2"/>
    <w:rsid w:val="277B56F8"/>
    <w:rsid w:val="27D35027"/>
    <w:rsid w:val="283C5EAB"/>
    <w:rsid w:val="2A1F606E"/>
    <w:rsid w:val="2B523111"/>
    <w:rsid w:val="2CE03230"/>
    <w:rsid w:val="304E2ECA"/>
    <w:rsid w:val="30997E82"/>
    <w:rsid w:val="31B502D7"/>
    <w:rsid w:val="33E10ACB"/>
    <w:rsid w:val="36720A94"/>
    <w:rsid w:val="3985349C"/>
    <w:rsid w:val="3A4D2A17"/>
    <w:rsid w:val="3A9F54C0"/>
    <w:rsid w:val="3BFD36D7"/>
    <w:rsid w:val="3C951206"/>
    <w:rsid w:val="3DBA7B3D"/>
    <w:rsid w:val="3DC878F0"/>
    <w:rsid w:val="41305C04"/>
    <w:rsid w:val="44C85ABB"/>
    <w:rsid w:val="45483DAD"/>
    <w:rsid w:val="47B425AF"/>
    <w:rsid w:val="53AD73D7"/>
    <w:rsid w:val="54D70976"/>
    <w:rsid w:val="56D973BE"/>
    <w:rsid w:val="5728089E"/>
    <w:rsid w:val="58461387"/>
    <w:rsid w:val="58A80729"/>
    <w:rsid w:val="597451C1"/>
    <w:rsid w:val="5B7D4518"/>
    <w:rsid w:val="5CFD0060"/>
    <w:rsid w:val="5D1705A1"/>
    <w:rsid w:val="5D650D97"/>
    <w:rsid w:val="5DB42C29"/>
    <w:rsid w:val="60502D88"/>
    <w:rsid w:val="60F93963"/>
    <w:rsid w:val="620D2E7B"/>
    <w:rsid w:val="62456846"/>
    <w:rsid w:val="652A37D1"/>
    <w:rsid w:val="65643BEE"/>
    <w:rsid w:val="6B9D4CFC"/>
    <w:rsid w:val="6CFD705D"/>
    <w:rsid w:val="6F3F9DAD"/>
    <w:rsid w:val="6F913AC7"/>
    <w:rsid w:val="6FF5217B"/>
    <w:rsid w:val="70CF3DA2"/>
    <w:rsid w:val="71D74103"/>
    <w:rsid w:val="71EE1250"/>
    <w:rsid w:val="72711C33"/>
    <w:rsid w:val="72CE2AB2"/>
    <w:rsid w:val="750103E5"/>
    <w:rsid w:val="751F40B7"/>
    <w:rsid w:val="75B67E6D"/>
    <w:rsid w:val="764825C0"/>
    <w:rsid w:val="7807775C"/>
    <w:rsid w:val="7859666F"/>
    <w:rsid w:val="793B2FE0"/>
    <w:rsid w:val="797F1AE7"/>
    <w:rsid w:val="799314ED"/>
    <w:rsid w:val="7D4E4D8B"/>
    <w:rsid w:val="7EB029D0"/>
    <w:rsid w:val="7FEAF89D"/>
    <w:rsid w:val="DFD931CB"/>
    <w:rsid w:val="F36B55FA"/>
    <w:rsid w:val="F5FB90FC"/>
    <w:rsid w:val="F7FF50EC"/>
    <w:rsid w:val="FFFA8E16"/>
    <w:rsid w:val="FFFF9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120" w:after="120" w:line="360" w:lineRule="auto"/>
      <w:outlineLvl w:val="1"/>
    </w:pPr>
    <w:rPr>
      <w:rFonts w:ascii="黑体" w:hAnsi="Times New Roman" w:eastAsia="黑体" w:cs="Times New Roman"/>
      <w:sz w:val="30"/>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3"/>
    <w:unhideWhenUsed/>
    <w:qFormat/>
    <w:uiPriority w:val="0"/>
    <w:pPr>
      <w:ind w:firstLine="420" w:firstLineChars="200"/>
    </w:pPr>
  </w:style>
  <w:style w:type="paragraph" w:styleId="4">
    <w:name w:val="annotation text"/>
    <w:basedOn w:val="1"/>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标题 2 Char"/>
    <w:basedOn w:val="11"/>
    <w:link w:val="2"/>
    <w:qFormat/>
    <w:uiPriority w:val="0"/>
    <w:rPr>
      <w:rFonts w:ascii="黑体" w:hAnsi="Times New Roman" w:eastAsia="黑体" w:cs="Times New Roman"/>
      <w:sz w:val="30"/>
      <w:szCs w:val="20"/>
    </w:rPr>
  </w:style>
  <w:style w:type="paragraph" w:styleId="16">
    <w:name w:val="List Paragraph"/>
    <w:basedOn w:val="1"/>
    <w:qFormat/>
    <w:uiPriority w:val="34"/>
    <w:pPr>
      <w:ind w:firstLine="420" w:firstLineChars="200"/>
    </w:pPr>
  </w:style>
  <w:style w:type="character" w:customStyle="1" w:styleId="17">
    <w:name w:val="批注框文本 Char"/>
    <w:basedOn w:val="11"/>
    <w:link w:val="5"/>
    <w:semiHidden/>
    <w:qFormat/>
    <w:uiPriority w:val="99"/>
    <w:rPr>
      <w:sz w:val="18"/>
      <w:szCs w:val="18"/>
    </w:rPr>
  </w:style>
  <w:style w:type="paragraph" w:customStyle="1" w:styleId="1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
    <w:name w:val="公文正文"/>
    <w:basedOn w:val="1"/>
    <w:link w:val="20"/>
    <w:qFormat/>
    <w:uiPriority w:val="0"/>
    <w:pPr>
      <w:ind w:firstLine="640" w:firstLineChars="200"/>
    </w:pPr>
    <w:rPr>
      <w:rFonts w:ascii="仿宋" w:hAnsi="仿宋" w:eastAsia="仿宋" w:cs="Times New Roman"/>
      <w:sz w:val="32"/>
      <w:szCs w:val="32"/>
      <w:lang w:val="zh-CN"/>
    </w:rPr>
  </w:style>
  <w:style w:type="character" w:customStyle="1" w:styleId="20">
    <w:name w:val="公文正文 Char"/>
    <w:link w:val="19"/>
    <w:qFormat/>
    <w:uiPriority w:val="0"/>
    <w:rPr>
      <w:rFonts w:ascii="仿宋" w:hAnsi="仿宋" w:eastAsia="仿宋" w:cs="Times New Roman"/>
      <w:kern w:val="2"/>
      <w:sz w:val="32"/>
      <w:szCs w:val="32"/>
      <w:lang w:val="zh-CN" w:eastAsia="zh-CN"/>
    </w:rPr>
  </w:style>
  <w:style w:type="paragraph" w:customStyle="1" w:styleId="21">
    <w:name w:val="样式 首行缩进:  1.06 厘米"/>
    <w:basedOn w:val="1"/>
    <w:link w:val="22"/>
    <w:qFormat/>
    <w:uiPriority w:val="0"/>
    <w:pPr>
      <w:spacing w:line="360" w:lineRule="auto"/>
      <w:ind w:firstLine="480" w:firstLineChars="200"/>
      <w:jc w:val="left"/>
    </w:pPr>
    <w:rPr>
      <w:rFonts w:ascii="宋体" w:hAnsi="宋体" w:eastAsia="宋体" w:cs="宋体"/>
      <w:sz w:val="24"/>
      <w:szCs w:val="24"/>
    </w:rPr>
  </w:style>
  <w:style w:type="character" w:customStyle="1" w:styleId="22">
    <w:name w:val="样式 首行缩进:  1.06 厘米 Char"/>
    <w:link w:val="21"/>
    <w:qFormat/>
    <w:uiPriority w:val="0"/>
    <w:rPr>
      <w:rFonts w:ascii="宋体" w:hAnsi="宋体" w:eastAsia="宋体" w:cs="宋体"/>
      <w:kern w:val="2"/>
      <w:sz w:val="24"/>
      <w:szCs w:val="24"/>
    </w:rPr>
  </w:style>
  <w:style w:type="character" w:customStyle="1" w:styleId="23">
    <w:name w:val="正文缩进 Char"/>
    <w:link w:val="3"/>
    <w:qFormat/>
    <w:locked/>
    <w:uiPriority w:val="0"/>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39e73c78-50cb-4fec-b804-5ebb69589984</errorID>
      <errorWord>:</errorWord>
      <group>L1_Format</group>
      <groupName>格式问题</groupName>
      <ability>L2_HalfPunc</ability>
      <abilityName>全半角检查</abilityName>
      <candidateList>
        <item>：</item>
      </candidateList>
      <explain>文本全半角错误。</explain>
      <paraID>49555B95</paraID>
      <start>117</start>
      <end>118</end>
      <status>modified</status>
      <modifiedWord>：</modifiedWord>
      <trackRevisions>false</trackRevisions>
    </reviewItem>
    <reviewItem>
      <errorID>20c334e3-87db-4c4f-89d8-3989485471fe</errorID>
      <errorWord>(</errorWord>
      <group>L1_Format</group>
      <groupName>格式问题</groupName>
      <ability>L2_HalfPunc</ability>
      <abilityName>全半角检查</abilityName>
      <candidateList>
        <item>（</item>
      </candidateList>
      <explain>文本全半角错误。</explain>
      <paraID>67E15E7A</paraID>
      <start>7</start>
      <end>8</end>
      <status>modified</status>
      <modifiedWord>（</modifiedWord>
      <trackRevisions>false</trackRevisions>
    </reviewItem>
    <reviewItem>
      <errorID>15509bb2-e10f-4378-ad75-517d97b78a37</errorID>
      <errorWord>)</errorWord>
      <group>L1_Format</group>
      <groupName>格式问题</groupName>
      <ability>L2_HalfPunc</ability>
      <abilityName>全半角检查</abilityName>
      <candidateList>
        <item>）</item>
      </candidateList>
      <explain>文本全半角错误。</explain>
      <paraID>67E15E7A</paraID>
      <start>24</start>
      <end>25</end>
      <status>modified</status>
      <modifiedWord>）</modifiedWord>
      <trackRevisions>false</trackRevisions>
    </reviewItem>
    <reviewItem>
      <errorID>0a1f942e-4993-4a2c-aafb-6d4d6c57683f</errorID>
      <errorWord>划拔</errorWord>
      <group>L1_Word</group>
      <groupName>字词问题</groupName>
      <ability>L2_Typo</ability>
      <abilityName>字词错误</abilityName>
      <candidateList>
        <item>划拨</item>
      </candidateList>
      <explain/>
      <paraID>30F1FC98</paraID>
      <start>13</start>
      <end>15</end>
      <status>modified</status>
      <modifiedWord>划拨</modifiedWord>
      <trackRevisions>false</trackRevisions>
    </reviewItem>
    <reviewItem>
      <errorID>54150694-2095-48b0-b76f-86486fac76f2</errorID>
      <errorWord>：；</errorWord>
      <group>L1_Punc</group>
      <groupName>标点问题</groupName>
      <ability>L2_Punc</ability>
      <abilityName>标点符号检查</abilityName>
      <candidateList>
        <item>：</item>
      </candidateList>
      <explain/>
      <paraID>77BDA883</paraID>
      <start>25</start>
      <end>26</end>
      <status>modified</status>
      <modifiedWord>：</modifiedWord>
      <trackRevisions>false</trackRevisions>
    </reviewItem>
    <reviewItem>
      <errorID>deb1ec4c-3824-4e7d-8c63-4f5d9d22d134</errorID>
      <errorWord>：</errorWord>
      <group>L1_Format</group>
      <groupName>格式问题</groupName>
      <ability>L2_HalfPunc</ability>
      <abilityName>全半角检查</abilityName>
      <candidateList>
        <item>:</item>
      </candidateList>
      <explain>文本全半角错误。</explain>
      <paraID>5B433E40</paraID>
      <start>6</start>
      <end>7</end>
      <status>modified</status>
      <modifiedWord>:</modifiedWord>
      <trackRevisions>false</trackRevisions>
    </reviewItem>
    <reviewItem>
      <errorID>cf3d1971-a0cc-4a60-b5c2-eb7ec7e4f6d7</errorID>
      <errorWord>;</errorWord>
      <group>L1_Format</group>
      <groupName>格式问题</groupName>
      <ability>L2_HalfPunc</ability>
      <abilityName>全半角检查</abilityName>
      <candidateList>
        <item>；</item>
      </candidateList>
      <explain>文本全半角错误。</explain>
      <paraID>4E83B813</paraID>
      <start>7</start>
      <end>8</end>
      <status>modified</status>
      <modifiedWord>；</modifiedWord>
      <trackRevisions>false</trackRevisions>
    </reviewItem>
    <reviewItem>
      <errorID>18b15be4-7a72-4192-9de5-11bd84f1cbf0</errorID>
      <errorWord>;</errorWord>
      <group>L1_Format</group>
      <groupName>格式问题</groupName>
      <ability>L2_HalfPunc</ability>
      <abilityName>全半角检查</abilityName>
      <candidateList>
        <item>；</item>
      </candidateList>
      <explain>文本全半角错误。</explain>
      <paraID>5EA26863</paraID>
      <start>7</start>
      <end>8</end>
      <status>modified</status>
      <modifiedWord>；</modifiedWord>
      <trackRevisions>false</trackRevisions>
    </reviewItem>
    <reviewItem>
      <errorID>8f39726c-5628-4e93-aa27-b9d1bfd8ffcb</errorID>
      <errorWord>;</errorWord>
      <group>L1_Format</group>
      <groupName>格式问题</groupName>
      <ability>L2_HalfPunc</ability>
      <abilityName>全半角检查</abilityName>
      <candidateList>
        <item>；</item>
      </candidateList>
      <explain>文本全半角错误。</explain>
      <paraID>7F544EB4</paraID>
      <start>14</start>
      <end>15</end>
      <status>modified</status>
      <modifiedWord>；</modifiedWord>
      <trackRevisions>false</trackRevisions>
    </reviewItem>
    <reviewItem>
      <errorID>5bf8b998-1b30-45a8-9346-843c96dad485</errorID>
      <errorWord>;</errorWord>
      <group>L1_Format</group>
      <groupName>格式问题</groupName>
      <ability>L2_HalfPunc</ability>
      <abilityName>全半角检查</abilityName>
      <candidateList>
        <item>；</item>
      </candidateList>
      <explain>文本全半角错误。</explain>
      <paraID> AE89AA6</paraID>
      <start>14</start>
      <end>15</end>
      <status>modified</status>
      <modifiedWord>；</modifiedWord>
      <trackRevisions>false</trackRevisions>
    </reviewItem>
    <reviewItem>
      <errorID>d68ce709-eb13-4858-9850-34539ed96d28</errorID>
      <errorWord>;</errorWord>
      <group>L1_Format</group>
      <groupName>格式问题</groupName>
      <ability>L2_HalfPunc</ability>
      <abilityName>全半角检查</abilityName>
      <candidateList>
        <item>；</item>
      </candidateList>
      <explain>文本全半角错误。</explain>
      <paraID>23E00276</paraID>
      <start>9</start>
      <end>10</end>
      <status>modified</status>
      <modifiedWord>；</modifiedWord>
      <trackRevisions>false</trackRevisions>
    </reviewItem>
    <reviewItem>
      <errorID>c9dd448b-6052-402a-add1-de28ed6d0efb</errorID>
      <errorWord>：</errorWord>
      <group>L1_Format</group>
      <groupName>格式问题</groupName>
      <ability>L2_HalfPunc</ability>
      <abilityName>全半角检查</abilityName>
      <candidateList>
        <item>:</item>
      </candidateList>
      <explain>文本全半角错误。</explain>
      <paraID>491C2861</paraID>
      <start>6</start>
      <end>7</end>
      <status>modified</status>
      <modifiedWord>:</modifiedWord>
      <trackRevisions>false</trackRevisions>
    </reviewItem>
    <reviewItem>
      <errorID>dea57ce7-bb1f-4d86-99a3-e195cb7ce122</errorID>
      <errorWord>(</errorWord>
      <group>L1_Format</group>
      <groupName>格式问题</groupName>
      <ability>L2_HalfPunc</ability>
      <abilityName>全半角检查</abilityName>
      <candidateList>
        <item>（</item>
      </candidateList>
      <explain>文本全半角错误。</explain>
      <paraID>5680A503</paraID>
      <start>77</start>
      <end>78</end>
      <status>modified</status>
      <modifiedWord>（</modifiedWord>
      <trackRevisions>false</trackRevisions>
    </reviewItem>
    <reviewItem>
      <errorID>c76e9fe9-480f-4366-9094-93fc4db11c50</errorID>
      <errorWord>)</errorWord>
      <group>L1_Format</group>
      <groupName>格式问题</groupName>
      <ability>L2_HalfPunc</ability>
      <abilityName>全半角检查</abilityName>
      <candidateList>
        <item>）</item>
      </candidateList>
      <explain>文本全半角错误。</explain>
      <paraID>5680A503</paraID>
      <start>86</start>
      <end>87</end>
      <status>modified</status>
      <modifiedWord>）</modifiedWord>
      <trackRevisions>false</trackRevisions>
    </reviewItem>
    <reviewItem>
      <errorID>320d3699-c77e-415f-8394-16f8e03c535a</errorID>
      <errorWord>:</errorWord>
      <group>L1_Format</group>
      <groupName>格式问题</groupName>
      <ability>L2_HalfPunc</ability>
      <abilityName>全半角检查</abilityName>
      <candidateList>
        <item>：</item>
      </candidateList>
      <explain>文本全半角错误。</explain>
      <paraID>19088F0E</paraID>
      <start>3</start>
      <end>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950a3bf3-c870-450a-9e99-b9cdd366991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3643</Words>
  <Characters>3730</Characters>
  <Lines>15</Lines>
  <Paragraphs>4</Paragraphs>
  <TotalTime>2</TotalTime>
  <ScaleCrop>false</ScaleCrop>
  <LinksUpToDate>false</LinksUpToDate>
  <CharactersWithSpaces>3733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2025-03-06T23:17:00Z</dcterms:created>
  <dc:creator>Windows 用户</dc:creator>
  <cp:lastModifiedBy>钟玮乐</cp:lastModifiedBy>
  <cp:lastPrinted>2020-03-15T05:30:00Z</cp:lastPrinted>
  <dcterms:modified xsi:type="dcterms:W3CDTF">2026-03-03T08:22:56Z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627F25F699C44DB18FBB0FBE4C0F4E86_13</vt:lpwstr>
  </property>
  <property fmtid="{D5CDD505-2E9C-101B-9397-08002B2CF9AE}" pid="4" name="KSOTemplateDocerSaveRecord">
    <vt:lpwstr>eyJoZGlkIjoiNDdkNDA2N2E3NDgxZjYzMWFlZDRmNzYyNDY0MDQwMDMiLCJ1c2VySWQiOiIxNTY4NjE5NTg5In0=</vt:lpwstr>
  </property>
</Properties>
</file>