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2"/>
          <w:szCs w:val="32"/>
          <w:lang w:eastAsia="zh-CN"/>
        </w:rPr>
      </w:pPr>
      <w:r>
        <w:rPr>
          <w:rFonts w:hint="eastAsia" w:ascii="宋体" w:hAnsi="宋体" w:cs="宋体"/>
          <w:b/>
          <w:sz w:val="32"/>
          <w:szCs w:val="32"/>
        </w:rPr>
        <w:t>深圳市</w:t>
      </w:r>
      <w:r>
        <w:rPr>
          <w:rFonts w:hint="eastAsia" w:ascii="宋体" w:hAnsi="宋体" w:cs="宋体"/>
          <w:b/>
          <w:sz w:val="32"/>
          <w:szCs w:val="32"/>
          <w:lang w:eastAsia="zh-CN"/>
        </w:rPr>
        <w:t>规划国土发展研究中心山海大厦东座</w:t>
      </w:r>
      <w:r>
        <w:rPr>
          <w:rFonts w:hint="eastAsia" w:ascii="宋体" w:hAnsi="宋体" w:cs="宋体"/>
          <w:b/>
          <w:sz w:val="32"/>
          <w:szCs w:val="32"/>
        </w:rPr>
        <w:t>办公区域清洁服务采购项目</w:t>
      </w:r>
      <w:r>
        <w:rPr>
          <w:rFonts w:hint="eastAsia" w:ascii="宋体" w:hAnsi="宋体" w:cs="宋体"/>
          <w:b/>
          <w:sz w:val="32"/>
          <w:szCs w:val="32"/>
          <w:lang w:eastAsia="zh-CN"/>
        </w:rPr>
        <w:t>采购文件</w:t>
      </w:r>
    </w:p>
    <w:tbl>
      <w:tblPr>
        <w:tblStyle w:val="11"/>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78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pPr>
              <w:spacing w:line="360" w:lineRule="exact"/>
              <w:jc w:val="center"/>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项目名称</w:t>
            </w:r>
          </w:p>
        </w:tc>
        <w:tc>
          <w:tcPr>
            <w:tcW w:w="7407" w:type="dxa"/>
            <w:gridSpan w:val="3"/>
            <w:vAlign w:val="center"/>
          </w:tcPr>
          <w:p>
            <w:pPr>
              <w:spacing w:line="360" w:lineRule="exact"/>
              <w:jc w:val="center"/>
              <w:rPr>
                <w:rFonts w:ascii="仿宋" w:hAnsi="仿宋" w:eastAsia="仿宋" w:cs="仿宋"/>
                <w:sz w:val="24"/>
                <w:szCs w:val="24"/>
              </w:rPr>
            </w:pPr>
            <w:r>
              <w:rPr>
                <w:rFonts w:hint="eastAsia" w:ascii="仿宋" w:hAnsi="仿宋" w:eastAsia="仿宋"/>
                <w:sz w:val="24"/>
                <w:szCs w:val="30"/>
              </w:rPr>
              <w:t>深圳市</w:t>
            </w:r>
            <w:r>
              <w:rPr>
                <w:rFonts w:hint="eastAsia" w:ascii="仿宋" w:hAnsi="仿宋" w:eastAsia="仿宋"/>
                <w:sz w:val="24"/>
                <w:szCs w:val="30"/>
                <w:lang w:eastAsia="zh-CN"/>
              </w:rPr>
              <w:t>规划国土发展研究中心山海大厦东座</w:t>
            </w:r>
            <w:r>
              <w:rPr>
                <w:rFonts w:hint="eastAsia" w:ascii="仿宋" w:hAnsi="仿宋" w:eastAsia="仿宋"/>
                <w:sz w:val="24"/>
                <w:szCs w:val="30"/>
              </w:rPr>
              <w:t>办公区域清洁服务采购项目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60" w:type="dxa"/>
            <w:vAlign w:val="center"/>
          </w:tcPr>
          <w:p>
            <w:pPr>
              <w:spacing w:line="360" w:lineRule="exact"/>
              <w:jc w:val="center"/>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采购人名称</w:t>
            </w:r>
          </w:p>
        </w:tc>
        <w:tc>
          <w:tcPr>
            <w:tcW w:w="3780" w:type="dxa"/>
            <w:vAlign w:val="center"/>
          </w:tcPr>
          <w:p>
            <w:pPr>
              <w:spacing w:line="320" w:lineRule="exact"/>
              <w:jc w:val="center"/>
              <w:rPr>
                <w:rFonts w:hint="eastAsia" w:ascii="仿宋" w:hAnsi="仿宋" w:eastAsia="仿宋" w:cs="仿宋"/>
                <w:sz w:val="24"/>
                <w:szCs w:val="24"/>
                <w:lang w:eastAsia="zh-CN"/>
              </w:rPr>
            </w:pPr>
            <w:r>
              <w:rPr>
                <w:rFonts w:hint="eastAsia" w:ascii="仿宋" w:hAnsi="仿宋" w:eastAsia="仿宋"/>
                <w:sz w:val="24"/>
                <w:szCs w:val="30"/>
              </w:rPr>
              <w:t>深圳市</w:t>
            </w:r>
            <w:r>
              <w:rPr>
                <w:rFonts w:hint="eastAsia" w:ascii="仿宋" w:hAnsi="仿宋" w:eastAsia="仿宋"/>
                <w:sz w:val="24"/>
                <w:szCs w:val="30"/>
                <w:lang w:eastAsia="zh-CN"/>
              </w:rPr>
              <w:t>规划国土发展研究中心</w:t>
            </w:r>
          </w:p>
        </w:tc>
        <w:tc>
          <w:tcPr>
            <w:tcW w:w="1366" w:type="dxa"/>
            <w:vAlign w:val="center"/>
          </w:tcPr>
          <w:p>
            <w:pPr>
              <w:spacing w:line="360" w:lineRule="exact"/>
              <w:jc w:val="left"/>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采购方式</w:t>
            </w:r>
          </w:p>
        </w:tc>
        <w:tc>
          <w:tcPr>
            <w:tcW w:w="2261" w:type="dxa"/>
            <w:vAlign w:val="center"/>
          </w:tcPr>
          <w:p>
            <w:pPr>
              <w:tabs>
                <w:tab w:val="center" w:pos="1022"/>
              </w:tabs>
              <w:spacing w:line="360" w:lineRule="exact"/>
              <w:jc w:val="left"/>
              <w:rPr>
                <w:rFonts w:ascii="仿宋" w:hAnsi="仿宋" w:eastAsia="仿宋"/>
              </w:rPr>
            </w:pPr>
            <w:r>
              <w:rPr>
                <w:rFonts w:hint="eastAsia" w:ascii="仿宋" w:hAnsi="仿宋" w:eastAsia="仿宋"/>
                <w:lang w:eastAsia="zh-CN"/>
              </w:rPr>
              <w:t>询价</w:t>
            </w:r>
            <w:r>
              <w:rPr>
                <w:rFonts w:hint="eastAsia" w:ascii="仿宋" w:hAnsi="仿宋" w:eastAsia="仿宋"/>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计划立项批文号</w:t>
            </w:r>
          </w:p>
        </w:tc>
        <w:tc>
          <w:tcPr>
            <w:tcW w:w="3780" w:type="dxa"/>
            <w:vAlign w:val="center"/>
          </w:tcPr>
          <w:p>
            <w:pPr>
              <w:spacing w:line="360" w:lineRule="exact"/>
              <w:jc w:val="left"/>
              <w:rPr>
                <w:rFonts w:ascii="仿宋" w:hAnsi="仿宋" w:eastAsia="仿宋" w:cs="仿宋"/>
                <w:sz w:val="24"/>
                <w:szCs w:val="24"/>
              </w:rPr>
            </w:pPr>
          </w:p>
        </w:tc>
        <w:tc>
          <w:tcPr>
            <w:tcW w:w="1366" w:type="dxa"/>
            <w:vAlign w:val="center"/>
          </w:tcPr>
          <w:p>
            <w:pPr>
              <w:spacing w:line="360" w:lineRule="exact"/>
              <w:jc w:val="left"/>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资金来源</w:t>
            </w:r>
          </w:p>
        </w:tc>
        <w:tc>
          <w:tcPr>
            <w:tcW w:w="2261" w:type="dxa"/>
            <w:vAlign w:val="center"/>
          </w:tcPr>
          <w:p>
            <w:pPr>
              <w:spacing w:line="360" w:lineRule="exact"/>
              <w:jc w:val="left"/>
              <w:rPr>
                <w:rFonts w:ascii="仿宋" w:hAnsi="仿宋" w:eastAsia="仿宋" w:cs="仿宋"/>
                <w:sz w:val="24"/>
                <w:szCs w:val="24"/>
              </w:rPr>
            </w:pPr>
            <w:r>
              <w:rPr>
                <w:rFonts w:hint="eastAsia" w:ascii="仿宋" w:hAnsi="仿宋" w:eastAsia="仿宋" w:cs="仿宋"/>
                <w:color w:val="000000"/>
                <w:sz w:val="24"/>
                <w:szCs w:val="24"/>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pPr>
              <w:spacing w:line="360" w:lineRule="exact"/>
              <w:jc w:val="center"/>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预算限额（元）</w:t>
            </w:r>
          </w:p>
        </w:tc>
        <w:tc>
          <w:tcPr>
            <w:tcW w:w="7407" w:type="dxa"/>
            <w:gridSpan w:val="3"/>
            <w:vAlign w:val="center"/>
          </w:tcPr>
          <w:p>
            <w:pPr>
              <w:spacing w:line="360" w:lineRule="exact"/>
              <w:rPr>
                <w:rFonts w:ascii="仿宋" w:hAnsi="仿宋" w:eastAsia="仿宋" w:cs="仿宋"/>
                <w:sz w:val="24"/>
                <w:szCs w:val="24"/>
              </w:rPr>
            </w:pPr>
            <w:r>
              <w:rPr>
                <w:rFonts w:hint="eastAsia" w:ascii="仿宋" w:hAnsi="仿宋" w:eastAsia="仿宋" w:cs="仿宋"/>
                <w:sz w:val="24"/>
                <w:szCs w:val="24"/>
              </w:rPr>
              <w:t>人民币</w:t>
            </w:r>
            <w:r>
              <w:rPr>
                <w:rFonts w:ascii="仿宋" w:hAnsi="仿宋" w:eastAsia="仿宋" w:cs="仿宋"/>
                <w:sz w:val="24"/>
                <w:szCs w:val="24"/>
              </w:rPr>
              <w:t>1</w:t>
            </w:r>
            <w:r>
              <w:rPr>
                <w:rFonts w:hint="eastAsia" w:ascii="仿宋" w:hAnsi="仿宋" w:eastAsia="仿宋" w:cs="仿宋"/>
                <w:sz w:val="24"/>
                <w:szCs w:val="24"/>
                <w:lang w:val="en-US" w:eastAsia="zh-CN"/>
              </w:rPr>
              <w:t>15</w:t>
            </w:r>
            <w:r>
              <w:rPr>
                <w:rFonts w:ascii="仿宋" w:hAnsi="仿宋" w:eastAsia="仿宋" w:cs="仿宋"/>
                <w:sz w:val="24"/>
                <w:szCs w:val="24"/>
              </w:rPr>
              <w:t>000</w:t>
            </w: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项目背景</w:t>
            </w:r>
          </w:p>
        </w:tc>
        <w:tc>
          <w:tcPr>
            <w:tcW w:w="7407" w:type="dxa"/>
            <w:gridSpan w:val="3"/>
            <w:vAlign w:val="center"/>
          </w:tcPr>
          <w:p>
            <w:pPr>
              <w:spacing w:line="360" w:lineRule="exact"/>
              <w:rPr>
                <w:rFonts w:ascii="仿宋" w:hAnsi="仿宋" w:eastAsia="仿宋"/>
                <w:sz w:val="21"/>
                <w:szCs w:val="21"/>
              </w:rPr>
            </w:pPr>
            <w:r>
              <w:rPr>
                <w:rFonts w:hint="eastAsia" w:ascii="仿宋" w:hAnsi="仿宋" w:eastAsia="仿宋"/>
                <w:sz w:val="21"/>
                <w:szCs w:val="21"/>
                <w:lang w:eastAsia="zh-CN"/>
              </w:rPr>
              <w:t>中心其中之一</w:t>
            </w:r>
            <w:r>
              <w:rPr>
                <w:rFonts w:hint="eastAsia" w:ascii="仿宋" w:hAnsi="仿宋" w:eastAsia="仿宋"/>
                <w:sz w:val="21"/>
                <w:szCs w:val="21"/>
              </w:rPr>
              <w:t>办公地点位于山海大厦4楼-5楼以及6楼部分区域，办公场地建筑面积约</w:t>
            </w:r>
            <w:r>
              <w:rPr>
                <w:rFonts w:ascii="仿宋" w:hAnsi="仿宋" w:eastAsia="仿宋"/>
                <w:sz w:val="21"/>
                <w:szCs w:val="21"/>
              </w:rPr>
              <w:t>1200</w:t>
            </w:r>
            <w:r>
              <w:rPr>
                <w:rFonts w:hint="eastAsia" w:ascii="仿宋" w:hAnsi="仿宋" w:eastAsia="仿宋"/>
                <w:sz w:val="21"/>
                <w:szCs w:val="21"/>
              </w:rPr>
              <w:t>余平方米，工作人员约</w:t>
            </w:r>
            <w:r>
              <w:rPr>
                <w:rFonts w:ascii="仿宋" w:hAnsi="仿宋" w:eastAsia="仿宋"/>
                <w:sz w:val="21"/>
                <w:szCs w:val="21"/>
              </w:rPr>
              <w:t>120</w:t>
            </w:r>
            <w:r>
              <w:rPr>
                <w:rFonts w:hint="eastAsia" w:ascii="仿宋" w:hAnsi="仿宋" w:eastAsia="仿宋"/>
                <w:sz w:val="21"/>
                <w:szCs w:val="21"/>
              </w:rPr>
              <w:t>余人</w:t>
            </w:r>
            <w:r>
              <w:rPr>
                <w:rFonts w:hint="eastAsia" w:ascii="仿宋" w:hAnsi="仿宋" w:eastAsia="仿宋"/>
                <w:sz w:val="21"/>
                <w:szCs w:val="21"/>
                <w:lang w:eastAsia="zh-CN"/>
              </w:rPr>
              <w:t>。</w:t>
            </w:r>
            <w:r>
              <w:rPr>
                <w:rFonts w:hint="eastAsia" w:ascii="仿宋" w:hAnsi="仿宋" w:eastAsia="仿宋"/>
                <w:sz w:val="21"/>
                <w:szCs w:val="21"/>
                <w:lang w:val="en-US" w:eastAsia="zh-CN"/>
              </w:rPr>
              <w:t>中心山海大厦办公区原物业为山水宾馆物业公司，近期正在裁员。通知中心不能继续提供保洁服务，收到通知福田管理局正在为山海大厦遴选新的物业，预计到2026年4月中旬才能采购完成，中心就要面临1-4份没有保洁服务的困境，为了中心员工能够在良好环境下正常工作，行政部拟通过询价评选一家物业公司在过渡期紧急提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560"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项目前期设计、规划论证单位</w:t>
            </w:r>
          </w:p>
        </w:tc>
        <w:tc>
          <w:tcPr>
            <w:tcW w:w="7407" w:type="dxa"/>
            <w:gridSpan w:val="3"/>
            <w:vAlign w:val="center"/>
          </w:tcPr>
          <w:p>
            <w:pPr>
              <w:spacing w:line="360" w:lineRule="exact"/>
              <w:jc w:val="left"/>
              <w:rPr>
                <w:rFonts w:ascii="仿宋" w:hAnsi="仿宋" w:eastAsia="仿宋" w:cs="仿宋"/>
                <w:sz w:val="21"/>
                <w:szCs w:val="21"/>
              </w:rPr>
            </w:pPr>
            <w:r>
              <w:rPr>
                <w:rFonts w:hint="eastAsia" w:ascii="仿宋" w:hAnsi="仿宋" w:eastAsia="仿宋" w:cs="仿宋"/>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1560" w:type="dxa"/>
            <w:vAlign w:val="center"/>
          </w:tcPr>
          <w:p>
            <w:pPr>
              <w:spacing w:line="360" w:lineRule="exact"/>
              <w:jc w:val="center"/>
              <w:rPr>
                <w:rFonts w:ascii="仿宋" w:hAnsi="仿宋" w:eastAsia="仿宋" w:cs="仿宋"/>
                <w:sz w:val="24"/>
                <w:szCs w:val="24"/>
              </w:rPr>
            </w:pPr>
            <w:r>
              <w:rPr>
                <w:rFonts w:hint="eastAsia" w:ascii="仿宋" w:hAnsi="仿宋" w:eastAsia="仿宋" w:cs="仿宋"/>
                <w:kern w:val="0"/>
                <w:sz w:val="24"/>
                <w:szCs w:val="24"/>
              </w:rPr>
              <w:t>投标人资质要求</w:t>
            </w:r>
          </w:p>
        </w:tc>
        <w:tc>
          <w:tcPr>
            <w:tcW w:w="7407" w:type="dxa"/>
            <w:gridSpan w:val="3"/>
          </w:tcPr>
          <w:p>
            <w:pPr>
              <w:spacing w:line="360" w:lineRule="exact"/>
              <w:jc w:val="left"/>
              <w:rPr>
                <w:rFonts w:ascii="仿宋" w:hAnsi="仿宋" w:eastAsia="仿宋" w:cs="仿宋"/>
                <w:color w:val="auto"/>
                <w:sz w:val="21"/>
                <w:szCs w:val="21"/>
              </w:rPr>
            </w:pPr>
            <w:r>
              <w:rPr>
                <w:rFonts w:hint="eastAsia" w:ascii="仿宋" w:hAnsi="仿宋" w:eastAsia="仿宋" w:cs="仿宋"/>
                <w:color w:val="auto"/>
                <w:sz w:val="21"/>
                <w:szCs w:val="21"/>
              </w:rPr>
              <w:t>1.投标人必须是在中华人民共和国境内注册的具有合法经营资格的独立法人或非法人组织（提供公司营业执照或执业证书等复印件）。</w:t>
            </w:r>
          </w:p>
          <w:p>
            <w:pPr>
              <w:spacing w:line="360" w:lineRule="exact"/>
              <w:jc w:val="left"/>
              <w:rPr>
                <w:rFonts w:ascii="仿宋" w:hAnsi="仿宋" w:eastAsia="仿宋" w:cs="仿宋"/>
                <w:color w:val="auto"/>
                <w:sz w:val="21"/>
                <w:szCs w:val="21"/>
              </w:rPr>
            </w:pPr>
            <w:r>
              <w:rPr>
                <w:rFonts w:hint="eastAsia" w:ascii="仿宋" w:hAnsi="仿宋" w:eastAsia="仿宋" w:cs="仿宋"/>
                <w:color w:val="auto"/>
                <w:sz w:val="21"/>
                <w:szCs w:val="21"/>
              </w:rPr>
              <w:t xml:space="preserve">2.本项目不接受联合体投标，不允许转包分包。 </w:t>
            </w:r>
          </w:p>
          <w:p>
            <w:pPr>
              <w:rPr>
                <w:rFonts w:ascii="仿宋" w:hAnsi="仿宋" w:eastAsia="仿宋" w:cs="仿宋"/>
                <w:color w:val="auto"/>
                <w:kern w:val="0"/>
                <w:sz w:val="21"/>
                <w:szCs w:val="21"/>
              </w:rPr>
            </w:pPr>
            <w:r>
              <w:rPr>
                <w:rFonts w:hint="eastAsia" w:ascii="仿宋" w:hAnsi="仿宋" w:eastAsia="仿宋" w:cs="仿宋"/>
                <w:color w:val="auto"/>
                <w:sz w:val="21"/>
                <w:szCs w:val="21"/>
              </w:rPr>
              <w:t>3.投标人</w:t>
            </w:r>
            <w:r>
              <w:rPr>
                <w:rFonts w:hint="eastAsia" w:ascii="仿宋" w:hAnsi="仿宋" w:eastAsia="仿宋" w:cs="仿宋"/>
                <w:color w:val="auto"/>
                <w:sz w:val="21"/>
                <w:szCs w:val="21"/>
                <w:lang w:eastAsia="zh-CN"/>
              </w:rPr>
              <w:t>经营范围</w:t>
            </w:r>
            <w:r>
              <w:rPr>
                <w:rFonts w:hint="eastAsia" w:ascii="仿宋" w:hAnsi="仿宋" w:eastAsia="仿宋" w:cs="仿宋"/>
                <w:color w:val="auto"/>
                <w:sz w:val="21"/>
                <w:szCs w:val="21"/>
              </w:rPr>
              <w:t>必须具有</w:t>
            </w:r>
            <w:r>
              <w:rPr>
                <w:rFonts w:hint="eastAsia" w:ascii="仿宋" w:hAnsi="仿宋" w:eastAsia="仿宋" w:cs="仿宋"/>
                <w:color w:val="auto"/>
                <w:sz w:val="21"/>
                <w:szCs w:val="21"/>
                <w:lang w:eastAsia="zh-CN"/>
              </w:rPr>
              <w:t>物业服务或清洁服务。</w:t>
            </w:r>
            <w:r>
              <w:rPr>
                <w:rFonts w:hint="eastAsia" w:ascii="仿宋" w:hAnsi="仿宋" w:eastAsia="仿宋" w:cs="仿宋"/>
                <w:color w:val="auto"/>
                <w:sz w:val="21"/>
                <w:szCs w:val="21"/>
              </w:rPr>
              <w:t>（提供相关服务案例）。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60" w:type="dxa"/>
            <w:vAlign w:val="center"/>
          </w:tcPr>
          <w:p>
            <w:pPr>
              <w:spacing w:line="360" w:lineRule="exact"/>
              <w:rPr>
                <w:rFonts w:ascii="仿宋" w:hAnsi="仿宋" w:eastAsia="仿宋" w:cs="仿宋"/>
                <w:kern w:val="0"/>
                <w:sz w:val="24"/>
                <w:szCs w:val="24"/>
              </w:rPr>
            </w:pPr>
            <w:r>
              <w:rPr>
                <w:rFonts w:hint="eastAsia" w:ascii="仿宋" w:hAnsi="仿宋" w:eastAsia="仿宋" w:cs="仿宋"/>
                <w:bCs/>
                <w:sz w:val="24"/>
                <w:szCs w:val="24"/>
              </w:rPr>
              <w:t>需求内容</w:t>
            </w:r>
          </w:p>
        </w:tc>
        <w:tc>
          <w:tcPr>
            <w:tcW w:w="7407" w:type="dxa"/>
            <w:gridSpan w:val="3"/>
            <w:vAlign w:val="center"/>
          </w:tcPr>
          <w:p>
            <w:pPr>
              <w:spacing w:line="360" w:lineRule="exact"/>
              <w:jc w:val="left"/>
              <w:rPr>
                <w:rFonts w:hint="eastAsia" w:ascii="仿宋" w:hAnsi="仿宋" w:eastAsia="仿宋" w:cs="仿宋"/>
                <w:kern w:val="0"/>
                <w:sz w:val="24"/>
                <w:szCs w:val="24"/>
              </w:rPr>
            </w:pPr>
            <w:r>
              <w:rPr>
                <w:rFonts w:hint="eastAsia" w:ascii="仿宋" w:hAnsi="仿宋" w:eastAsia="仿宋" w:cs="仿宋"/>
                <w:bCs/>
                <w:sz w:val="24"/>
                <w:szCs w:val="24"/>
              </w:rPr>
              <w:t>*</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报价要求</w:t>
            </w:r>
          </w:p>
          <w:p>
            <w:pPr>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投标人需按服务时间（6个月）总价进行报价，投标总价不得超过预算金额，一旦超出，将按废标处理。</w:t>
            </w:r>
          </w:p>
          <w:p>
            <w:pPr>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付款方式</w:t>
            </w:r>
          </w:p>
          <w:p>
            <w:pPr>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按中标价格，每月结算一次。</w:t>
            </w:r>
          </w:p>
          <w:p>
            <w:pPr>
              <w:spacing w:line="36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3</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履约保证金</w:t>
            </w:r>
            <w:r>
              <w:rPr>
                <w:rFonts w:hint="eastAsia" w:ascii="仿宋" w:hAnsi="仿宋" w:eastAsia="仿宋" w:cs="仿宋"/>
                <w:kern w:val="0"/>
                <w:sz w:val="24"/>
                <w:szCs w:val="24"/>
                <w:lang w:val="en-US" w:eastAsia="zh-CN"/>
              </w:rPr>
              <w:t xml:space="preserve">  </w:t>
            </w:r>
          </w:p>
          <w:p>
            <w:pPr>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无</w:t>
            </w:r>
          </w:p>
          <w:p>
            <w:pPr>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4</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违约责任</w:t>
            </w:r>
            <w:r>
              <w:rPr>
                <w:rFonts w:hint="eastAsia" w:ascii="仿宋" w:hAnsi="仿宋" w:eastAsia="仿宋" w:cs="仿宋"/>
                <w:kern w:val="0"/>
                <w:sz w:val="24"/>
                <w:szCs w:val="24"/>
                <w:lang w:val="en-US" w:eastAsia="zh-CN"/>
              </w:rPr>
              <w:t xml:space="preserve">   </w:t>
            </w:r>
          </w:p>
          <w:p>
            <w:pPr>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以具体合同约定为准</w:t>
            </w:r>
          </w:p>
          <w:p>
            <w:pPr>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服务质量监督和项目验收要求</w:t>
            </w:r>
          </w:p>
          <w:p>
            <w:pPr>
              <w:spacing w:line="36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以国家相关行业技术规范和要求为准。</w:t>
            </w:r>
          </w:p>
          <w:p>
            <w:pPr>
              <w:pStyle w:val="3"/>
              <w:numPr>
                <w:ilvl w:val="0"/>
                <w:numId w:val="0"/>
              </w:numPr>
            </w:pPr>
            <w:r>
              <w:rPr>
                <w:rFonts w:hint="eastAsia" w:ascii="仿宋" w:hAnsi="仿宋" w:eastAsia="仿宋" w:cs="仿宋"/>
                <w:bCs/>
                <w:sz w:val="24"/>
                <w:szCs w:val="24"/>
              </w:rPr>
              <w:t>*</w:t>
            </w:r>
            <w:r>
              <w:rPr>
                <w:rFonts w:hint="eastAsia" w:ascii="CESI仿宋-GB2312" w:hAnsi="CESI仿宋-GB2312" w:eastAsia="CESI仿宋-GB2312" w:cs="CESI仿宋-GB2312"/>
                <w:sz w:val="24"/>
                <w:szCs w:val="24"/>
                <w:lang w:val="en-US" w:eastAsia="zh-CN"/>
              </w:rPr>
              <w:t>6.投标人须提供《政府采购投标及履约承诺函》、《政府采购违法行为风险知悉确认书》《供应商基本情况表》（见附件），加盖投标人公章。</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1560" w:type="dxa"/>
            <w:vAlign w:val="center"/>
          </w:tcPr>
          <w:p>
            <w:pPr>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具体技术</w:t>
            </w:r>
          </w:p>
          <w:p>
            <w:pPr>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要求</w:t>
            </w:r>
          </w:p>
        </w:tc>
        <w:tc>
          <w:tcPr>
            <w:tcW w:w="7407" w:type="dxa"/>
            <w:gridSpan w:val="3"/>
          </w:tcPr>
          <w:p>
            <w:pPr>
              <w:rPr>
                <w:rFonts w:ascii="仿宋" w:hAnsi="仿宋" w:eastAsia="仿宋"/>
                <w:b/>
              </w:rPr>
            </w:pPr>
            <w:r>
              <w:rPr>
                <w:rFonts w:hint="eastAsia" w:ascii="仿宋" w:hAnsi="仿宋" w:eastAsia="仿宋"/>
                <w:b/>
              </w:rPr>
              <w:t>（一）服务概况</w:t>
            </w:r>
          </w:p>
          <w:p>
            <w:pPr>
              <w:ind w:firstLine="210" w:firstLineChars="100"/>
              <w:rPr>
                <w:rFonts w:ascii="仿宋" w:hAnsi="仿宋" w:eastAsia="仿宋"/>
              </w:rPr>
            </w:pPr>
            <w:r>
              <w:rPr>
                <w:rFonts w:hint="eastAsia" w:ascii="仿宋" w:hAnsi="仿宋" w:eastAsia="仿宋"/>
              </w:rPr>
              <w:t>深圳市城市规划协会办公区域位于山海大厦4楼、</w:t>
            </w:r>
            <w:r>
              <w:rPr>
                <w:rFonts w:ascii="仿宋" w:hAnsi="仿宋" w:eastAsia="仿宋"/>
              </w:rPr>
              <w:t>5</w:t>
            </w:r>
            <w:r>
              <w:rPr>
                <w:rFonts w:hint="eastAsia" w:ascii="仿宋" w:hAnsi="仿宋" w:eastAsia="仿宋"/>
              </w:rPr>
              <w:t>楼以及6楼部分区域，办公场地建筑面积约</w:t>
            </w:r>
            <w:r>
              <w:rPr>
                <w:rFonts w:ascii="仿宋" w:hAnsi="仿宋" w:eastAsia="仿宋"/>
              </w:rPr>
              <w:t>1200</w:t>
            </w:r>
            <w:r>
              <w:rPr>
                <w:rFonts w:hint="eastAsia" w:ascii="仿宋" w:hAnsi="仿宋" w:eastAsia="仿宋"/>
              </w:rPr>
              <w:t>平方米，办公人员约</w:t>
            </w:r>
            <w:r>
              <w:rPr>
                <w:rFonts w:ascii="仿宋" w:hAnsi="仿宋" w:eastAsia="仿宋"/>
              </w:rPr>
              <w:t>120</w:t>
            </w:r>
            <w:r>
              <w:rPr>
                <w:rFonts w:hint="eastAsia" w:ascii="仿宋" w:hAnsi="仿宋" w:eastAsia="仿宋"/>
              </w:rPr>
              <w:t>余人。</w:t>
            </w:r>
          </w:p>
          <w:p>
            <w:pPr>
              <w:rPr>
                <w:rFonts w:ascii="仿宋" w:hAnsi="仿宋" w:eastAsia="仿宋"/>
                <w:b/>
              </w:rPr>
            </w:pPr>
            <w:r>
              <w:rPr>
                <w:rFonts w:hint="eastAsia" w:ascii="仿宋" w:hAnsi="仿宋" w:eastAsia="仿宋"/>
                <w:b/>
              </w:rPr>
              <w:t>（二）服务范围</w:t>
            </w:r>
          </w:p>
          <w:p>
            <w:pPr>
              <w:widowControl/>
              <w:spacing w:line="300" w:lineRule="auto"/>
              <w:ind w:firstLine="210" w:firstLineChars="100"/>
              <w:rPr>
                <w:rFonts w:ascii="仿宋" w:hAnsi="仿宋" w:eastAsia="仿宋"/>
              </w:rPr>
            </w:pPr>
            <w:r>
              <w:rPr>
                <w:rFonts w:hint="eastAsia" w:ascii="仿宋" w:hAnsi="仿宋" w:eastAsia="仿宋"/>
              </w:rPr>
              <w:t>4楼及5楼所有办公区、洗手间、会议室</w:t>
            </w:r>
          </w:p>
          <w:p>
            <w:pPr>
              <w:widowControl/>
              <w:spacing w:line="300" w:lineRule="auto"/>
              <w:ind w:firstLine="210" w:firstLineChars="100"/>
              <w:rPr>
                <w:rFonts w:ascii="仿宋" w:hAnsi="仿宋" w:eastAsia="仿宋"/>
              </w:rPr>
            </w:pPr>
            <w:r>
              <w:rPr>
                <w:rFonts w:hint="eastAsia" w:ascii="仿宋" w:hAnsi="仿宋" w:eastAsia="仿宋"/>
              </w:rPr>
              <w:t>6楼2间办公室、走廊、洗手间</w:t>
            </w:r>
          </w:p>
          <w:p>
            <w:pPr>
              <w:rPr>
                <w:rFonts w:ascii="仿宋" w:hAnsi="仿宋" w:eastAsia="仿宋"/>
                <w:b/>
              </w:rPr>
            </w:pPr>
            <w:r>
              <w:rPr>
                <w:rFonts w:hint="eastAsia" w:ascii="仿宋" w:hAnsi="仿宋" w:eastAsia="仿宋"/>
                <w:b/>
              </w:rPr>
              <w:t>（三）服务内容</w:t>
            </w:r>
          </w:p>
          <w:p>
            <w:pPr>
              <w:ind w:firstLine="420" w:firstLineChars="200"/>
              <w:rPr>
                <w:rFonts w:ascii="仿宋" w:hAnsi="仿宋" w:eastAsia="仿宋"/>
              </w:rPr>
            </w:pPr>
            <w:r>
              <w:rPr>
                <w:rFonts w:hint="eastAsia" w:ascii="仿宋" w:hAnsi="仿宋" w:eastAsia="仿宋"/>
              </w:rPr>
              <w:t>1、覆盖全场景清洁，包括集中办公卡位、地面、天花、墙壁、玻璃、办公家具、卫生间等；避免干扰正常办公。</w:t>
            </w:r>
          </w:p>
          <w:p>
            <w:pPr>
              <w:ind w:firstLine="420" w:firstLineChars="200"/>
              <w:rPr>
                <w:rFonts w:ascii="仿宋" w:hAnsi="仿宋" w:eastAsia="仿宋"/>
                <w:bCs/>
                <w:szCs w:val="21"/>
              </w:rPr>
            </w:pPr>
            <w:r>
              <w:rPr>
                <w:rFonts w:ascii="仿宋" w:hAnsi="仿宋" w:eastAsia="仿宋"/>
                <w:bCs/>
                <w:szCs w:val="21"/>
              </w:rPr>
              <w:t>2</w:t>
            </w:r>
            <w:r>
              <w:rPr>
                <w:rFonts w:hint="eastAsia" w:ascii="仿宋" w:hAnsi="仿宋" w:eastAsia="仿宋"/>
                <w:bCs/>
                <w:szCs w:val="21"/>
              </w:rPr>
              <w:t>、人员配置要求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165"/>
              <w:gridCol w:w="709"/>
              <w:gridCol w:w="5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shd w:val="clear" w:color="auto" w:fill="FFFFFF" w:themeFill="background1"/>
                  <w:vAlign w:val="center"/>
                </w:tcPr>
                <w:p>
                  <w:pPr>
                    <w:widowControl/>
                    <w:jc w:val="center"/>
                    <w:rPr>
                      <w:rFonts w:ascii="仿宋" w:hAnsi="仿宋" w:eastAsia="仿宋" w:cs="宋体"/>
                      <w:b/>
                      <w:bCs/>
                      <w:kern w:val="0"/>
                      <w:szCs w:val="21"/>
                    </w:rPr>
                  </w:pPr>
                  <w:r>
                    <w:rPr>
                      <w:rFonts w:ascii="仿宋" w:hAnsi="仿宋" w:eastAsia="仿宋" w:cs="宋体"/>
                      <w:b/>
                      <w:bCs/>
                      <w:kern w:val="0"/>
                      <w:szCs w:val="21"/>
                    </w:rPr>
                    <w:t>岗位</w:t>
                  </w:r>
                </w:p>
              </w:tc>
              <w:tc>
                <w:tcPr>
                  <w:tcW w:w="709" w:type="dxa"/>
                  <w:shd w:val="clear" w:color="auto" w:fill="FFFFFF" w:themeFill="background1"/>
                  <w:vAlign w:val="center"/>
                </w:tcPr>
                <w:p>
                  <w:pPr>
                    <w:widowControl/>
                    <w:jc w:val="center"/>
                    <w:rPr>
                      <w:rFonts w:ascii="仿宋" w:hAnsi="仿宋" w:eastAsia="仿宋" w:cs="宋体"/>
                      <w:b/>
                      <w:bCs/>
                      <w:kern w:val="0"/>
                      <w:szCs w:val="21"/>
                    </w:rPr>
                  </w:pPr>
                  <w:r>
                    <w:rPr>
                      <w:rFonts w:ascii="仿宋" w:hAnsi="仿宋" w:eastAsia="仿宋" w:cs="宋体"/>
                      <w:b/>
                      <w:bCs/>
                      <w:kern w:val="0"/>
                      <w:szCs w:val="21"/>
                    </w:rPr>
                    <w:t>人数</w:t>
                  </w:r>
                </w:p>
              </w:tc>
              <w:tc>
                <w:tcPr>
                  <w:tcW w:w="5302" w:type="dxa"/>
                  <w:shd w:val="clear" w:color="auto" w:fill="FFFFFF" w:themeFill="background1"/>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具体</w:t>
                  </w:r>
                  <w:r>
                    <w:rPr>
                      <w:rFonts w:ascii="仿宋" w:hAnsi="仿宋" w:eastAsia="仿宋" w:cs="宋体"/>
                      <w:b/>
                      <w:bCs/>
                      <w:kern w:val="0"/>
                      <w:szCs w:val="21"/>
                    </w:rPr>
                    <w:t>岗位</w:t>
                  </w:r>
                  <w:r>
                    <w:rPr>
                      <w:rFonts w:hint="eastAsia" w:ascii="仿宋" w:hAnsi="仿宋" w:eastAsia="仿宋" w:cs="宋体"/>
                      <w:b/>
                      <w:bCs/>
                      <w:kern w:val="0"/>
                      <w:szCs w:val="21"/>
                    </w:rPr>
                    <w:t>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shd w:val="clear" w:color="auto" w:fill="FFFFFF" w:themeFill="background1"/>
                  <w:vAlign w:val="center"/>
                </w:tcPr>
                <w:p>
                  <w:pPr>
                    <w:widowControl/>
                    <w:jc w:val="center"/>
                    <w:rPr>
                      <w:rFonts w:ascii="仿宋" w:hAnsi="仿宋" w:eastAsia="仿宋" w:cs="宋体"/>
                      <w:kern w:val="0"/>
                      <w:szCs w:val="21"/>
                    </w:rPr>
                  </w:pPr>
                  <w:r>
                    <w:rPr>
                      <w:rFonts w:hint="eastAsia" w:ascii="仿宋" w:hAnsi="仿宋" w:eastAsia="仿宋" w:cs="宋体"/>
                      <w:bCs/>
                      <w:kern w:val="0"/>
                      <w:szCs w:val="21"/>
                    </w:rPr>
                    <w:t>专业清洁人员</w:t>
                  </w:r>
                </w:p>
              </w:tc>
              <w:tc>
                <w:tcPr>
                  <w:tcW w:w="709" w:type="dxa"/>
                  <w:shd w:val="clear" w:color="auto" w:fill="FFFFFF" w:themeFill="background1"/>
                  <w:vAlign w:val="center"/>
                </w:tcPr>
                <w:p>
                  <w:pPr>
                    <w:widowControl/>
                    <w:rPr>
                      <w:rFonts w:ascii="仿宋" w:hAnsi="仿宋" w:eastAsia="仿宋" w:cs="宋体"/>
                      <w:kern w:val="0"/>
                      <w:szCs w:val="21"/>
                    </w:rPr>
                  </w:pPr>
                  <w:r>
                    <w:rPr>
                      <w:rFonts w:ascii="仿宋" w:hAnsi="仿宋" w:eastAsia="仿宋" w:cs="宋体"/>
                      <w:kern w:val="0"/>
                      <w:szCs w:val="21"/>
                    </w:rPr>
                    <w:t>2人</w:t>
                  </w:r>
                </w:p>
              </w:tc>
              <w:tc>
                <w:tcPr>
                  <w:tcW w:w="5302" w:type="dxa"/>
                  <w:shd w:val="clear" w:color="auto" w:fill="FFFFFF" w:themeFill="background1"/>
                  <w:vAlign w:val="center"/>
                </w:tcPr>
                <w:p>
                  <w:pPr>
                    <w:widowControl/>
                    <w:rPr>
                      <w:rFonts w:ascii="仿宋" w:hAnsi="仿宋" w:eastAsia="仿宋"/>
                      <w:szCs w:val="21"/>
                    </w:rPr>
                  </w:pPr>
                  <w:r>
                    <w:rPr>
                      <w:rFonts w:hint="eastAsia" w:ascii="仿宋" w:hAnsi="仿宋" w:eastAsia="仿宋"/>
                      <w:szCs w:val="21"/>
                    </w:rPr>
                    <w:t>具备办公区域清洁经验；熟悉高密度办公场景清洁流程，能操作基础清洁设备（如洗地机）。</w:t>
                  </w:r>
                </w:p>
              </w:tc>
            </w:tr>
          </w:tbl>
          <w:p>
            <w:pPr>
              <w:ind w:firstLine="210" w:firstLineChars="100"/>
              <w:rPr>
                <w:rFonts w:ascii="仿宋" w:hAnsi="仿宋" w:eastAsia="仿宋"/>
                <w:b/>
              </w:rPr>
            </w:pPr>
            <w:r>
              <w:rPr>
                <w:rFonts w:ascii="仿宋" w:hAnsi="仿宋" w:eastAsia="仿宋"/>
                <w:b/>
              </w:rPr>
              <w:t>（</w:t>
            </w:r>
            <w:r>
              <w:rPr>
                <w:rFonts w:hint="eastAsia" w:ascii="仿宋" w:hAnsi="仿宋" w:eastAsia="仿宋"/>
                <w:b/>
              </w:rPr>
              <w:t>四</w:t>
            </w:r>
            <w:r>
              <w:rPr>
                <w:rFonts w:ascii="仿宋" w:hAnsi="仿宋" w:eastAsia="仿宋"/>
                <w:b/>
              </w:rPr>
              <w:t>）服务</w:t>
            </w:r>
            <w:r>
              <w:rPr>
                <w:rFonts w:hint="eastAsia" w:ascii="仿宋" w:hAnsi="仿宋" w:eastAsia="仿宋"/>
                <w:b/>
              </w:rPr>
              <w:t>要求</w:t>
            </w:r>
          </w:p>
          <w:p>
            <w:pPr>
              <w:pStyle w:val="7"/>
              <w:ind w:left="0" w:leftChars="0"/>
              <w:rPr>
                <w:rFonts w:ascii="仿宋" w:hAnsi="仿宋" w:eastAsia="仿宋"/>
                <w:color w:val="000000"/>
                <w:szCs w:val="21"/>
              </w:rPr>
            </w:pPr>
            <w:r>
              <w:rPr>
                <w:rFonts w:hint="eastAsia" w:ascii="仿宋" w:hAnsi="仿宋" w:eastAsia="仿宋"/>
                <w:color w:val="000000"/>
                <w:szCs w:val="21"/>
              </w:rPr>
              <w:t>1、</w:t>
            </w:r>
            <w:r>
              <w:rPr>
                <w:rFonts w:ascii="仿宋" w:hAnsi="仿宋" w:eastAsia="仿宋"/>
                <w:color w:val="000000"/>
                <w:szCs w:val="21"/>
              </w:rPr>
              <w:t>建立环境卫生管理制度并认真落实，环卫设施</w:t>
            </w:r>
            <w:r>
              <w:rPr>
                <w:rFonts w:hint="eastAsia" w:ascii="仿宋" w:hAnsi="仿宋" w:eastAsia="仿宋"/>
                <w:color w:val="000000"/>
                <w:szCs w:val="21"/>
              </w:rPr>
              <w:t>设置合理、完备，垃圾日清，保洁工作满足政府办公环境和外来人员流量大的特点要求。</w:t>
            </w:r>
          </w:p>
          <w:p>
            <w:pPr>
              <w:pStyle w:val="7"/>
              <w:ind w:left="0" w:leftChars="0"/>
              <w:rPr>
                <w:rFonts w:ascii="仿宋" w:hAnsi="仿宋" w:eastAsia="仿宋"/>
                <w:color w:val="000000"/>
                <w:szCs w:val="21"/>
              </w:rPr>
            </w:pPr>
            <w:r>
              <w:rPr>
                <w:rFonts w:hint="eastAsia" w:ascii="仿宋" w:hAnsi="仿宋" w:eastAsia="仿宋"/>
                <w:color w:val="000000"/>
                <w:szCs w:val="21"/>
              </w:rPr>
              <w:t>2、办公室、会议室、室内公共区域及开水间、卫生间的天花无蜘蛛网，地面无尘，无积水。室内主要通道地面无尘印。对公共区域定期消杀。</w:t>
            </w:r>
          </w:p>
          <w:p>
            <w:pPr>
              <w:pStyle w:val="7"/>
              <w:ind w:left="0" w:leftChars="0"/>
              <w:rPr>
                <w:rFonts w:ascii="仿宋" w:hAnsi="仿宋" w:eastAsia="仿宋"/>
                <w:color w:val="000000"/>
                <w:szCs w:val="21"/>
              </w:rPr>
            </w:pPr>
            <w:r>
              <w:rPr>
                <w:rFonts w:hint="eastAsia" w:ascii="仿宋" w:hAnsi="仿宋" w:eastAsia="仿宋"/>
                <w:color w:val="000000"/>
                <w:szCs w:val="21"/>
              </w:rPr>
              <w:t>3、会议室、接待室和其它功能室定期吸尘、清洗、擦拭，随时保洁。</w:t>
            </w:r>
          </w:p>
          <w:p>
            <w:pPr>
              <w:pStyle w:val="7"/>
              <w:ind w:left="0" w:leftChars="0"/>
              <w:rPr>
                <w:rFonts w:ascii="仿宋" w:hAnsi="仿宋" w:eastAsia="仿宋"/>
                <w:color w:val="000000"/>
                <w:szCs w:val="21"/>
              </w:rPr>
            </w:pPr>
            <w:r>
              <w:rPr>
                <w:rFonts w:hint="eastAsia" w:ascii="仿宋" w:hAnsi="仿宋" w:eastAsia="仿宋"/>
                <w:color w:val="000000"/>
                <w:szCs w:val="21"/>
              </w:rPr>
              <w:t>4、公共玻璃门、窗、玻璃隔断保持无污迹、灰尘；</w:t>
            </w:r>
            <w:r>
              <w:rPr>
                <w:rFonts w:ascii="仿宋" w:hAnsi="仿宋" w:eastAsia="仿宋"/>
                <w:color w:val="000000"/>
                <w:szCs w:val="21"/>
              </w:rPr>
              <w:t xml:space="preserve"> </w:t>
            </w:r>
          </w:p>
          <w:p>
            <w:pPr>
              <w:pStyle w:val="7"/>
              <w:ind w:left="0" w:leftChars="0"/>
              <w:rPr>
                <w:rFonts w:ascii="仿宋" w:hAnsi="仿宋" w:eastAsia="仿宋"/>
                <w:color w:val="000000"/>
                <w:szCs w:val="21"/>
              </w:rPr>
            </w:pPr>
            <w:r>
              <w:rPr>
                <w:rFonts w:hint="eastAsia" w:ascii="仿宋" w:hAnsi="仿宋" w:eastAsia="仿宋"/>
                <w:szCs w:val="21"/>
              </w:rPr>
              <w:t>5、保证各楼层卫生间清洁卫生无异味。</w:t>
            </w:r>
          </w:p>
          <w:p>
            <w:pPr>
              <w:rPr>
                <w:rFonts w:ascii="Times New Roman" w:hAnsi="Times New Roman"/>
                <w:b/>
                <w:bCs/>
                <w:szCs w:val="21"/>
              </w:rPr>
            </w:pPr>
            <w:r>
              <w:rPr>
                <w:rFonts w:hint="eastAsia" w:ascii="Times New Roman" w:hAnsi="Times New Roman"/>
                <w:b/>
                <w:bCs/>
                <w:szCs w:val="21"/>
              </w:rPr>
              <w:t>（五）服务期限</w:t>
            </w:r>
          </w:p>
          <w:p>
            <w:pPr>
              <w:ind w:firstLine="420" w:firstLineChars="200"/>
              <w:rPr>
                <w:rFonts w:ascii="仿宋" w:hAnsi="仿宋" w:eastAsia="仿宋"/>
              </w:rPr>
            </w:pPr>
            <w:r>
              <w:rPr>
                <w:rFonts w:hint="eastAsia" w:ascii="仿宋" w:hAnsi="仿宋" w:eastAsia="仿宋"/>
                <w:color w:val="auto"/>
              </w:rPr>
              <w:t>服务期自合同签订之日起</w:t>
            </w:r>
            <w:r>
              <w:rPr>
                <w:rFonts w:ascii="仿宋" w:hAnsi="仿宋" w:eastAsia="仿宋"/>
                <w:color w:val="auto"/>
              </w:rPr>
              <w:t>6</w:t>
            </w:r>
            <w:r>
              <w:rPr>
                <w:rFonts w:hint="eastAsia" w:ascii="仿宋" w:hAnsi="仿宋" w:eastAsia="仿宋"/>
                <w:color w:val="auto"/>
              </w:rPr>
              <w:t>个月。本项目为</w:t>
            </w:r>
            <w:r>
              <w:rPr>
                <w:rFonts w:hint="eastAsia" w:ascii="仿宋" w:hAnsi="仿宋" w:eastAsia="仿宋"/>
                <w:color w:val="auto"/>
                <w:lang w:eastAsia="zh-CN"/>
              </w:rPr>
              <w:t>短期</w:t>
            </w:r>
            <w:r>
              <w:rPr>
                <w:rFonts w:hint="eastAsia" w:ascii="仿宋" w:hAnsi="仿宋" w:eastAsia="仿宋"/>
                <w:color w:val="auto"/>
              </w:rPr>
              <w:t>服务项目，合同期满可以续签，但合同履行期限最长不得超过</w:t>
            </w:r>
            <w:r>
              <w:rPr>
                <w:rFonts w:hint="eastAsia" w:ascii="仿宋" w:hAnsi="仿宋" w:eastAsia="仿宋"/>
                <w:color w:val="auto"/>
                <w:lang w:eastAsia="zh-CN"/>
              </w:rPr>
              <w:t>十二</w:t>
            </w:r>
            <w:r>
              <w:rPr>
                <w:rFonts w:hint="eastAsia" w:ascii="仿宋" w:hAnsi="仿宋" w:eastAsia="仿宋"/>
                <w:color w:val="auto"/>
              </w:rPr>
              <w:t>个月。</w:t>
            </w:r>
            <w:r>
              <w:rPr>
                <w:rFonts w:hint="eastAsia" w:ascii="仿宋" w:hAnsi="仿宋" w:eastAsia="仿宋"/>
                <w:color w:val="auto"/>
                <w:lang w:eastAsia="zh-CN"/>
              </w:rPr>
              <w:t>合同期内</w:t>
            </w:r>
            <w:r>
              <w:rPr>
                <w:rFonts w:hint="eastAsia" w:ascii="仿宋" w:hAnsi="仿宋" w:eastAsia="仿宋"/>
                <w:color w:val="auto"/>
              </w:rPr>
              <w:t>如甲方对履约情况不满意，甲方</w:t>
            </w:r>
            <w:r>
              <w:rPr>
                <w:rFonts w:hint="eastAsia" w:ascii="仿宋" w:hAnsi="仿宋" w:eastAsia="仿宋"/>
                <w:color w:val="auto"/>
                <w:lang w:eastAsia="zh-CN"/>
              </w:rPr>
              <w:t>可以提前终止服务合同</w:t>
            </w:r>
            <w:r>
              <w:rPr>
                <w:rFonts w:hint="eastAsia" w:ascii="仿宋" w:hAnsi="仿宋" w:eastAsia="仿宋"/>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1560" w:type="dxa"/>
            <w:vAlign w:val="center"/>
          </w:tcPr>
          <w:p>
            <w:pPr>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商务需求</w:t>
            </w:r>
          </w:p>
        </w:tc>
        <w:tc>
          <w:tcPr>
            <w:tcW w:w="7407" w:type="dxa"/>
            <w:gridSpan w:val="3"/>
          </w:tcPr>
          <w:p>
            <w:pPr>
              <w:spacing w:line="360" w:lineRule="auto"/>
              <w:jc w:val="left"/>
              <w:rPr>
                <w:rFonts w:ascii="仿宋" w:hAnsi="仿宋" w:eastAsia="仿宋" w:cs="仿宋"/>
                <w:color w:val="auto"/>
                <w:sz w:val="22"/>
                <w:szCs w:val="24"/>
              </w:rPr>
            </w:pPr>
            <w:r>
              <w:rPr>
                <w:rFonts w:hint="eastAsia" w:ascii="仿宋" w:hAnsi="仿宋" w:eastAsia="仿宋" w:cs="仿宋"/>
                <w:color w:val="000000" w:themeColor="text1"/>
                <w:sz w:val="22"/>
                <w:szCs w:val="24"/>
                <w14:textFill>
                  <w14:solidFill>
                    <w14:schemeClr w14:val="tx1"/>
                  </w14:solidFill>
                </w14:textFill>
              </w:rPr>
              <w:t>1.本项目服务费采用包干制，应包括服务成本、法定税费和企业的利润。由投标人根据采购文件所提供的资料自行测算投标报价；</w:t>
            </w:r>
            <w:r>
              <w:rPr>
                <w:rFonts w:hint="eastAsia" w:ascii="仿宋" w:hAnsi="仿宋" w:eastAsia="仿宋" w:cs="仿宋"/>
                <w:color w:val="auto"/>
                <w:sz w:val="22"/>
                <w:szCs w:val="24"/>
              </w:rPr>
              <w:t>一经中标，报价总价作为中标方与采购人签定的合同金额，</w:t>
            </w:r>
            <w:r>
              <w:rPr>
                <w:rFonts w:hint="eastAsia" w:ascii="仿宋" w:hAnsi="仿宋" w:eastAsia="仿宋" w:cs="仿宋"/>
                <w:color w:val="auto"/>
                <w:sz w:val="22"/>
                <w:szCs w:val="24"/>
                <w:lang w:eastAsia="zh-CN"/>
              </w:rPr>
              <w:t>若服务期间终止合同按照实际服务时间结算</w:t>
            </w:r>
            <w:r>
              <w:rPr>
                <w:rFonts w:hint="eastAsia" w:ascii="仿宋" w:hAnsi="仿宋" w:eastAsia="仿宋" w:cs="仿宋"/>
                <w:color w:val="auto"/>
                <w:sz w:val="22"/>
                <w:szCs w:val="24"/>
              </w:rPr>
              <w:t>。</w:t>
            </w:r>
          </w:p>
          <w:p>
            <w:pPr>
              <w:spacing w:line="360" w:lineRule="auto"/>
              <w:jc w:val="left"/>
              <w:rPr>
                <w:rFonts w:ascii="仿宋" w:hAnsi="仿宋" w:eastAsia="仿宋" w:cs="仿宋"/>
                <w:color w:val="auto"/>
                <w:sz w:val="22"/>
                <w:szCs w:val="24"/>
              </w:rPr>
            </w:pPr>
            <w:r>
              <w:rPr>
                <w:rFonts w:hint="eastAsia" w:ascii="仿宋" w:hAnsi="仿宋" w:eastAsia="仿宋" w:cs="仿宋"/>
                <w:color w:val="auto"/>
                <w:sz w:val="22"/>
                <w:szCs w:val="24"/>
              </w:rPr>
              <w:t>2.投标人应当根据本企业的成本自行决定报价，但不得以低于其企业成本的报价投标。</w:t>
            </w:r>
          </w:p>
          <w:p>
            <w:pPr>
              <w:spacing w:line="360" w:lineRule="auto"/>
              <w:jc w:val="left"/>
              <w:rPr>
                <w:rFonts w:ascii="仿宋" w:hAnsi="仿宋" w:eastAsia="仿宋" w:cs="仿宋"/>
                <w:color w:val="auto"/>
                <w:sz w:val="22"/>
                <w:szCs w:val="24"/>
              </w:rPr>
            </w:pPr>
            <w:r>
              <w:rPr>
                <w:rFonts w:hint="eastAsia" w:ascii="仿宋" w:hAnsi="仿宋" w:eastAsia="仿宋" w:cs="仿宋"/>
                <w:color w:val="auto"/>
                <w:sz w:val="22"/>
                <w:szCs w:val="24"/>
              </w:rPr>
              <w:t>3.投标人的报价，应当是本项目采购范围和采购文件及合同条款上所列的各项内容中所述的全部，不得以任何理由予以重复。</w:t>
            </w:r>
          </w:p>
          <w:p>
            <w:pPr>
              <w:spacing w:line="360" w:lineRule="auto"/>
              <w:jc w:val="left"/>
              <w:rPr>
                <w:rFonts w:ascii="仿宋" w:hAnsi="仿宋" w:eastAsia="仿宋" w:cs="仿宋"/>
                <w:color w:val="auto"/>
                <w:sz w:val="22"/>
                <w:szCs w:val="24"/>
              </w:rPr>
            </w:pPr>
            <w:r>
              <w:rPr>
                <w:rFonts w:hint="eastAsia" w:ascii="仿宋" w:hAnsi="仿宋" w:eastAsia="仿宋" w:cs="仿宋"/>
                <w:color w:val="auto"/>
                <w:sz w:val="22"/>
                <w:szCs w:val="24"/>
              </w:rPr>
              <w:t>4.投标人应先到项目地点踏勘以充分了解项目的位置、情况、道路及任何其它足以影响投标报价的情况，任何因忽视或误解项目情况而导致的索赔或服务期限延长申请将不获批准。</w:t>
            </w:r>
          </w:p>
          <w:p>
            <w:pPr>
              <w:spacing w:line="360" w:lineRule="auto"/>
              <w:rPr>
                <w:rFonts w:ascii="仿宋" w:hAnsi="仿宋" w:eastAsia="仿宋"/>
                <w:b/>
                <w:bCs/>
                <w:kern w:val="0"/>
                <w:sz w:val="24"/>
              </w:rPr>
            </w:pPr>
            <w:r>
              <w:rPr>
                <w:rFonts w:hint="eastAsia" w:ascii="仿宋" w:hAnsi="仿宋" w:eastAsia="仿宋" w:cs="仿宋"/>
                <w:color w:val="auto"/>
                <w:sz w:val="22"/>
                <w:szCs w:val="24"/>
              </w:rPr>
              <w:t>5.投标人不得期望通过索赔等方式获取补偿，否则，除可能遭到拒绝外，还可能将被作为不良行为记录在案，并可能影响其以后参加政府采购的项目投标。各投标人在报价时，应充分考虑报价的风险。</w:t>
            </w:r>
          </w:p>
        </w:tc>
      </w:tr>
    </w:tbl>
    <w:p>
      <w:pPr>
        <w:spacing w:line="360" w:lineRule="exact"/>
        <w:jc w:val="left"/>
        <w:rPr>
          <w:rFonts w:ascii="仿宋" w:hAnsi="仿宋" w:eastAsia="仿宋" w:cs="仿宋"/>
          <w:bCs/>
          <w:sz w:val="24"/>
          <w:szCs w:val="24"/>
        </w:rPr>
      </w:pPr>
      <w:r>
        <w:rPr>
          <w:rFonts w:hint="eastAsia" w:ascii="仿宋" w:hAnsi="仿宋" w:eastAsia="仿宋" w:cs="仿宋"/>
          <w:bCs/>
          <w:sz w:val="24"/>
          <w:szCs w:val="24"/>
        </w:rPr>
        <w:t>注：1、带“*”号的为必填表内容，其他内容可根据项目作适当增减。</w:t>
      </w:r>
    </w:p>
    <w:p>
      <w:pPr>
        <w:pStyle w:val="3"/>
        <w:rPr>
          <w:rFonts w:hint="eastAsia"/>
          <w:lang w:val="en-US" w:eastAsia="zh-CN"/>
        </w:rPr>
      </w:pPr>
      <w:r>
        <w:rPr>
          <w:rFonts w:hint="eastAsia"/>
          <w:lang w:val="en-US" w:eastAsia="zh-CN"/>
        </w:rPr>
        <w:t>附件1</w:t>
      </w:r>
    </w:p>
    <w:p>
      <w:pPr>
        <w:pStyle w:val="3"/>
        <w:rPr>
          <w:rFonts w:hint="eastAsia"/>
          <w:lang w:val="en-US" w:eastAsia="zh-CN"/>
        </w:rPr>
      </w:pPr>
    </w:p>
    <w:p>
      <w:pPr>
        <w:pStyle w:val="3"/>
        <w:rPr>
          <w:rFonts w:hint="eastAsia"/>
        </w:rPr>
      </w:pPr>
      <w:r>
        <w:rPr>
          <w:rFonts w:hint="eastAsia"/>
        </w:rPr>
        <w:t>政府采购投标及履约承诺函</w:t>
      </w:r>
    </w:p>
    <w:p>
      <w:pPr>
        <w:pStyle w:val="3"/>
        <w:rPr>
          <w:rFonts w:hint="eastAsia"/>
        </w:rPr>
      </w:pPr>
    </w:p>
    <w:p>
      <w:pPr>
        <w:pStyle w:val="3"/>
      </w:pPr>
      <w:r>
        <w:rPr>
          <w:rFonts w:hint="eastAsia"/>
          <w:lang w:val="en-US" w:eastAsia="zh-CN"/>
        </w:rPr>
        <w:t>深圳市规划国土发展研究中心</w:t>
      </w:r>
      <w:r>
        <w:rPr>
          <w:rFonts w:hint="eastAsia"/>
        </w:rPr>
        <w:t>：</w:t>
      </w:r>
    </w:p>
    <w:p>
      <w:pPr>
        <w:pStyle w:val="3"/>
      </w:pPr>
      <w:r>
        <w:rPr>
          <w:rFonts w:hint="eastAsia"/>
        </w:rPr>
        <w:t>我</w:t>
      </w:r>
      <w:r>
        <w:rPr>
          <w:rFonts w:hint="eastAsia"/>
          <w:lang w:val="en-US" w:eastAsia="zh-CN"/>
        </w:rPr>
        <w:t>公司</w:t>
      </w:r>
      <w:r>
        <w:rPr>
          <w:rFonts w:hint="eastAsia"/>
        </w:rPr>
        <w:t>深知本项目对贵</w:t>
      </w:r>
      <w:r>
        <w:rPr>
          <w:rFonts w:hint="eastAsia"/>
          <w:lang w:val="en-US" w:eastAsia="zh-CN"/>
        </w:rPr>
        <w:t>中心</w:t>
      </w:r>
      <w:r>
        <w:rPr>
          <w:rFonts w:hint="eastAsia"/>
        </w:rPr>
        <w:t>的重要性和紧迫性，亦了解贵</w:t>
      </w:r>
      <w:r>
        <w:rPr>
          <w:rFonts w:hint="eastAsia"/>
          <w:lang w:val="en-US" w:eastAsia="zh-CN"/>
        </w:rPr>
        <w:t>中心</w:t>
      </w:r>
      <w:r>
        <w:rPr>
          <w:rFonts w:hint="eastAsia"/>
        </w:rPr>
        <w:t>对廉政建设的相关要求，因此我</w:t>
      </w:r>
      <w:r>
        <w:rPr>
          <w:rFonts w:hint="eastAsia"/>
          <w:lang w:eastAsia="zh-CN"/>
        </w:rPr>
        <w:t>公司</w:t>
      </w:r>
      <w:r>
        <w:rPr>
          <w:rFonts w:hint="eastAsia"/>
        </w:rPr>
        <w:t>承诺如下：</w:t>
      </w:r>
    </w:p>
    <w:p>
      <w:pPr>
        <w:pStyle w:val="3"/>
      </w:pPr>
      <w:r>
        <w:rPr>
          <w:rFonts w:hint="eastAsia"/>
        </w:rPr>
        <w:t>1.我</w:t>
      </w:r>
      <w:r>
        <w:rPr>
          <w:rFonts w:hint="eastAsia"/>
          <w:lang w:eastAsia="zh-CN"/>
        </w:rPr>
        <w:t>公司</w:t>
      </w:r>
      <w:r>
        <w:rPr>
          <w:rFonts w:hint="eastAsia"/>
        </w:rPr>
        <w:t>本招标项目所提供的货物或服务未侵犯知识产权。</w:t>
      </w:r>
    </w:p>
    <w:p>
      <w:pPr>
        <w:pStyle w:val="3"/>
      </w:pPr>
      <w:r>
        <w:rPr>
          <w:rFonts w:hint="eastAsia"/>
        </w:rPr>
        <w:t>2.我</w:t>
      </w:r>
      <w:r>
        <w:rPr>
          <w:rFonts w:hint="eastAsia"/>
          <w:lang w:eastAsia="zh-CN"/>
        </w:rPr>
        <w:t>公司</w:t>
      </w:r>
      <w:r>
        <w:rPr>
          <w:rFonts w:hint="eastAsia"/>
        </w:rPr>
        <w:t>参与本项目投标前三年内，在经营活动中没有违法记录。</w:t>
      </w:r>
    </w:p>
    <w:p>
      <w:pPr>
        <w:pStyle w:val="3"/>
      </w:pPr>
      <w:r>
        <w:rPr>
          <w:rFonts w:hint="eastAsia"/>
        </w:rPr>
        <w:t>3.我</w:t>
      </w:r>
      <w:r>
        <w:rPr>
          <w:rFonts w:hint="eastAsia"/>
          <w:lang w:eastAsia="zh-CN"/>
        </w:rPr>
        <w:t>公司</w:t>
      </w:r>
      <w:r>
        <w:rPr>
          <w:rFonts w:hint="eastAsia"/>
        </w:rPr>
        <w:t>参与本项目政府采购活动时不存在被有关部门禁止参与政府采购活动且在有效期内的情况。</w:t>
      </w:r>
    </w:p>
    <w:p>
      <w:pPr>
        <w:pStyle w:val="3"/>
      </w:pPr>
      <w:r>
        <w:rPr>
          <w:rFonts w:hint="eastAsia"/>
        </w:rPr>
        <w:t>4.我</w:t>
      </w:r>
      <w:r>
        <w:rPr>
          <w:rFonts w:hint="eastAsia"/>
          <w:lang w:eastAsia="zh-CN"/>
        </w:rPr>
        <w:t>公司</w:t>
      </w:r>
      <w:r>
        <w:rPr>
          <w:rFonts w:hint="eastAsia"/>
        </w:rPr>
        <w:t>具备《中华人民共和国政府采购法》第二十二条第一款的条件。</w:t>
      </w:r>
    </w:p>
    <w:p>
      <w:pPr>
        <w:pStyle w:val="3"/>
      </w:pPr>
      <w:r>
        <w:rPr>
          <w:rFonts w:hint="eastAsia"/>
        </w:rPr>
        <w:t>5.我</w:t>
      </w:r>
      <w:r>
        <w:rPr>
          <w:rFonts w:hint="eastAsia"/>
          <w:lang w:eastAsia="zh-CN"/>
        </w:rPr>
        <w:t>公司</w:t>
      </w:r>
      <w:r>
        <w:rPr>
          <w:rFonts w:hint="eastAsia"/>
        </w:rPr>
        <w:t>未被列入失信被执行人、税收违法案件当事人名单、政府采购严重违法失信行为记录名单。</w:t>
      </w:r>
    </w:p>
    <w:p>
      <w:pPr>
        <w:pStyle w:val="3"/>
      </w:pPr>
      <w:r>
        <w:rPr>
          <w:rFonts w:hint="eastAsia"/>
        </w:rPr>
        <w:t>6.我</w:t>
      </w:r>
      <w:r>
        <w:rPr>
          <w:rFonts w:hint="eastAsia"/>
          <w:lang w:eastAsia="zh-CN"/>
        </w:rPr>
        <w:t>公司</w:t>
      </w:r>
      <w:r>
        <w:rPr>
          <w:rFonts w:hint="eastAsia"/>
        </w:rPr>
        <w:t>参与该项目投标，严格遵循公平竞争的原则，不恶意串通，不妨碍其他投标人的竞争行为，不损害采购人或者其他投标人的合法权益。我</w:t>
      </w:r>
      <w:r>
        <w:rPr>
          <w:rFonts w:hint="eastAsia"/>
          <w:lang w:eastAsia="zh-CN"/>
        </w:rPr>
        <w:t>公司</w:t>
      </w:r>
      <w:r>
        <w:rPr>
          <w:rFonts w:hint="eastAsia"/>
        </w:rPr>
        <w:t>已清楚，如违反上述要求，将作投标无效处理，并自动放弃贵处自本项目起所有采购项目的投标事宜。</w:t>
      </w:r>
    </w:p>
    <w:p>
      <w:pPr>
        <w:pStyle w:val="3"/>
      </w:pPr>
      <w:r>
        <w:rPr>
          <w:rFonts w:hint="eastAsia"/>
        </w:rPr>
        <w:t>7.我</w:t>
      </w:r>
      <w:r>
        <w:rPr>
          <w:rFonts w:hint="eastAsia"/>
          <w:lang w:eastAsia="zh-CN"/>
        </w:rPr>
        <w:t>公司</w:t>
      </w:r>
      <w:r>
        <w:rPr>
          <w:rFonts w:hint="eastAsia"/>
        </w:rPr>
        <w:t>如果中标，做到诚实守信，依照本项目招标文件需求内容、签署的采购合同及本</w:t>
      </w:r>
      <w:r>
        <w:rPr>
          <w:rFonts w:hint="eastAsia"/>
          <w:lang w:eastAsia="zh-CN"/>
        </w:rPr>
        <w:t>公司</w:t>
      </w:r>
      <w:r>
        <w:rPr>
          <w:rFonts w:hint="eastAsia"/>
        </w:rPr>
        <w:t>在投标中所作的一切承诺履约。</w:t>
      </w:r>
    </w:p>
    <w:p>
      <w:pPr>
        <w:pStyle w:val="3"/>
      </w:pPr>
      <w:r>
        <w:rPr>
          <w:rFonts w:hint="eastAsia"/>
        </w:rPr>
        <w:t>8.我</w:t>
      </w:r>
      <w:r>
        <w:rPr>
          <w:rFonts w:hint="eastAsia"/>
          <w:lang w:eastAsia="zh-CN"/>
        </w:rPr>
        <w:t>公司</w:t>
      </w:r>
      <w:r>
        <w:rPr>
          <w:rFonts w:hint="eastAsia"/>
        </w:rPr>
        <w:t>承诺本项目的报价不低于我</w:t>
      </w:r>
      <w:r>
        <w:rPr>
          <w:rFonts w:hint="eastAsia"/>
          <w:lang w:eastAsia="zh-CN"/>
        </w:rPr>
        <w:t>公司</w:t>
      </w:r>
      <w:r>
        <w:rPr>
          <w:rFonts w:hint="eastAsia"/>
        </w:rPr>
        <w:t>的成本价，不恶意低价谋取中标；对本项目的报价负责，中标后将严格按照本项目招标文件需求、签署的采购合同及我</w:t>
      </w:r>
      <w:r>
        <w:rPr>
          <w:rFonts w:hint="eastAsia"/>
          <w:lang w:eastAsia="zh-CN"/>
        </w:rPr>
        <w:t>公司</w:t>
      </w:r>
      <w:r>
        <w:rPr>
          <w:rFonts w:hint="eastAsia"/>
        </w:rPr>
        <w:t>在投标中所作的全部承诺履行。我</w:t>
      </w:r>
      <w:r>
        <w:rPr>
          <w:rFonts w:hint="eastAsia"/>
          <w:lang w:eastAsia="zh-CN"/>
        </w:rPr>
        <w:t>公司</w:t>
      </w:r>
      <w:r>
        <w:rPr>
          <w:rFonts w:hint="eastAsia"/>
        </w:rPr>
        <w:t>清楚，若我</w:t>
      </w:r>
      <w:r>
        <w:rPr>
          <w:rFonts w:hint="eastAsia"/>
          <w:lang w:eastAsia="zh-CN"/>
        </w:rPr>
        <w:t>公司</w:t>
      </w:r>
      <w:r>
        <w:rPr>
          <w:rFonts w:hint="eastAsia"/>
        </w:rPr>
        <w:t>以“报价太低而无法履约”为理由放弃本项目中标资格时，且愿意接受主管部门的处理处罚。若我</w:t>
      </w:r>
      <w:r>
        <w:rPr>
          <w:rFonts w:hint="eastAsia"/>
          <w:lang w:eastAsia="zh-CN"/>
        </w:rPr>
        <w:t>公司</w:t>
      </w:r>
      <w:r>
        <w:rPr>
          <w:rFonts w:hint="eastAsia"/>
        </w:rPr>
        <w:t>中标本项目，我</w:t>
      </w:r>
      <w:r>
        <w:rPr>
          <w:rFonts w:hint="eastAsia"/>
          <w:lang w:eastAsia="zh-CN"/>
        </w:rPr>
        <w:t>公司</w:t>
      </w:r>
      <w:r>
        <w:rPr>
          <w:rFonts w:hint="eastAsia"/>
        </w:rPr>
        <w:t>的报价明显低于其他投标人的报价时，我</w:t>
      </w:r>
      <w:r>
        <w:rPr>
          <w:rFonts w:hint="eastAsia"/>
          <w:lang w:eastAsia="zh-CN"/>
        </w:rPr>
        <w:t>公司</w:t>
      </w:r>
      <w:r>
        <w:rPr>
          <w:rFonts w:hint="eastAsia"/>
        </w:rPr>
        <w:t>清楚，本项目将成为重点监管、重点验收项目，我</w:t>
      </w:r>
      <w:r>
        <w:rPr>
          <w:rFonts w:hint="eastAsia"/>
          <w:lang w:eastAsia="zh-CN"/>
        </w:rPr>
        <w:t>公司</w:t>
      </w:r>
      <w:r>
        <w:rPr>
          <w:rFonts w:hint="eastAsia"/>
        </w:rPr>
        <w:t>将按时保质保量完成，并全力配合有关监管、验收工作；若我</w:t>
      </w:r>
      <w:r>
        <w:rPr>
          <w:rFonts w:hint="eastAsia"/>
          <w:lang w:eastAsia="zh-CN"/>
        </w:rPr>
        <w:t>公司</w:t>
      </w:r>
      <w:r>
        <w:rPr>
          <w:rFonts w:hint="eastAsia"/>
        </w:rPr>
        <w:t>未按上述要求履约，我</w:t>
      </w:r>
      <w:r>
        <w:rPr>
          <w:rFonts w:hint="eastAsia"/>
          <w:lang w:eastAsia="zh-CN"/>
        </w:rPr>
        <w:t>公司</w:t>
      </w:r>
      <w:r>
        <w:rPr>
          <w:rFonts w:hint="eastAsia"/>
        </w:rPr>
        <w:t>愿意接受主管部门的处理处罚。</w:t>
      </w:r>
    </w:p>
    <w:p>
      <w:pPr>
        <w:pStyle w:val="3"/>
      </w:pPr>
      <w:r>
        <w:rPr>
          <w:rFonts w:hint="eastAsia"/>
        </w:rPr>
        <w:t>9.我</w:t>
      </w:r>
      <w:r>
        <w:rPr>
          <w:rFonts w:hint="eastAsia"/>
          <w:lang w:eastAsia="zh-CN"/>
        </w:rPr>
        <w:t>公司</w:t>
      </w:r>
      <w:r>
        <w:rPr>
          <w:rFonts w:hint="eastAsia"/>
        </w:rPr>
        <w:t>已认真核实了投标文件的全部内容，所有资料均为真实资料。我</w:t>
      </w:r>
      <w:r>
        <w:rPr>
          <w:rFonts w:hint="eastAsia"/>
          <w:lang w:eastAsia="zh-CN"/>
        </w:rPr>
        <w:t>公司</w:t>
      </w:r>
      <w:r>
        <w:rPr>
          <w:rFonts w:hint="eastAsia"/>
        </w:rPr>
        <w:t>对投标文件中全部投标资料的真实性负责，如被证实我</w:t>
      </w:r>
      <w:r>
        <w:rPr>
          <w:rFonts w:hint="eastAsia"/>
          <w:lang w:eastAsia="zh-CN"/>
        </w:rPr>
        <w:t>公司</w:t>
      </w:r>
      <w:r>
        <w:rPr>
          <w:rFonts w:hint="eastAsia"/>
        </w:rPr>
        <w:t>的投标文件中存在虚假资料的，则视为我</w:t>
      </w:r>
      <w:r>
        <w:rPr>
          <w:rFonts w:hint="eastAsia"/>
          <w:lang w:eastAsia="zh-CN"/>
        </w:rPr>
        <w:t>公司</w:t>
      </w:r>
      <w:r>
        <w:rPr>
          <w:rFonts w:hint="eastAsia"/>
        </w:rPr>
        <w:t>隐瞒真实情况、提供虚假资料，我</w:t>
      </w:r>
      <w:r>
        <w:rPr>
          <w:rFonts w:hint="eastAsia"/>
          <w:lang w:eastAsia="zh-CN"/>
        </w:rPr>
        <w:t>公司</w:t>
      </w:r>
      <w:r>
        <w:rPr>
          <w:rFonts w:hint="eastAsia"/>
        </w:rPr>
        <w:t>愿意接受主管部门作出的行政处罚。</w:t>
      </w:r>
    </w:p>
    <w:p>
      <w:pPr>
        <w:pStyle w:val="3"/>
      </w:pPr>
      <w:r>
        <w:rPr>
          <w:rFonts w:hint="eastAsia"/>
        </w:rPr>
        <w:t>10.我</w:t>
      </w:r>
      <w:r>
        <w:rPr>
          <w:rFonts w:hint="eastAsia"/>
          <w:lang w:eastAsia="zh-CN"/>
        </w:rPr>
        <w:t>公司</w:t>
      </w:r>
      <w:r>
        <w:rPr>
          <w:rFonts w:hint="eastAsia"/>
        </w:rPr>
        <w:t>承诺不非法转包、分包。</w:t>
      </w:r>
    </w:p>
    <w:p>
      <w:pPr>
        <w:pStyle w:val="3"/>
      </w:pPr>
      <w:r>
        <w:rPr>
          <w:rFonts w:hint="eastAsia"/>
        </w:rPr>
        <w:t>11.我</w:t>
      </w:r>
      <w:r>
        <w:rPr>
          <w:rFonts w:hint="eastAsia"/>
          <w:lang w:eastAsia="zh-CN"/>
        </w:rPr>
        <w:t>公司</w:t>
      </w:r>
      <w:r>
        <w:rPr>
          <w:rFonts w:hint="eastAsia"/>
        </w:rPr>
        <w:t>承诺未参与本项目的采购需求、技术指标、商务指标等内容的设定，不存在对其他投标</w:t>
      </w:r>
      <w:r>
        <w:rPr>
          <w:rFonts w:hint="eastAsia"/>
          <w:lang w:eastAsia="zh-CN"/>
        </w:rPr>
        <w:t>公司</w:t>
      </w:r>
      <w:r>
        <w:rPr>
          <w:rFonts w:hint="eastAsia"/>
        </w:rPr>
        <w:t>不公平的行为。</w:t>
      </w:r>
    </w:p>
    <w:p>
      <w:pPr>
        <w:pStyle w:val="3"/>
      </w:pPr>
      <w:r>
        <w:rPr>
          <w:rFonts w:hint="eastAsia"/>
        </w:rPr>
        <w:t>11.我</w:t>
      </w:r>
      <w:r>
        <w:rPr>
          <w:rFonts w:hint="eastAsia"/>
          <w:lang w:eastAsia="zh-CN"/>
        </w:rPr>
        <w:t>公司</w:t>
      </w:r>
      <w:r>
        <w:rPr>
          <w:rFonts w:hint="eastAsia"/>
        </w:rPr>
        <w:t>承诺不对采购人进行贿赂，进行有偿报答。</w:t>
      </w:r>
    </w:p>
    <w:p>
      <w:pPr>
        <w:pStyle w:val="3"/>
      </w:pPr>
      <w:r>
        <w:rPr>
          <w:rFonts w:hint="eastAsia"/>
        </w:rPr>
        <w:t>12.我</w:t>
      </w:r>
      <w:r>
        <w:rPr>
          <w:rFonts w:hint="eastAsia"/>
          <w:lang w:eastAsia="zh-CN"/>
        </w:rPr>
        <w:t>公司</w:t>
      </w:r>
      <w:r>
        <w:rPr>
          <w:rFonts w:hint="eastAsia"/>
        </w:rPr>
        <w:t>承诺不对采购人进行任何形式的利益输送。</w:t>
      </w:r>
    </w:p>
    <w:p>
      <w:pPr>
        <w:pStyle w:val="3"/>
      </w:pPr>
      <w:r>
        <w:rPr>
          <w:rFonts w:hint="eastAsia"/>
        </w:rPr>
        <w:t>13.我</w:t>
      </w:r>
      <w:r>
        <w:rPr>
          <w:rFonts w:hint="eastAsia"/>
          <w:lang w:eastAsia="zh-CN"/>
        </w:rPr>
        <w:t>公司</w:t>
      </w:r>
      <w:r>
        <w:rPr>
          <w:rFonts w:hint="eastAsia"/>
        </w:rPr>
        <w:t>承诺不对采购人进行宴请和娱乐等消费活动。</w:t>
      </w:r>
    </w:p>
    <w:p>
      <w:pPr>
        <w:pStyle w:val="3"/>
      </w:pPr>
      <w:r>
        <w:rPr>
          <w:rFonts w:hint="eastAsia"/>
        </w:rPr>
        <w:t>14.我</w:t>
      </w:r>
      <w:r>
        <w:rPr>
          <w:rFonts w:hint="eastAsia"/>
          <w:lang w:eastAsia="zh-CN"/>
        </w:rPr>
        <w:t>公司</w:t>
      </w:r>
      <w:r>
        <w:rPr>
          <w:rFonts w:hint="eastAsia"/>
        </w:rPr>
        <w:t>承诺不对采购人进行赠送各种礼品、现金、有价证券、中介费、好处费等行为。</w:t>
      </w:r>
    </w:p>
    <w:p>
      <w:pPr>
        <w:pStyle w:val="3"/>
      </w:pPr>
      <w:r>
        <w:rPr>
          <w:rFonts w:hint="eastAsia"/>
        </w:rPr>
        <w:t>以上承诺，如有违反，愿依照国家相关法律处理，并承担由此给采购人带来的损失。</w:t>
      </w:r>
    </w:p>
    <w:p>
      <w:pPr>
        <w:pStyle w:val="3"/>
        <w:rPr>
          <w:rFonts w:hint="eastAsia"/>
        </w:rPr>
      </w:pPr>
    </w:p>
    <w:p>
      <w:pPr>
        <w:pStyle w:val="3"/>
        <w:rPr>
          <w:rFonts w:hint="eastAsia"/>
        </w:rPr>
      </w:pPr>
    </w:p>
    <w:p>
      <w:pPr>
        <w:pStyle w:val="3"/>
      </w:pPr>
    </w:p>
    <w:p>
      <w:pPr>
        <w:pStyle w:val="3"/>
      </w:pPr>
      <w:r>
        <w:rPr>
          <w:rFonts w:hint="eastAsia"/>
        </w:rPr>
        <w:t xml:space="preserve">                                    承诺</w:t>
      </w:r>
      <w:r>
        <w:rPr>
          <w:rFonts w:hint="eastAsia"/>
          <w:lang w:eastAsia="zh-CN"/>
        </w:rPr>
        <w:t>公司</w:t>
      </w:r>
      <w:r>
        <w:rPr>
          <w:rFonts w:hint="eastAsia"/>
        </w:rPr>
        <w:t>盖章：</w:t>
      </w:r>
    </w:p>
    <w:p>
      <w:pPr>
        <w:pStyle w:val="3"/>
      </w:pPr>
      <w:r>
        <w:rPr>
          <w:rFonts w:hint="eastAsia"/>
        </w:rPr>
        <w:t xml:space="preserve">                                       年   月   日 </w:t>
      </w:r>
    </w:p>
    <w:p>
      <w:pPr>
        <w:pStyle w:val="3"/>
        <w:rPr>
          <w:rFonts w:hint="eastAsia"/>
          <w:lang w:val="en-US" w:eastAsia="zh-CN"/>
        </w:rPr>
      </w:pPr>
    </w:p>
    <w:p>
      <w:pPr>
        <w:pStyle w:val="3"/>
        <w:rPr>
          <w:rFonts w:hint="default"/>
          <w:lang w:val="en-US" w:eastAsia="zh-CN"/>
        </w:rPr>
        <w:sectPr>
          <w:pgSz w:w="11906" w:h="16838"/>
          <w:pgMar w:top="1440" w:right="1800" w:bottom="1440" w:left="1800" w:header="851" w:footer="992" w:gutter="0"/>
          <w:cols w:space="720" w:num="1"/>
          <w:docGrid w:type="lines" w:linePitch="312" w:charSpace="0"/>
        </w:sectPr>
      </w:pPr>
    </w:p>
    <w:p>
      <w:pPr>
        <w:pStyle w:val="3"/>
        <w:rPr>
          <w:rFonts w:hint="eastAsia"/>
          <w:lang w:val="en-US" w:eastAsia="zh-CN"/>
        </w:rPr>
      </w:pPr>
      <w:r>
        <w:rPr>
          <w:rFonts w:hint="eastAsia"/>
          <w:lang w:val="en-US" w:eastAsia="zh-CN"/>
        </w:rPr>
        <w:t>附件2</w:t>
      </w:r>
    </w:p>
    <w:p>
      <w:pPr>
        <w:pStyle w:val="3"/>
        <w:rPr>
          <w:rFonts w:hint="eastAsia"/>
          <w:lang w:eastAsia="zh-CN"/>
        </w:rPr>
      </w:pPr>
      <w:r>
        <w:rPr>
          <w:rFonts w:hint="eastAsia"/>
          <w:lang w:eastAsia="zh-CN"/>
        </w:rPr>
        <w:t>政府采购违法行为风险知悉确认书</w:t>
      </w:r>
    </w:p>
    <w:p>
      <w:pPr>
        <w:pStyle w:val="3"/>
        <w:rPr>
          <w:rFonts w:hint="eastAsia"/>
          <w:lang w:val="en-US" w:eastAsia="zh-CN"/>
        </w:rPr>
      </w:pPr>
    </w:p>
    <w:p>
      <w:pPr>
        <w:pStyle w:val="3"/>
        <w:rPr>
          <w:rFonts w:hint="eastAsia"/>
          <w:lang w:eastAsia="zh-CN"/>
        </w:rPr>
      </w:pPr>
      <w:r>
        <w:rPr>
          <w:rFonts w:hint="eastAsia"/>
          <w:lang w:val="en-US" w:eastAsia="zh-CN"/>
        </w:rPr>
        <w:t>本公司在投标前已充分知悉以下情形为参与政府采购活动时的重大风险事项，并承诺已对下述风险提示事项重点排查，做到严谨、诚信、依法依规参与政府采购活动。</w:t>
      </w:r>
    </w:p>
    <w:p>
      <w:pPr>
        <w:pStyle w:val="3"/>
        <w:rPr>
          <w:rFonts w:hint="eastAsia"/>
          <w:lang w:val="en-US" w:eastAsia="zh-CN"/>
        </w:rPr>
      </w:pPr>
      <w:r>
        <w:rPr>
          <w:rFonts w:hint="eastAsia"/>
          <w:lang w:val="en-US" w:eastAsia="zh-CN"/>
        </w:rPr>
        <w:t>一、本公司已充分知悉“隐瞒真实情况，提供虚假资料”的法定情形，相关情形包括但不限于：</w:t>
      </w:r>
    </w:p>
    <w:p>
      <w:pPr>
        <w:pStyle w:val="3"/>
        <w:rPr>
          <w:rFonts w:hint="eastAsia"/>
          <w:lang w:val="en-US" w:eastAsia="zh-CN"/>
        </w:rPr>
      </w:pPr>
      <w:r>
        <w:rPr>
          <w:rFonts w:hint="eastAsia"/>
          <w:lang w:val="en-US" w:eastAsia="zh-CN"/>
        </w:rPr>
        <w:t>（一）通过转让或者租借等方式从其他单位获取资格或者资质证书投标的。</w:t>
      </w:r>
    </w:p>
    <w:p>
      <w:pPr>
        <w:pStyle w:val="3"/>
        <w:rPr>
          <w:rFonts w:hint="eastAsia"/>
          <w:lang w:val="en-US" w:eastAsia="zh-CN"/>
        </w:rPr>
      </w:pPr>
      <w:r>
        <w:rPr>
          <w:rFonts w:hint="eastAsia"/>
          <w:lang w:val="en-US" w:eastAsia="zh-CN"/>
        </w:rPr>
        <w:t>（二）由其他单位或者其他单位负责人在投标供应商编制的投标文件上加盖印章或者签字的。</w:t>
      </w:r>
    </w:p>
    <w:p>
      <w:pPr>
        <w:pStyle w:val="3"/>
        <w:rPr>
          <w:rFonts w:hint="eastAsia"/>
          <w:lang w:val="en-US" w:eastAsia="zh-CN"/>
        </w:rPr>
      </w:pPr>
      <w:r>
        <w:rPr>
          <w:rFonts w:hint="eastAsia"/>
          <w:lang w:val="en-US" w:eastAsia="zh-CN"/>
        </w:rPr>
        <w:t>（三）项目负责人或者主要技术人员不是本单位人员的。</w:t>
      </w:r>
    </w:p>
    <w:p>
      <w:pPr>
        <w:pStyle w:val="3"/>
        <w:rPr>
          <w:rFonts w:hint="eastAsia"/>
          <w:lang w:val="en-US" w:eastAsia="zh-CN"/>
        </w:rPr>
      </w:pPr>
      <w:r>
        <w:rPr>
          <w:rFonts w:hint="eastAsia"/>
          <w:lang w:val="en-US" w:eastAsia="zh-CN"/>
        </w:rPr>
        <w:t>（四）投标保证金不是从投标供应商基本账户转出的。</w:t>
      </w:r>
    </w:p>
    <w:p>
      <w:pPr>
        <w:pStyle w:val="3"/>
        <w:rPr>
          <w:rFonts w:hint="eastAsia"/>
          <w:lang w:val="en-US" w:eastAsia="zh-CN"/>
        </w:rPr>
      </w:pPr>
      <w:r>
        <w:rPr>
          <w:rFonts w:hint="eastAsia"/>
          <w:lang w:val="en-US" w:eastAsia="zh-CN"/>
        </w:rPr>
        <w:t>（五）其他隐瞒真实情况、提供虚假资料的行为。</w:t>
      </w:r>
    </w:p>
    <w:p>
      <w:pPr>
        <w:pStyle w:val="3"/>
        <w:rPr>
          <w:rFonts w:hint="eastAsia"/>
          <w:lang w:val="en-US" w:eastAsia="zh-CN"/>
        </w:rPr>
      </w:pPr>
      <w:r>
        <w:rPr>
          <w:rFonts w:hint="eastAsia"/>
          <w:lang w:val="en-US" w:eastAsia="zh-CN"/>
        </w:rPr>
        <w:t>二、本公司已充分知悉“与其他采购参加人串通投标”的法定情形，相关情形包括但不限于：</w:t>
      </w:r>
    </w:p>
    <w:p>
      <w:pPr>
        <w:pStyle w:val="3"/>
        <w:rPr>
          <w:rFonts w:hint="default"/>
          <w:lang w:val="en-US" w:eastAsia="zh-CN"/>
        </w:rPr>
      </w:pPr>
      <w:r>
        <w:rPr>
          <w:rFonts w:hint="eastAsia"/>
          <w:lang w:val="en-US" w:eastAsia="zh-CN"/>
        </w:rPr>
        <w:t xml:space="preserve">（一）投标供应商之间相互约定给予未中标的供应商利益补偿。 </w:t>
      </w:r>
    </w:p>
    <w:p>
      <w:pPr>
        <w:pStyle w:val="3"/>
        <w:rPr>
          <w:rFonts w:hint="eastAsia"/>
          <w:lang w:val="en-US" w:eastAsia="zh-CN"/>
        </w:rPr>
      </w:pPr>
      <w:r>
        <w:rPr>
          <w:rFonts w:hint="eastAsia"/>
          <w:lang w:val="en-US" w:eastAsia="zh-CN"/>
        </w:rPr>
        <w:t>（二）不同投标供应商的法定代表人、主要经营负责人、项目投标授权代表人、项目负责人、主要技术人员为同一人、属同一单位或者在同一单位缴纳社会保险。</w:t>
      </w:r>
    </w:p>
    <w:p>
      <w:pPr>
        <w:pStyle w:val="3"/>
        <w:rPr>
          <w:rFonts w:hint="eastAsia"/>
          <w:lang w:val="en-US" w:eastAsia="zh-CN"/>
        </w:rPr>
      </w:pPr>
      <w:r>
        <w:rPr>
          <w:rFonts w:hint="eastAsia"/>
          <w:lang w:val="en-US" w:eastAsia="zh-CN"/>
        </w:rPr>
        <w:t>（三）不同投标供应商的投标文件由同一单位或者同一人编制，或者由同一人分阶段参与编制的。</w:t>
      </w:r>
    </w:p>
    <w:p>
      <w:pPr>
        <w:pStyle w:val="3"/>
        <w:rPr>
          <w:rFonts w:hint="eastAsia"/>
          <w:lang w:val="en-US" w:eastAsia="zh-CN"/>
        </w:rPr>
      </w:pPr>
      <w:r>
        <w:rPr>
          <w:rFonts w:hint="eastAsia"/>
          <w:lang w:val="en-US" w:eastAsia="zh-CN"/>
        </w:rPr>
        <w:t>（四）不同投标供应商的投标文件或部分投标文件相互混装。</w:t>
      </w:r>
    </w:p>
    <w:p>
      <w:pPr>
        <w:pStyle w:val="3"/>
        <w:rPr>
          <w:rFonts w:hint="eastAsia"/>
          <w:lang w:val="en-US" w:eastAsia="zh-CN"/>
        </w:rPr>
      </w:pPr>
      <w:r>
        <w:rPr>
          <w:rFonts w:hint="eastAsia"/>
          <w:lang w:val="en-US" w:eastAsia="zh-CN"/>
        </w:rPr>
        <w:t>（五）不同投标供应商的投标文件内容存在非正常一致。</w:t>
      </w:r>
    </w:p>
    <w:p>
      <w:pPr>
        <w:pStyle w:val="3"/>
        <w:rPr>
          <w:rFonts w:hint="eastAsia"/>
          <w:lang w:val="en-US" w:eastAsia="zh-CN"/>
        </w:rPr>
      </w:pPr>
      <w:r>
        <w:rPr>
          <w:rFonts w:hint="eastAsia"/>
          <w:lang w:val="en-US" w:eastAsia="zh-CN"/>
        </w:rPr>
        <w:t>（六）由同一单位工作人员为两家以上（含两家）供应商进行同一项投标活动的。</w:t>
      </w:r>
    </w:p>
    <w:p>
      <w:pPr>
        <w:pStyle w:val="3"/>
        <w:rPr>
          <w:rFonts w:hint="eastAsia"/>
          <w:lang w:val="en-US" w:eastAsia="zh-CN"/>
        </w:rPr>
      </w:pPr>
      <w:r>
        <w:rPr>
          <w:rFonts w:hint="eastAsia"/>
          <w:lang w:val="en-US" w:eastAsia="zh-CN"/>
        </w:rPr>
        <w:t>（七）不同投标人的投标报价呈规律性差异。</w:t>
      </w:r>
    </w:p>
    <w:p>
      <w:pPr>
        <w:pStyle w:val="3"/>
        <w:rPr>
          <w:rFonts w:hint="default"/>
          <w:lang w:val="en-US" w:eastAsia="zh-CN"/>
        </w:rPr>
      </w:pPr>
      <w:r>
        <w:rPr>
          <w:rFonts w:hint="eastAsia"/>
          <w:lang w:val="en-US" w:eastAsia="zh-CN"/>
        </w:rPr>
        <w:t>（八）不同投标人的投标保证金从同一单位或者个人的账户转出。</w:t>
      </w:r>
    </w:p>
    <w:p>
      <w:pPr>
        <w:pStyle w:val="3"/>
        <w:rPr>
          <w:rFonts w:hint="eastAsia"/>
          <w:lang w:val="en-US" w:eastAsia="zh-CN"/>
        </w:rPr>
      </w:pPr>
      <w:r>
        <w:rPr>
          <w:rFonts w:hint="eastAsia"/>
          <w:lang w:val="en-US" w:eastAsia="zh-CN"/>
        </w:rPr>
        <w:t>（九）主管部门依照法律、法规认定的其他情形。</w:t>
      </w:r>
    </w:p>
    <w:p>
      <w:pPr>
        <w:pStyle w:val="3"/>
        <w:rPr>
          <w:rFonts w:hint="eastAsia"/>
          <w:lang w:val="en-US" w:eastAsia="zh-CN"/>
        </w:rPr>
      </w:pPr>
      <w:r>
        <w:rPr>
          <w:rFonts w:hint="eastAsia"/>
          <w:lang w:val="en-US" w:eastAsia="zh-CN"/>
        </w:rPr>
        <w:t>三、本公司已充分知悉下列情形所对应的法律风险，并在投标前已对相关风险事项进行排查。</w:t>
      </w:r>
    </w:p>
    <w:p>
      <w:pPr>
        <w:pStyle w:val="3"/>
        <w:rPr>
          <w:rFonts w:hint="eastAsia"/>
          <w:lang w:val="en-US" w:eastAsia="zh-CN"/>
        </w:rPr>
      </w:pPr>
      <w:r>
        <w:rPr>
          <w:rFonts w:hint="eastAsia"/>
          <w:lang w:val="en-US" w:eastAsia="zh-CN"/>
        </w:rPr>
        <w:t>（一）对于</w:t>
      </w:r>
      <w:r>
        <w:rPr>
          <w:rFonts w:hint="eastAsia"/>
          <w:lang w:eastAsia="zh-CN"/>
        </w:rPr>
        <w:t>从</w:t>
      </w:r>
      <w:r>
        <w:rPr>
          <w:rFonts w:hint="eastAsia"/>
          <w:lang w:val="en-US" w:eastAsia="zh-CN"/>
        </w:rPr>
        <w:t>其他主体</w:t>
      </w:r>
      <w:r>
        <w:rPr>
          <w:rFonts w:hint="eastAsia"/>
          <w:lang w:eastAsia="zh-CN"/>
        </w:rPr>
        <w:t>获取</w:t>
      </w:r>
      <w:r>
        <w:rPr>
          <w:rFonts w:hint="eastAsia"/>
          <w:lang w:val="en-US" w:eastAsia="zh-CN"/>
        </w:rPr>
        <w:t>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pStyle w:val="3"/>
        <w:rPr>
          <w:rFonts w:hint="eastAsia"/>
          <w:lang w:val="en-US" w:eastAsia="zh-CN"/>
        </w:rPr>
      </w:pPr>
      <w:r>
        <w:rPr>
          <w:rFonts w:hint="eastAsia"/>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pStyle w:val="3"/>
        <w:rPr>
          <w:rFonts w:hint="eastAsia"/>
          <w:lang w:val="en-US" w:eastAsia="zh-CN"/>
        </w:rPr>
      </w:pPr>
      <w:r>
        <w:rPr>
          <w:rFonts w:hint="eastAsia"/>
          <w:lang w:val="en-US" w:eastAsia="zh-CN"/>
        </w:rPr>
        <w:t xml:space="preserve">（三）对于涉及安全生产、特种作业、抢险救灾、防疫等政府采购项目，供应商实施提供虚假资料、串通投标等违法行为的，主管部门将依法从严处理。 </w:t>
      </w:r>
    </w:p>
    <w:p>
      <w:pPr>
        <w:pStyle w:val="3"/>
        <w:rPr>
          <w:rFonts w:hint="eastAsia"/>
          <w:lang w:val="en-US" w:eastAsia="zh-CN"/>
        </w:rPr>
      </w:pPr>
      <w:r>
        <w:rPr>
          <w:rFonts w:hint="eastAsia"/>
          <w:lang w:val="en-US" w:eastAsia="zh-CN"/>
        </w:rPr>
        <w:t>（四）供应商应严格规范项目授权代表、员工参与招标投标的行为，加强对投标文件的审核。项目授权代表、员工</w:t>
      </w:r>
      <w:r>
        <w:rPr>
          <w:rFonts w:hint="eastAsia"/>
          <w:lang w:eastAsia="zh-CN"/>
        </w:rPr>
        <w:t>编制、上传</w:t>
      </w:r>
      <w:r>
        <w:rPr>
          <w:rFonts w:hint="eastAsia"/>
          <w:lang w:val="en-US" w:eastAsia="zh-CN"/>
        </w:rPr>
        <w:t>投标文件</w:t>
      </w:r>
      <w:r>
        <w:rPr>
          <w:rFonts w:hint="eastAsia"/>
          <w:lang w:eastAsia="zh-CN"/>
        </w:rPr>
        <w:t>等行为</w:t>
      </w:r>
      <w:r>
        <w:rPr>
          <w:rFonts w:hint="eastAsia"/>
          <w:lang w:val="en-US" w:eastAsia="zh-CN"/>
        </w:rPr>
        <w:t>违反政府采购法律法规或招标文件要求的，投标供应商应当依法承担相应法律责任。</w:t>
      </w:r>
    </w:p>
    <w:p>
      <w:pPr>
        <w:pStyle w:val="3"/>
        <w:rPr>
          <w:rFonts w:hint="eastAsia"/>
          <w:lang w:val="en-US" w:eastAsia="zh-CN"/>
        </w:rPr>
      </w:pPr>
      <w:r>
        <w:rPr>
          <w:rFonts w:hint="eastAsia"/>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pStyle w:val="3"/>
        <w:rPr>
          <w:rFonts w:hint="eastAsia"/>
          <w:lang w:val="en-US" w:eastAsia="zh-CN"/>
        </w:rPr>
      </w:pPr>
      <w:r>
        <w:rPr>
          <w:rFonts w:hint="eastAsia"/>
          <w:lang w:val="en-US" w:eastAsia="zh-CN"/>
        </w:rPr>
        <w:t>（六）单位负责人为同一人或者存在直接控股、管理关系的不同供应商，不得参加同一合同项下的政府采购活动。相关情形</w:t>
      </w:r>
      <w:r>
        <w:rPr>
          <w:rFonts w:hint="eastAsia"/>
          <w:lang w:eastAsia="zh-CN"/>
        </w:rPr>
        <w:t>如</w:t>
      </w:r>
      <w:r>
        <w:rPr>
          <w:rFonts w:hint="eastAsia"/>
          <w:lang w:val="en-US" w:eastAsia="zh-CN"/>
        </w:rPr>
        <w:t>查实，依法作投标无效处理；涉嫌串通投标等违法行为的，主管部门将依法调查处理。</w:t>
      </w:r>
    </w:p>
    <w:p>
      <w:pPr>
        <w:pStyle w:val="3"/>
        <w:rPr>
          <w:rFonts w:hint="default"/>
          <w:lang w:val="en-US" w:eastAsia="zh-CN"/>
        </w:rPr>
      </w:pPr>
      <w:r>
        <w:rPr>
          <w:rFonts w:hint="eastAsia"/>
          <w:lang w:val="en-US" w:eastAsia="zh-CN"/>
        </w:rPr>
        <w:t>四、本公司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pStyle w:val="3"/>
        <w:rPr>
          <w:rFonts w:hint="eastAsia"/>
          <w:b/>
          <w:bCs/>
          <w:sz w:val="24"/>
          <w:szCs w:val="24"/>
          <w:lang w:val="en-US" w:eastAsia="zh-CN"/>
        </w:rPr>
      </w:pPr>
      <w:r>
        <w:rPr>
          <w:rFonts w:hint="eastAsia"/>
          <w:b/>
          <w:bCs/>
          <w:sz w:val="24"/>
          <w:szCs w:val="24"/>
          <w:lang w:val="en-US" w:eastAsia="zh-CN"/>
        </w:rPr>
        <w:t>以下文字请投标供应商抄写并确认：“本公司已仔细阅读《政府采购违法行为风险知悉确认书》，充分知悉违法行为的法律后果，并承诺将严谨、诚信、依法依规参与政府采购活动”。</w:t>
      </w:r>
    </w:p>
    <w:p>
      <w:pPr>
        <w:pStyle w:val="4"/>
        <w:rPr>
          <w:rFonts w:hint="eastAsia"/>
          <w:b/>
          <w:bCs/>
          <w:sz w:val="24"/>
          <w:szCs w:val="24"/>
          <w:lang w:val="en-US" w:eastAsia="zh-CN"/>
        </w:rPr>
      </w:pPr>
    </w:p>
    <w:p>
      <w:pPr>
        <w:pStyle w:val="5"/>
        <w:rPr>
          <w:rFonts w:hint="default"/>
          <w:lang w:val="en-US" w:eastAsia="zh-CN"/>
        </w:rPr>
      </w:pPr>
    </w:p>
    <w:p>
      <w:pPr>
        <w:pStyle w:val="3"/>
        <w:rPr>
          <w:rFonts w:hint="default"/>
          <w:lang w:val="en-US" w:eastAsia="zh-CN"/>
        </w:rPr>
      </w:pPr>
      <w:r>
        <w:rPr>
          <w:rFonts w:hint="eastAsia"/>
          <w:lang w:val="en-US" w:eastAsia="zh-CN"/>
        </w:rPr>
        <w:t xml:space="preserve">                                                    </w:t>
      </w:r>
    </w:p>
    <w:p>
      <w:pPr>
        <w:pStyle w:val="3"/>
        <w:rPr>
          <w:rFonts w:hint="eastAsia"/>
          <w:lang w:val="en-US" w:eastAsia="zh-CN"/>
        </w:rPr>
      </w:pPr>
      <w:r>
        <w:rPr>
          <w:rFonts w:hint="eastAsia"/>
          <w:lang w:val="en-US" w:eastAsia="zh-CN"/>
        </w:rPr>
        <w:t xml:space="preserve">                                                    </w:t>
      </w:r>
    </w:p>
    <w:p>
      <w:pPr>
        <w:pStyle w:val="3"/>
        <w:rPr>
          <w:rFonts w:hint="default"/>
          <w:lang w:val="en-US" w:eastAsia="zh-CN"/>
        </w:rPr>
      </w:pPr>
      <w:r>
        <w:rPr>
          <w:rFonts w:hint="eastAsia"/>
          <w:lang w:val="en-US" w:eastAsia="zh-CN"/>
        </w:rPr>
        <w:t xml:space="preserve">                                                    </w:t>
      </w:r>
    </w:p>
    <w:p>
      <w:pPr>
        <w:pStyle w:val="3"/>
        <w:rPr>
          <w:rFonts w:hint="eastAsia"/>
          <w:lang w:val="en-US" w:eastAsia="zh-CN"/>
        </w:rPr>
      </w:pPr>
      <w:r>
        <w:rPr>
          <w:rFonts w:hint="eastAsia"/>
          <w:lang w:val="en-US" w:eastAsia="zh-CN"/>
        </w:rPr>
        <w:t xml:space="preserve">                    负责人/投标授权代表签名：</w:t>
      </w:r>
    </w:p>
    <w:p>
      <w:pPr>
        <w:pStyle w:val="3"/>
        <w:rPr>
          <w:rFonts w:hint="eastAsia"/>
          <w:lang w:val="en-US" w:eastAsia="zh-CN"/>
        </w:rPr>
      </w:pPr>
      <w:r>
        <w:rPr>
          <w:rFonts w:hint="eastAsia"/>
          <w:lang w:val="en-US" w:eastAsia="zh-CN"/>
        </w:rPr>
        <w:t>知悉人（公章）：</w:t>
      </w:r>
    </w:p>
    <w:p>
      <w:pPr>
        <w:pStyle w:val="3"/>
        <w:rPr>
          <w:rFonts w:hint="eastAsia"/>
          <w:lang w:val="en-US" w:eastAsia="zh-CN"/>
        </w:rPr>
      </w:pPr>
      <w:r>
        <w:rPr>
          <w:rFonts w:hint="eastAsia"/>
          <w:lang w:val="en-US" w:eastAsia="zh-CN"/>
        </w:rPr>
        <w:t xml:space="preserve">                    日期：</w:t>
      </w:r>
    </w:p>
    <w:p>
      <w:pPr>
        <w:pStyle w:val="3"/>
        <w:rPr>
          <w:rFonts w:hint="default"/>
          <w:lang w:val="en-US" w:eastAsia="zh-CN"/>
        </w:rPr>
      </w:pPr>
      <w:r>
        <w:rPr>
          <w:rFonts w:hint="default"/>
          <w:lang w:val="en-US" w:eastAsia="zh-CN"/>
        </w:rPr>
        <w:br w:type="page"/>
      </w:r>
    </w:p>
    <w:p>
      <w:pPr>
        <w:pStyle w:val="3"/>
        <w:rPr>
          <w:rFonts w:hint="eastAsia" w:ascii="CESI仿宋-GB2312" w:hAnsi="CESI仿宋-GB2312" w:eastAsia="CESI仿宋-GB2312" w:cs="CESI仿宋-GB2312"/>
          <w:lang w:val="en-US" w:eastAsia="zh-CN"/>
        </w:rPr>
      </w:pPr>
      <w:r>
        <w:rPr>
          <w:rFonts w:hint="eastAsia"/>
          <w:lang w:val="en-US" w:eastAsia="zh-CN"/>
        </w:rPr>
        <w:t>附件3</w:t>
      </w:r>
    </w:p>
    <w:p>
      <w:pPr>
        <w:pStyle w:val="3"/>
        <w:ind w:left="0" w:leftChars="0" w:firstLine="0" w:firstLineChars="0"/>
        <w:jc w:val="center"/>
        <w:rPr>
          <w:rFonts w:hint="eastAsia" w:ascii="CESI仿宋-GB2312" w:hAnsi="CESI仿宋-GB2312" w:eastAsia="CESI仿宋-GB2312" w:cs="CESI仿宋-GB2312"/>
          <w:b w:val="0"/>
          <w:bCs w:val="0"/>
          <w:kern w:val="0"/>
          <w:sz w:val="44"/>
          <w:szCs w:val="44"/>
          <w:lang w:val="en-US" w:eastAsia="zh-CN" w:bidi="ar-SA"/>
        </w:rPr>
      </w:pPr>
      <w:r>
        <w:rPr>
          <w:rFonts w:hint="eastAsia" w:ascii="CESI仿宋-GB2312" w:hAnsi="CESI仿宋-GB2312" w:eastAsia="CESI仿宋-GB2312" w:cs="CESI仿宋-GB2312"/>
          <w:b w:val="0"/>
          <w:bCs w:val="0"/>
          <w:kern w:val="0"/>
          <w:sz w:val="44"/>
          <w:szCs w:val="44"/>
          <w:lang w:val="en-US" w:eastAsia="zh-CN" w:bidi="ar-SA"/>
        </w:rPr>
        <w:t>供应商基本情况表</w:t>
      </w:r>
    </w:p>
    <w:p>
      <w:pPr>
        <w:pStyle w:val="4"/>
        <w:rPr>
          <w:rFonts w:hint="eastAsia" w:ascii="CESI仿宋-GB2312" w:hAnsi="CESI仿宋-GB2312" w:eastAsia="CESI仿宋-GB2312" w:cs="CESI仿宋-GB2312"/>
          <w:lang w:val="en-US" w:eastAsia="zh-CN"/>
        </w:rPr>
      </w:pPr>
    </w:p>
    <w:p>
      <w:pPr>
        <w:pStyle w:val="3"/>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填表单位：（加盖单位公章）</w:t>
      </w:r>
      <w:r>
        <w:rPr>
          <w:rFonts w:hint="eastAsia" w:ascii="CESI仿宋-GB2312" w:hAnsi="CESI仿宋-GB2312" w:eastAsia="CESI仿宋-GB2312" w:cs="CESI仿宋-GB2312"/>
          <w:lang w:val="en-US" w:eastAsia="zh-CN"/>
        </w:rPr>
        <w:tab/>
      </w:r>
      <w:r>
        <w:rPr>
          <w:rFonts w:hint="eastAsia" w:ascii="CESI仿宋-GB2312" w:hAnsi="CESI仿宋-GB2312" w:eastAsia="CESI仿宋-GB2312" w:cs="CESI仿宋-GB2312"/>
          <w:lang w:val="en-US" w:eastAsia="zh-CN"/>
        </w:rPr>
        <w:tab/>
      </w:r>
      <w:r>
        <w:rPr>
          <w:rFonts w:hint="eastAsia" w:ascii="CESI仿宋-GB2312" w:hAnsi="CESI仿宋-GB2312" w:eastAsia="CESI仿宋-GB2312" w:cs="CESI仿宋-GB2312"/>
          <w:lang w:val="en-US" w:eastAsia="zh-CN"/>
        </w:rPr>
        <w:t xml:space="preserve">               填表日期：    年   月   日</w:t>
      </w:r>
    </w:p>
    <w:tbl>
      <w:tblPr>
        <w:tblStyle w:val="12"/>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003"/>
        <w:gridCol w:w="1457"/>
        <w:gridCol w:w="1059"/>
        <w:gridCol w:w="783"/>
        <w:gridCol w:w="1182"/>
        <w:gridCol w:w="1485"/>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gridSpan w:val="2"/>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采购人</w:t>
            </w:r>
          </w:p>
        </w:tc>
        <w:tc>
          <w:tcPr>
            <w:tcW w:w="2516" w:type="dxa"/>
            <w:gridSpan w:val="2"/>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项目名称</w:t>
            </w:r>
          </w:p>
        </w:tc>
        <w:tc>
          <w:tcPr>
            <w:tcW w:w="2946" w:type="dxa"/>
            <w:gridSpan w:val="2"/>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gridSpan w:val="2"/>
            <w:vMerge w:val="restart"/>
            <w:noWrap w:val="0"/>
            <w:vAlign w:val="center"/>
          </w:tcPr>
          <w:p>
            <w:pPr>
              <w:pStyle w:val="3"/>
              <w:widowControl w:val="0"/>
              <w:ind w:left="0" w:leftChars="0" w:firstLine="0" w:firstLineChars="0"/>
              <w:jc w:val="center"/>
              <w:rPr>
                <w:rFonts w:hint="eastAsia" w:ascii="CESI仿宋-GB2312" w:hAnsi="CESI仿宋-GB2312" w:eastAsia="CESI仿宋-GB2312" w:cs="CESI仿宋-GB2312"/>
                <w:kern w:val="2"/>
                <w:sz w:val="21"/>
                <w:szCs w:val="24"/>
                <w:lang w:val="en-US" w:eastAsia="zh-CN" w:bidi="ar-SA"/>
              </w:rPr>
            </w:pPr>
            <w:r>
              <w:rPr>
                <w:rFonts w:hint="eastAsia" w:ascii="CESI仿宋-GB2312" w:hAnsi="CESI仿宋-GB2312" w:eastAsia="CESI仿宋-GB2312" w:cs="CESI仿宋-GB2312"/>
                <w:lang w:val="en-US" w:eastAsia="zh-CN"/>
              </w:rPr>
              <w:t>投标（响应）供应商</w:t>
            </w:r>
          </w:p>
        </w:tc>
        <w:tc>
          <w:tcPr>
            <w:tcW w:w="2516" w:type="dxa"/>
            <w:gridSpan w:val="2"/>
            <w:vMerge w:val="restart"/>
            <w:noWrap w:val="0"/>
            <w:vAlign w:val="center"/>
          </w:tcPr>
          <w:p>
            <w:pPr>
              <w:pStyle w:val="3"/>
              <w:widowControl w:val="0"/>
              <w:ind w:left="0" w:leftChars="0" w:firstLine="0" w:firstLineChars="0"/>
              <w:jc w:val="center"/>
              <w:rPr>
                <w:rFonts w:hint="eastAsia" w:ascii="CESI仿宋-GB2312" w:hAnsi="CESI仿宋-GB2312" w:eastAsia="CESI仿宋-GB2312" w:cs="CESI仿宋-GB2312"/>
                <w:kern w:val="2"/>
                <w:sz w:val="21"/>
                <w:szCs w:val="24"/>
                <w:lang w:val="en-US" w:eastAsia="zh-CN" w:bidi="ar-SA"/>
              </w:rPr>
            </w:pPr>
          </w:p>
        </w:tc>
        <w:tc>
          <w:tcPr>
            <w:tcW w:w="1965" w:type="dxa"/>
            <w:gridSpan w:val="2"/>
            <w:noWrap w:val="0"/>
            <w:vAlign w:val="center"/>
          </w:tcPr>
          <w:p>
            <w:pPr>
              <w:pStyle w:val="3"/>
              <w:widowControl w:val="0"/>
              <w:ind w:left="0" w:leftChars="0" w:firstLine="0" w:firstLineChars="0"/>
              <w:jc w:val="center"/>
              <w:rPr>
                <w:rFonts w:hint="eastAsia" w:ascii="CESI仿宋-GB2312" w:hAnsi="CESI仿宋-GB2312" w:eastAsia="CESI仿宋-GB2312" w:cs="CESI仿宋-GB2312"/>
                <w:kern w:val="2"/>
                <w:sz w:val="21"/>
                <w:szCs w:val="24"/>
                <w:lang w:val="en-US" w:eastAsia="zh-CN" w:bidi="ar-SA"/>
              </w:rPr>
            </w:pPr>
            <w:r>
              <w:rPr>
                <w:rFonts w:hint="eastAsia" w:ascii="CESI仿宋-GB2312" w:hAnsi="CESI仿宋-GB2312" w:eastAsia="CESI仿宋-GB2312" w:cs="CESI仿宋-GB2312"/>
                <w:lang w:val="en-US" w:eastAsia="zh-CN"/>
              </w:rPr>
              <w:t>统一社会信用代码</w:t>
            </w:r>
          </w:p>
        </w:tc>
        <w:tc>
          <w:tcPr>
            <w:tcW w:w="2946" w:type="dxa"/>
            <w:gridSpan w:val="2"/>
            <w:noWrap w:val="0"/>
            <w:vAlign w:val="center"/>
          </w:tcPr>
          <w:p>
            <w:pPr>
              <w:pStyle w:val="3"/>
              <w:widowControl w:val="0"/>
              <w:ind w:left="0" w:leftChars="0" w:firstLine="0" w:firstLineChars="0"/>
              <w:jc w:val="center"/>
              <w:rPr>
                <w:rFonts w:hint="eastAsia" w:ascii="CESI仿宋-GB2312" w:hAnsi="CESI仿宋-GB2312" w:eastAsia="CESI仿宋-GB2312" w:cs="CESI仿宋-GB2312"/>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gridSpan w:val="2"/>
            <w:vMerge w:val="continue"/>
            <w:noWrap w:val="0"/>
            <w:vAlign w:val="center"/>
          </w:tcPr>
          <w:p>
            <w:pPr>
              <w:pStyle w:val="3"/>
              <w:widowControl w:val="0"/>
              <w:ind w:left="0" w:leftChars="0" w:firstLine="0" w:firstLineChars="0"/>
              <w:jc w:val="both"/>
              <w:rPr>
                <w:rFonts w:hint="eastAsia" w:ascii="CESI仿宋-GB2312" w:hAnsi="CESI仿宋-GB2312" w:eastAsia="CESI仿宋-GB2312" w:cs="CESI仿宋-GB2312"/>
                <w:lang w:val="en-US" w:eastAsia="zh-CN"/>
              </w:rPr>
            </w:pPr>
          </w:p>
        </w:tc>
        <w:tc>
          <w:tcPr>
            <w:tcW w:w="2516" w:type="dxa"/>
            <w:gridSpan w:val="2"/>
            <w:vMerge w:val="continue"/>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noWrap w:val="0"/>
            <w:vAlign w:val="center"/>
          </w:tcPr>
          <w:p>
            <w:pPr>
              <w:pStyle w:val="3"/>
              <w:widowControl w:val="0"/>
              <w:ind w:left="0" w:leftChars="0" w:firstLine="0" w:firstLineChars="0"/>
              <w:jc w:val="center"/>
              <w:rPr>
                <w:rFonts w:hint="eastAsia" w:ascii="CESI仿宋-GB2312" w:hAnsi="CESI仿宋-GB2312" w:eastAsia="CESI仿宋-GB2312" w:cs="CESI仿宋-GB2312"/>
                <w:kern w:val="2"/>
                <w:sz w:val="21"/>
                <w:szCs w:val="24"/>
                <w:lang w:val="en-US" w:eastAsia="zh-CN" w:bidi="ar-SA"/>
              </w:rPr>
            </w:pPr>
            <w:r>
              <w:rPr>
                <w:rFonts w:hint="eastAsia" w:ascii="CESI仿宋-GB2312" w:hAnsi="CESI仿宋-GB2312" w:eastAsia="CESI仿宋-GB2312" w:cs="CESI仿宋-GB2312"/>
                <w:lang w:val="en-US" w:eastAsia="zh-CN"/>
              </w:rPr>
              <w:t>供应商是否小微企业</w:t>
            </w:r>
          </w:p>
        </w:tc>
        <w:tc>
          <w:tcPr>
            <w:tcW w:w="2946" w:type="dxa"/>
            <w:gridSpan w:val="2"/>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□大型企业  □中型企业</w:t>
            </w:r>
          </w:p>
          <w:p>
            <w:pPr>
              <w:pStyle w:val="3"/>
              <w:widowControl w:val="0"/>
              <w:ind w:left="0" w:leftChars="0" w:firstLine="0" w:firstLineChars="0"/>
              <w:jc w:val="center"/>
              <w:rPr>
                <w:rFonts w:hint="eastAsia" w:ascii="CESI仿宋-GB2312" w:hAnsi="CESI仿宋-GB2312" w:eastAsia="CESI仿宋-GB2312" w:cs="CESI仿宋-GB2312"/>
                <w:kern w:val="2"/>
                <w:sz w:val="21"/>
                <w:szCs w:val="24"/>
                <w:lang w:val="en-US" w:eastAsia="zh-CN" w:bidi="ar-SA"/>
              </w:rPr>
            </w:pPr>
            <w:r>
              <w:rPr>
                <w:rFonts w:hint="eastAsia" w:ascii="CESI仿宋-GB2312" w:hAnsi="CESI仿宋-GB2312" w:eastAsia="CESI仿宋-GB2312" w:cs="CESI仿宋-GB2312"/>
                <w:lang w:val="en-US" w:eastAsia="zh-CN"/>
              </w:rPr>
              <w:t>□小型企业  □微型企业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41" w:type="dxa"/>
            <w:gridSpan w:val="8"/>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序号</w:t>
            </w:r>
          </w:p>
        </w:tc>
        <w:tc>
          <w:tcPr>
            <w:tcW w:w="2460" w:type="dxa"/>
            <w:gridSpan w:val="2"/>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职务</w:t>
            </w:r>
          </w:p>
        </w:tc>
        <w:tc>
          <w:tcPr>
            <w:tcW w:w="1059" w:type="dxa"/>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姓名</w:t>
            </w:r>
          </w:p>
        </w:tc>
        <w:tc>
          <w:tcPr>
            <w:tcW w:w="1965" w:type="dxa"/>
            <w:gridSpan w:val="2"/>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身份证号码</w:t>
            </w:r>
          </w:p>
        </w:tc>
        <w:tc>
          <w:tcPr>
            <w:tcW w:w="1485" w:type="dxa"/>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劳动合同</w:t>
            </w:r>
          </w:p>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关系单位</w:t>
            </w:r>
          </w:p>
        </w:tc>
        <w:tc>
          <w:tcPr>
            <w:tcW w:w="1461" w:type="dxa"/>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缴纳社会</w:t>
            </w:r>
          </w:p>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1</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法定代表人/单位负责人/主要经营负责人</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2</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项目投标授权代表人</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1" w:type="dxa"/>
            <w:tcBorders>
              <w:top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3</w:t>
            </w:r>
          </w:p>
        </w:tc>
        <w:tc>
          <w:tcPr>
            <w:tcW w:w="2460" w:type="dxa"/>
            <w:gridSpan w:val="2"/>
            <w:tcBorders>
              <w:top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项目负责人</w:t>
            </w:r>
          </w:p>
        </w:tc>
        <w:tc>
          <w:tcPr>
            <w:tcW w:w="1059" w:type="dxa"/>
            <w:tcBorders>
              <w:top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tcBorders>
              <w:top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tcBorders>
              <w:top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tcBorders>
              <w:top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4</w:t>
            </w:r>
          </w:p>
        </w:tc>
        <w:tc>
          <w:tcPr>
            <w:tcW w:w="2460" w:type="dxa"/>
            <w:gridSpan w:val="2"/>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主要技术人员</w:t>
            </w:r>
          </w:p>
        </w:tc>
        <w:tc>
          <w:tcPr>
            <w:tcW w:w="1059" w:type="dxa"/>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5</w:t>
            </w:r>
          </w:p>
        </w:tc>
        <w:tc>
          <w:tcPr>
            <w:tcW w:w="2460" w:type="dxa"/>
            <w:gridSpan w:val="2"/>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投标文件编制人员</w:t>
            </w:r>
          </w:p>
        </w:tc>
        <w:tc>
          <w:tcPr>
            <w:tcW w:w="1059" w:type="dxa"/>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序号</w:t>
            </w:r>
          </w:p>
        </w:tc>
        <w:tc>
          <w:tcPr>
            <w:tcW w:w="2460" w:type="dxa"/>
            <w:gridSpan w:val="2"/>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关联关系类型</w:t>
            </w:r>
          </w:p>
        </w:tc>
        <w:tc>
          <w:tcPr>
            <w:tcW w:w="1842" w:type="dxa"/>
            <w:gridSpan w:val="2"/>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关联主体名称</w:t>
            </w:r>
          </w:p>
        </w:tc>
        <w:tc>
          <w:tcPr>
            <w:tcW w:w="4128" w:type="dxa"/>
            <w:gridSpan w:val="3"/>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1</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控股股东</w:t>
            </w: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4128" w:type="dxa"/>
            <w:gridSpan w:val="3"/>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2</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管理关系</w:t>
            </w: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4128" w:type="dxa"/>
            <w:gridSpan w:val="3"/>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说明：同一关联关系类型有多个主体的，应分行填写。</w:t>
            </w:r>
          </w:p>
        </w:tc>
      </w:tr>
    </w:tbl>
    <w:p>
      <w:pPr>
        <w:spacing w:line="360" w:lineRule="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lYzRiOTM0ODUyZmViMTVjMTgzMjY0N2FmNmJjMjEifQ=="/>
  </w:docVars>
  <w:rsids>
    <w:rsidRoot w:val="006078B0"/>
    <w:rsid w:val="000250B8"/>
    <w:rsid w:val="00036E9A"/>
    <w:rsid w:val="000F6F27"/>
    <w:rsid w:val="00105D7C"/>
    <w:rsid w:val="00115417"/>
    <w:rsid w:val="00146836"/>
    <w:rsid w:val="00153B50"/>
    <w:rsid w:val="00173BC8"/>
    <w:rsid w:val="001E1AA0"/>
    <w:rsid w:val="001E71A8"/>
    <w:rsid w:val="00216E1C"/>
    <w:rsid w:val="00234C98"/>
    <w:rsid w:val="002E3010"/>
    <w:rsid w:val="002F3E6D"/>
    <w:rsid w:val="00333802"/>
    <w:rsid w:val="00336E5E"/>
    <w:rsid w:val="0034447A"/>
    <w:rsid w:val="00352361"/>
    <w:rsid w:val="0039230C"/>
    <w:rsid w:val="004037FD"/>
    <w:rsid w:val="004251CA"/>
    <w:rsid w:val="00443D56"/>
    <w:rsid w:val="00490545"/>
    <w:rsid w:val="004A3C7C"/>
    <w:rsid w:val="004B50F5"/>
    <w:rsid w:val="00503097"/>
    <w:rsid w:val="005146D9"/>
    <w:rsid w:val="005212D0"/>
    <w:rsid w:val="00557102"/>
    <w:rsid w:val="00565BAD"/>
    <w:rsid w:val="00573675"/>
    <w:rsid w:val="005948D1"/>
    <w:rsid w:val="005E5360"/>
    <w:rsid w:val="006078B0"/>
    <w:rsid w:val="006230BF"/>
    <w:rsid w:val="006B1051"/>
    <w:rsid w:val="006D457C"/>
    <w:rsid w:val="006E4EE3"/>
    <w:rsid w:val="006E6A76"/>
    <w:rsid w:val="007539F6"/>
    <w:rsid w:val="0077741F"/>
    <w:rsid w:val="00781BB3"/>
    <w:rsid w:val="007861D5"/>
    <w:rsid w:val="00800A3A"/>
    <w:rsid w:val="0080425B"/>
    <w:rsid w:val="00890A42"/>
    <w:rsid w:val="008A385C"/>
    <w:rsid w:val="008E6BAB"/>
    <w:rsid w:val="008E6DD9"/>
    <w:rsid w:val="00920330"/>
    <w:rsid w:val="009240B8"/>
    <w:rsid w:val="00942817"/>
    <w:rsid w:val="00946D22"/>
    <w:rsid w:val="009769B9"/>
    <w:rsid w:val="0099646D"/>
    <w:rsid w:val="00A01832"/>
    <w:rsid w:val="00A32EB9"/>
    <w:rsid w:val="00A64471"/>
    <w:rsid w:val="00AA47CE"/>
    <w:rsid w:val="00AD3BC1"/>
    <w:rsid w:val="00B00EFD"/>
    <w:rsid w:val="00B1637C"/>
    <w:rsid w:val="00B33C46"/>
    <w:rsid w:val="00B77091"/>
    <w:rsid w:val="00B850BF"/>
    <w:rsid w:val="00C04205"/>
    <w:rsid w:val="00C14EE1"/>
    <w:rsid w:val="00C23BBC"/>
    <w:rsid w:val="00C51800"/>
    <w:rsid w:val="00C547A9"/>
    <w:rsid w:val="00C93560"/>
    <w:rsid w:val="00D25FBE"/>
    <w:rsid w:val="00D51D24"/>
    <w:rsid w:val="00D6778F"/>
    <w:rsid w:val="00D7197F"/>
    <w:rsid w:val="00D90B1C"/>
    <w:rsid w:val="00DB1150"/>
    <w:rsid w:val="00EC75D0"/>
    <w:rsid w:val="00F02DCF"/>
    <w:rsid w:val="00F167FB"/>
    <w:rsid w:val="00F440C6"/>
    <w:rsid w:val="00F45A41"/>
    <w:rsid w:val="00F92812"/>
    <w:rsid w:val="00FA643D"/>
    <w:rsid w:val="00FD0C0E"/>
    <w:rsid w:val="00FD614C"/>
    <w:rsid w:val="013478D6"/>
    <w:rsid w:val="01601171"/>
    <w:rsid w:val="03144AAA"/>
    <w:rsid w:val="0362649B"/>
    <w:rsid w:val="03F57E3D"/>
    <w:rsid w:val="04136A6A"/>
    <w:rsid w:val="041508D0"/>
    <w:rsid w:val="0497619C"/>
    <w:rsid w:val="05114539"/>
    <w:rsid w:val="055371AD"/>
    <w:rsid w:val="05EA0100"/>
    <w:rsid w:val="06BC1B25"/>
    <w:rsid w:val="085C3B00"/>
    <w:rsid w:val="08AF1C38"/>
    <w:rsid w:val="09C572E1"/>
    <w:rsid w:val="09D72298"/>
    <w:rsid w:val="0A852FCB"/>
    <w:rsid w:val="0A911527"/>
    <w:rsid w:val="0AB7174D"/>
    <w:rsid w:val="0B4C387E"/>
    <w:rsid w:val="0BD0336D"/>
    <w:rsid w:val="0C22507E"/>
    <w:rsid w:val="0C8603A5"/>
    <w:rsid w:val="0C933156"/>
    <w:rsid w:val="0CEF161D"/>
    <w:rsid w:val="0D1E735E"/>
    <w:rsid w:val="0D6B4803"/>
    <w:rsid w:val="0D6E67B3"/>
    <w:rsid w:val="0DB22432"/>
    <w:rsid w:val="0DB51104"/>
    <w:rsid w:val="0DC02782"/>
    <w:rsid w:val="0DF2395C"/>
    <w:rsid w:val="0E9E74DC"/>
    <w:rsid w:val="0EE8253D"/>
    <w:rsid w:val="0F9022FF"/>
    <w:rsid w:val="0FD0094D"/>
    <w:rsid w:val="0FD51559"/>
    <w:rsid w:val="10265A03"/>
    <w:rsid w:val="103C5979"/>
    <w:rsid w:val="107544DF"/>
    <w:rsid w:val="110D5DDC"/>
    <w:rsid w:val="11307256"/>
    <w:rsid w:val="114518FB"/>
    <w:rsid w:val="11AA55AF"/>
    <w:rsid w:val="11D37710"/>
    <w:rsid w:val="11D55D23"/>
    <w:rsid w:val="1205556B"/>
    <w:rsid w:val="12A65F3B"/>
    <w:rsid w:val="133C1527"/>
    <w:rsid w:val="134F3D23"/>
    <w:rsid w:val="13D86825"/>
    <w:rsid w:val="13E017A1"/>
    <w:rsid w:val="14EA038B"/>
    <w:rsid w:val="14FE5F5C"/>
    <w:rsid w:val="154F219F"/>
    <w:rsid w:val="155A0E6F"/>
    <w:rsid w:val="15FE1119"/>
    <w:rsid w:val="16CA3D09"/>
    <w:rsid w:val="17272975"/>
    <w:rsid w:val="1768576F"/>
    <w:rsid w:val="178F4F78"/>
    <w:rsid w:val="180E41B0"/>
    <w:rsid w:val="18717313"/>
    <w:rsid w:val="189876A3"/>
    <w:rsid w:val="18B270A5"/>
    <w:rsid w:val="18DC2E13"/>
    <w:rsid w:val="19571697"/>
    <w:rsid w:val="1A1A6215"/>
    <w:rsid w:val="1B4B512D"/>
    <w:rsid w:val="1BA91D1F"/>
    <w:rsid w:val="1BAF77C1"/>
    <w:rsid w:val="1BD033C7"/>
    <w:rsid w:val="1CFD767C"/>
    <w:rsid w:val="1D5963F9"/>
    <w:rsid w:val="1D9A426C"/>
    <w:rsid w:val="1DCC6175"/>
    <w:rsid w:val="1E28696C"/>
    <w:rsid w:val="1E36138A"/>
    <w:rsid w:val="1E64016C"/>
    <w:rsid w:val="1EA359EE"/>
    <w:rsid w:val="1EB3092D"/>
    <w:rsid w:val="1FBD7650"/>
    <w:rsid w:val="210364B0"/>
    <w:rsid w:val="21615B85"/>
    <w:rsid w:val="22176E8D"/>
    <w:rsid w:val="23450C50"/>
    <w:rsid w:val="248A182D"/>
    <w:rsid w:val="25076BF1"/>
    <w:rsid w:val="27CC0B6B"/>
    <w:rsid w:val="28704F05"/>
    <w:rsid w:val="28DA4EB4"/>
    <w:rsid w:val="28DA6190"/>
    <w:rsid w:val="29391EE8"/>
    <w:rsid w:val="2AA40C2E"/>
    <w:rsid w:val="2C0054FC"/>
    <w:rsid w:val="2CE421AD"/>
    <w:rsid w:val="2E695CEC"/>
    <w:rsid w:val="2E6E27EC"/>
    <w:rsid w:val="2EDD27D0"/>
    <w:rsid w:val="2F0E7B4C"/>
    <w:rsid w:val="30907EA6"/>
    <w:rsid w:val="3100725E"/>
    <w:rsid w:val="310D5554"/>
    <w:rsid w:val="31414970"/>
    <w:rsid w:val="31805E3B"/>
    <w:rsid w:val="3240689F"/>
    <w:rsid w:val="329B3F67"/>
    <w:rsid w:val="32CC7BD3"/>
    <w:rsid w:val="331D7624"/>
    <w:rsid w:val="33417F22"/>
    <w:rsid w:val="335FA46A"/>
    <w:rsid w:val="337B0818"/>
    <w:rsid w:val="34101EC5"/>
    <w:rsid w:val="345A6915"/>
    <w:rsid w:val="345C0B56"/>
    <w:rsid w:val="35104A37"/>
    <w:rsid w:val="36107D70"/>
    <w:rsid w:val="3619104D"/>
    <w:rsid w:val="37873C3B"/>
    <w:rsid w:val="37880101"/>
    <w:rsid w:val="38A129CC"/>
    <w:rsid w:val="38A337A9"/>
    <w:rsid w:val="38C3734D"/>
    <w:rsid w:val="38DF1F06"/>
    <w:rsid w:val="39E63587"/>
    <w:rsid w:val="39FF86E0"/>
    <w:rsid w:val="3A981D12"/>
    <w:rsid w:val="3AF366B0"/>
    <w:rsid w:val="3B8DBB1E"/>
    <w:rsid w:val="3CE27764"/>
    <w:rsid w:val="3CEB3FF0"/>
    <w:rsid w:val="3D504FBA"/>
    <w:rsid w:val="3DBA310F"/>
    <w:rsid w:val="3E997BF7"/>
    <w:rsid w:val="3F656A54"/>
    <w:rsid w:val="3FDD2DDE"/>
    <w:rsid w:val="3FFE326C"/>
    <w:rsid w:val="40BB649C"/>
    <w:rsid w:val="410251B4"/>
    <w:rsid w:val="42FB5838"/>
    <w:rsid w:val="43A6747D"/>
    <w:rsid w:val="43B922DA"/>
    <w:rsid w:val="449D70A4"/>
    <w:rsid w:val="44F807A6"/>
    <w:rsid w:val="461C053C"/>
    <w:rsid w:val="4651010E"/>
    <w:rsid w:val="46B13AE8"/>
    <w:rsid w:val="478172DA"/>
    <w:rsid w:val="48232BBA"/>
    <w:rsid w:val="48885284"/>
    <w:rsid w:val="489846CB"/>
    <w:rsid w:val="499260F4"/>
    <w:rsid w:val="49FDD3D1"/>
    <w:rsid w:val="4B0D31A3"/>
    <w:rsid w:val="4B247A42"/>
    <w:rsid w:val="4BB954E0"/>
    <w:rsid w:val="4BEB5741"/>
    <w:rsid w:val="4C5365C5"/>
    <w:rsid w:val="4C612DCA"/>
    <w:rsid w:val="4D0C0C35"/>
    <w:rsid w:val="4E026CC4"/>
    <w:rsid w:val="4E626543"/>
    <w:rsid w:val="4EE40448"/>
    <w:rsid w:val="4F4149CF"/>
    <w:rsid w:val="4F5533DE"/>
    <w:rsid w:val="4F656D2B"/>
    <w:rsid w:val="4F730D1A"/>
    <w:rsid w:val="4FED144B"/>
    <w:rsid w:val="50C80BF1"/>
    <w:rsid w:val="5160162A"/>
    <w:rsid w:val="51F61E26"/>
    <w:rsid w:val="546E719A"/>
    <w:rsid w:val="54A16E18"/>
    <w:rsid w:val="55772174"/>
    <w:rsid w:val="55851043"/>
    <w:rsid w:val="55853555"/>
    <w:rsid w:val="55E674E1"/>
    <w:rsid w:val="55EB7484"/>
    <w:rsid w:val="56262FA4"/>
    <w:rsid w:val="56552D68"/>
    <w:rsid w:val="568C6FD6"/>
    <w:rsid w:val="5718316A"/>
    <w:rsid w:val="573B6127"/>
    <w:rsid w:val="57562068"/>
    <w:rsid w:val="57C039E9"/>
    <w:rsid w:val="57E22788"/>
    <w:rsid w:val="58F40E06"/>
    <w:rsid w:val="591D2FC1"/>
    <w:rsid w:val="596B3487"/>
    <w:rsid w:val="5A0C724A"/>
    <w:rsid w:val="5AA370EC"/>
    <w:rsid w:val="5B184407"/>
    <w:rsid w:val="5B8C701D"/>
    <w:rsid w:val="5BA20DE7"/>
    <w:rsid w:val="5BB76F5D"/>
    <w:rsid w:val="5D9C67F1"/>
    <w:rsid w:val="5DC7564A"/>
    <w:rsid w:val="5DED07CB"/>
    <w:rsid w:val="5E06536D"/>
    <w:rsid w:val="5EC76451"/>
    <w:rsid w:val="5F0C2B5E"/>
    <w:rsid w:val="5F68099E"/>
    <w:rsid w:val="5F87365B"/>
    <w:rsid w:val="5F8E176E"/>
    <w:rsid w:val="60A978B6"/>
    <w:rsid w:val="60EF66AC"/>
    <w:rsid w:val="617A7FB6"/>
    <w:rsid w:val="61A27090"/>
    <w:rsid w:val="61C16346"/>
    <w:rsid w:val="624D1966"/>
    <w:rsid w:val="6263145E"/>
    <w:rsid w:val="631F1346"/>
    <w:rsid w:val="632F349F"/>
    <w:rsid w:val="64145834"/>
    <w:rsid w:val="64DB30AC"/>
    <w:rsid w:val="64F9624E"/>
    <w:rsid w:val="65E914BC"/>
    <w:rsid w:val="6663111D"/>
    <w:rsid w:val="672A2D83"/>
    <w:rsid w:val="674B36CA"/>
    <w:rsid w:val="67C8073C"/>
    <w:rsid w:val="682053CD"/>
    <w:rsid w:val="684733A8"/>
    <w:rsid w:val="68997A2B"/>
    <w:rsid w:val="689E3D37"/>
    <w:rsid w:val="68CA231D"/>
    <w:rsid w:val="68CA4FF5"/>
    <w:rsid w:val="68D83501"/>
    <w:rsid w:val="68D85224"/>
    <w:rsid w:val="69B331BA"/>
    <w:rsid w:val="69F20031"/>
    <w:rsid w:val="6A0171F6"/>
    <w:rsid w:val="6A0815CE"/>
    <w:rsid w:val="6A500C82"/>
    <w:rsid w:val="6AA60E99"/>
    <w:rsid w:val="6AC66126"/>
    <w:rsid w:val="6AFA59F3"/>
    <w:rsid w:val="6B666E69"/>
    <w:rsid w:val="6C4555CE"/>
    <w:rsid w:val="6C5918FA"/>
    <w:rsid w:val="6CD04567"/>
    <w:rsid w:val="6CE80DA2"/>
    <w:rsid w:val="6D0F7B79"/>
    <w:rsid w:val="6D47374B"/>
    <w:rsid w:val="6DBD4403"/>
    <w:rsid w:val="6E6108BA"/>
    <w:rsid w:val="6EA27013"/>
    <w:rsid w:val="6EDD6C9D"/>
    <w:rsid w:val="6F3EBF67"/>
    <w:rsid w:val="6F5A51B9"/>
    <w:rsid w:val="6F775FA4"/>
    <w:rsid w:val="6FD3FAAF"/>
    <w:rsid w:val="6FFF1588"/>
    <w:rsid w:val="6FFF5888"/>
    <w:rsid w:val="70097297"/>
    <w:rsid w:val="705D1477"/>
    <w:rsid w:val="70B10E06"/>
    <w:rsid w:val="70F875C9"/>
    <w:rsid w:val="71BB5551"/>
    <w:rsid w:val="725136CD"/>
    <w:rsid w:val="738046CF"/>
    <w:rsid w:val="73914E54"/>
    <w:rsid w:val="745C1D68"/>
    <w:rsid w:val="74A71A02"/>
    <w:rsid w:val="74DC4AE7"/>
    <w:rsid w:val="756B5E6B"/>
    <w:rsid w:val="75B9208C"/>
    <w:rsid w:val="75D02172"/>
    <w:rsid w:val="7638505E"/>
    <w:rsid w:val="76656F82"/>
    <w:rsid w:val="76FDA19C"/>
    <w:rsid w:val="77187668"/>
    <w:rsid w:val="780F0EEA"/>
    <w:rsid w:val="781E20FA"/>
    <w:rsid w:val="78E93476"/>
    <w:rsid w:val="7A7374F0"/>
    <w:rsid w:val="7B1B16E3"/>
    <w:rsid w:val="7B496E50"/>
    <w:rsid w:val="7B7E883C"/>
    <w:rsid w:val="7BA916AF"/>
    <w:rsid w:val="7BB12E85"/>
    <w:rsid w:val="7CF9EFBF"/>
    <w:rsid w:val="7D23314B"/>
    <w:rsid w:val="7D3833F7"/>
    <w:rsid w:val="7D6F917E"/>
    <w:rsid w:val="7D77AAAF"/>
    <w:rsid w:val="7DF2575D"/>
    <w:rsid w:val="7DFFA45B"/>
    <w:rsid w:val="7E0C27E5"/>
    <w:rsid w:val="7E519C15"/>
    <w:rsid w:val="7E613C30"/>
    <w:rsid w:val="7E957BC8"/>
    <w:rsid w:val="7EBE3DE5"/>
    <w:rsid w:val="7EFB4A0E"/>
    <w:rsid w:val="7EFE0A4B"/>
    <w:rsid w:val="7EFF5F9A"/>
    <w:rsid w:val="7F1BDC7C"/>
    <w:rsid w:val="7FB1721F"/>
    <w:rsid w:val="7FDDF37C"/>
    <w:rsid w:val="7FEB90A8"/>
    <w:rsid w:val="7FFE8A86"/>
    <w:rsid w:val="7FFF127C"/>
    <w:rsid w:val="7FFF1B6C"/>
    <w:rsid w:val="7FFF7C60"/>
    <w:rsid w:val="7FFFC22D"/>
    <w:rsid w:val="91B36287"/>
    <w:rsid w:val="9A7BD8E0"/>
    <w:rsid w:val="A57EF658"/>
    <w:rsid w:val="BACF0791"/>
    <w:rsid w:val="BD4F5E3D"/>
    <w:rsid w:val="BDF719A9"/>
    <w:rsid w:val="C079A75A"/>
    <w:rsid w:val="C3359A97"/>
    <w:rsid w:val="D717E8AE"/>
    <w:rsid w:val="D7F549B6"/>
    <w:rsid w:val="DA67A523"/>
    <w:rsid w:val="DDEF2BBD"/>
    <w:rsid w:val="DFE73EFC"/>
    <w:rsid w:val="E57E7137"/>
    <w:rsid w:val="E6DDC378"/>
    <w:rsid w:val="EFEA02DE"/>
    <w:rsid w:val="EFF9ADDD"/>
    <w:rsid w:val="F0FF5C1C"/>
    <w:rsid w:val="F5F7DD05"/>
    <w:rsid w:val="FABF0018"/>
    <w:rsid w:val="FBBF7114"/>
    <w:rsid w:val="FBDBA1EF"/>
    <w:rsid w:val="FDAE573B"/>
    <w:rsid w:val="FEEE5986"/>
    <w:rsid w:val="FEEF13C3"/>
    <w:rsid w:val="FF6FB298"/>
    <w:rsid w:val="FFB17492"/>
    <w:rsid w:val="FFFB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link w:val="19"/>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szCs w:val="24"/>
    </w:rPr>
  </w:style>
  <w:style w:type="paragraph" w:styleId="4">
    <w:name w:val="Body Text"/>
    <w:basedOn w:val="1"/>
    <w:next w:val="5"/>
    <w:qFormat/>
    <w:uiPriority w:val="0"/>
    <w:pPr>
      <w:tabs>
        <w:tab w:val="left" w:pos="5760"/>
      </w:tabs>
    </w:pPr>
    <w:rPr>
      <w:rFonts w:ascii="宋体" w:hAnsi="宋体"/>
      <w:sz w:val="28"/>
      <w:szCs w:val="20"/>
    </w:rPr>
  </w:style>
  <w:style w:type="paragraph" w:styleId="5">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6">
    <w:name w:val="annotation text"/>
    <w:basedOn w:val="1"/>
    <w:qFormat/>
    <w:uiPriority w:val="0"/>
    <w:pPr>
      <w:jc w:val="left"/>
    </w:pPr>
  </w:style>
  <w:style w:type="paragraph" w:styleId="7">
    <w:name w:val="Body Text Indent"/>
    <w:basedOn w:val="1"/>
    <w:link w:val="20"/>
    <w:qFormat/>
    <w:uiPriority w:val="0"/>
    <w:pPr>
      <w:spacing w:after="120"/>
      <w:ind w:left="420" w:leftChars="200"/>
    </w:p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annotation reference"/>
    <w:basedOn w:val="13"/>
    <w:qFormat/>
    <w:uiPriority w:val="0"/>
    <w:rPr>
      <w:sz w:val="21"/>
      <w:szCs w:val="21"/>
    </w:rPr>
  </w:style>
  <w:style w:type="paragraph" w:styleId="16">
    <w:name w:val="List Paragraph"/>
    <w:basedOn w:val="1"/>
    <w:qFormat/>
    <w:uiPriority w:val="34"/>
    <w:pPr>
      <w:ind w:firstLine="420" w:firstLineChars="200"/>
    </w:pPr>
  </w:style>
  <w:style w:type="character" w:customStyle="1" w:styleId="17">
    <w:name w:val="页眉 字符"/>
    <w:basedOn w:val="13"/>
    <w:link w:val="9"/>
    <w:qFormat/>
    <w:uiPriority w:val="0"/>
    <w:rPr>
      <w:rFonts w:ascii="Calibri" w:hAnsi="Calibri"/>
      <w:kern w:val="2"/>
      <w:sz w:val="18"/>
      <w:szCs w:val="18"/>
    </w:rPr>
  </w:style>
  <w:style w:type="character" w:customStyle="1" w:styleId="18">
    <w:name w:val="页脚 字符"/>
    <w:basedOn w:val="13"/>
    <w:link w:val="8"/>
    <w:qFormat/>
    <w:uiPriority w:val="0"/>
    <w:rPr>
      <w:rFonts w:ascii="Calibri" w:hAnsi="Calibri"/>
      <w:kern w:val="2"/>
      <w:sz w:val="18"/>
      <w:szCs w:val="18"/>
    </w:rPr>
  </w:style>
  <w:style w:type="character" w:customStyle="1" w:styleId="19">
    <w:name w:val="标题 3 字符"/>
    <w:basedOn w:val="13"/>
    <w:link w:val="2"/>
    <w:qFormat/>
    <w:uiPriority w:val="9"/>
    <w:rPr>
      <w:rFonts w:ascii="宋体" w:hAnsi="宋体" w:cs="宋体"/>
      <w:b/>
      <w:bCs/>
      <w:sz w:val="27"/>
      <w:szCs w:val="27"/>
    </w:rPr>
  </w:style>
  <w:style w:type="character" w:customStyle="1" w:styleId="20">
    <w:name w:val="正文文本缩进 字符"/>
    <w:basedOn w:val="13"/>
    <w:link w:val="7"/>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194</Words>
  <Characters>1111</Characters>
  <Lines>9</Lines>
  <Paragraphs>2</Paragraphs>
  <TotalTime>1</TotalTime>
  <ScaleCrop>false</ScaleCrop>
  <LinksUpToDate>false</LinksUpToDate>
  <CharactersWithSpaces>1303</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2025-09-05T17:57:00Z</dcterms:created>
  <dc:creator>yuhuidp</dc:creator>
  <cp:lastModifiedBy>qilin</cp:lastModifiedBy>
  <cp:lastPrinted>2025-12-23T19:45:00Z</cp:lastPrinted>
  <dcterms:modified xsi:type="dcterms:W3CDTF">2025-12-29T09:54:22Z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E0B64FA43FA458BA4EDF5169523E9182</vt:lpwstr>
  </property>
  <property fmtid="{D5CDD505-2E9C-101B-9397-08002B2CF9AE}" pid="4" name="KSOTemplateDocerSaveRecord">
    <vt:lpwstr>eyJoZGlkIjoiOGFlYzRiOTM0ODUyZmViMTVjMTgzMjY0N2FmNmJjMjEifQ==</vt:lpwstr>
  </property>
</Properties>
</file>