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36"/>
          <w:szCs w:val="40"/>
        </w:rPr>
      </w:pPr>
      <w:bookmarkStart w:id="7" w:name="_GoBack"/>
      <w:bookmarkEnd w:id="7"/>
    </w:p>
    <w:p>
      <w:pPr>
        <w:jc w:val="center"/>
        <w:rPr>
          <w:b/>
          <w:bCs/>
          <w:sz w:val="36"/>
          <w:szCs w:val="40"/>
        </w:rPr>
      </w:pPr>
    </w:p>
    <w:p>
      <w:pPr>
        <w:spacing w:line="560" w:lineRule="exact"/>
        <w:jc w:val="center"/>
        <w:rPr>
          <w:b/>
          <w:bCs/>
          <w:sz w:val="36"/>
          <w:szCs w:val="40"/>
        </w:rPr>
      </w:pPr>
      <w:r>
        <w:rPr>
          <w:rFonts w:hint="eastAsia" w:ascii="方正小标宋_GBK" w:hAnsi="方正小标宋_GBK" w:eastAsia="方正小标宋_GBK" w:cs="方正小标宋_GBK"/>
          <w:sz w:val="44"/>
          <w:szCs w:val="44"/>
          <w14:ligatures w14:val="none"/>
        </w:rPr>
        <w:t>深圳市总部项目遴选及用地供应管理办法</w:t>
      </w:r>
    </w:p>
    <w:p>
      <w:pPr>
        <w:spacing w:line="560" w:lineRule="exact"/>
        <w:jc w:val="center"/>
        <w:rPr>
          <w:rFonts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14:ligatures w14:val="none"/>
        </w:rPr>
        <w:t>（征求意见稿）</w:t>
      </w:r>
    </w:p>
    <w:p>
      <w:pPr>
        <w:spacing w:line="560" w:lineRule="exact"/>
        <w:jc w:val="center"/>
        <w:rPr>
          <w:rFonts w:ascii="方正楷体_GBK" w:hAnsi="方正楷体_GBK" w:eastAsia="方正楷体_GBK" w:cs="方正楷体_GBK"/>
          <w:sz w:val="32"/>
          <w:szCs w:val="32"/>
          <w14:ligatures w14:val="none"/>
        </w:rPr>
      </w:pPr>
    </w:p>
    <w:p>
      <w:pPr>
        <w:pStyle w:val="2"/>
        <w:keepNext w:val="0"/>
        <w:keepLines w:val="0"/>
        <w:spacing w:line="560" w:lineRule="exact"/>
        <w:rPr>
          <w:rFonts w:ascii="CESI黑体-GB2312" w:hAnsi="CESI黑体-GB2312" w:eastAsia="CESI黑体-GB2312" w:cs="CESI黑体-GB2312"/>
          <w:b w:val="0"/>
          <w:szCs w:val="32"/>
        </w:rPr>
      </w:pPr>
      <w:r>
        <w:rPr>
          <w:rFonts w:hint="eastAsia" w:ascii="CESI黑体-GB2312" w:hAnsi="CESI黑体-GB2312" w:eastAsia="CESI黑体-GB2312" w:cs="CESI黑体-GB2312"/>
          <w:b w:val="0"/>
          <w:szCs w:val="32"/>
        </w:rPr>
        <w:t>第一章 总则</w:t>
      </w:r>
    </w:p>
    <w:p/>
    <w:p>
      <w:pPr>
        <w:spacing w:line="360" w:lineRule="auto"/>
        <w:ind w:firstLine="640" w:firstLineChars="200"/>
        <w:outlineLvl w:val="1"/>
        <w:rPr>
          <w:rFonts w:ascii="仿宋" w:hAnsi="仿宋" w:eastAsia="仿宋" w:cs="仿宋_GB2312"/>
          <w:bCs/>
          <w:sz w:val="32"/>
          <w:szCs w:val="32"/>
        </w:rPr>
      </w:pPr>
      <w:bookmarkStart w:id="0" w:name="_Toc117671512"/>
      <w:r>
        <w:rPr>
          <w:rFonts w:hint="eastAsia" w:ascii="黑体" w:hAnsi="黑体" w:eastAsia="黑体" w:cs="仿宋_GB2312"/>
          <w:sz w:val="32"/>
          <w:szCs w:val="32"/>
        </w:rPr>
        <w:t>第一条</w:t>
      </w:r>
      <w:r>
        <w:rPr>
          <w:rFonts w:ascii="仿宋" w:hAnsi="仿宋" w:eastAsia="仿宋" w:cs="仿宋_GB2312"/>
          <w:bCs/>
          <w:sz w:val="32"/>
          <w:szCs w:val="32"/>
        </w:rPr>
        <w:t xml:space="preserve"> </w:t>
      </w:r>
      <w:r>
        <w:rPr>
          <w:rFonts w:hint="eastAsia" w:ascii="黑体" w:hAnsi="黑体" w:eastAsia="黑体" w:cs="仿宋_GB2312"/>
          <w:bCs/>
          <w:sz w:val="32"/>
          <w:szCs w:val="32"/>
        </w:rPr>
        <w:t>【目的及宗旨】</w:t>
      </w:r>
      <w:bookmarkEnd w:id="0"/>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为深入贯彻落实党的二十大、二十届三中、四中全会精神</w:t>
      </w:r>
      <w:r>
        <w:rPr>
          <w:rFonts w:ascii="仿宋" w:hAnsi="仿宋" w:eastAsia="仿宋"/>
          <w:sz w:val="32"/>
          <w:szCs w:val="32"/>
        </w:rPr>
        <w:t>，</w:t>
      </w:r>
      <w:r>
        <w:rPr>
          <w:rFonts w:hint="eastAsia" w:ascii="仿宋" w:hAnsi="仿宋" w:eastAsia="仿宋"/>
          <w:sz w:val="32"/>
          <w:szCs w:val="32"/>
        </w:rPr>
        <w:t>推动我市总部经济健康有序发展，促进土地资源的节约集约利用和优化配置，</w:t>
      </w:r>
      <w:r>
        <w:rPr>
          <w:rFonts w:ascii="仿宋" w:hAnsi="仿宋" w:eastAsia="仿宋"/>
          <w:sz w:val="32"/>
          <w:szCs w:val="32"/>
        </w:rPr>
        <w:t>根据有关法律法规</w:t>
      </w:r>
      <w:r>
        <w:rPr>
          <w:rFonts w:hint="eastAsia" w:ascii="仿宋" w:hAnsi="仿宋" w:eastAsia="仿宋"/>
          <w:sz w:val="32"/>
          <w:szCs w:val="32"/>
        </w:rPr>
        <w:t>、</w:t>
      </w:r>
      <w:r>
        <w:rPr>
          <w:rFonts w:ascii="仿宋" w:hAnsi="仿宋" w:eastAsia="仿宋"/>
          <w:sz w:val="32"/>
          <w:szCs w:val="32"/>
        </w:rPr>
        <w:t>规章</w:t>
      </w:r>
      <w:r>
        <w:rPr>
          <w:rFonts w:hint="eastAsia" w:ascii="仿宋" w:hAnsi="仿宋" w:eastAsia="仿宋"/>
          <w:sz w:val="32"/>
          <w:szCs w:val="32"/>
        </w:rPr>
        <w:t>等规定</w:t>
      </w:r>
      <w:r>
        <w:rPr>
          <w:rFonts w:ascii="仿宋" w:hAnsi="仿宋" w:eastAsia="仿宋"/>
          <w:sz w:val="32"/>
          <w:szCs w:val="32"/>
        </w:rPr>
        <w:t>，结合我市实际，制定本办法。</w:t>
      </w:r>
      <w:r>
        <w:rPr>
          <w:rFonts w:hint="eastAsia" w:ascii="仿宋" w:hAnsi="仿宋" w:eastAsia="仿宋"/>
          <w:sz w:val="32"/>
          <w:szCs w:val="32"/>
        </w:rPr>
        <w:t xml:space="preserve"> </w:t>
      </w:r>
    </w:p>
    <w:p>
      <w:pPr>
        <w:spacing w:line="360" w:lineRule="auto"/>
        <w:ind w:firstLine="640" w:firstLineChars="200"/>
        <w:outlineLvl w:val="1"/>
        <w:rPr>
          <w:rFonts w:ascii="黑体" w:hAnsi="黑体" w:eastAsia="黑体" w:cs="仿宋_GB2312"/>
          <w:bCs/>
          <w:sz w:val="32"/>
          <w:szCs w:val="32"/>
        </w:rPr>
      </w:pPr>
      <w:r>
        <w:rPr>
          <w:rFonts w:hint="eastAsia" w:ascii="黑体" w:hAnsi="黑体" w:eastAsia="黑体" w:cs="仿宋_GB2312"/>
          <w:sz w:val="32"/>
          <w:szCs w:val="32"/>
        </w:rPr>
        <w:t xml:space="preserve">第二条 </w:t>
      </w:r>
      <w:r>
        <w:rPr>
          <w:rFonts w:hint="eastAsia" w:ascii="黑体" w:hAnsi="黑体" w:eastAsia="黑体" w:cs="仿宋_GB2312"/>
          <w:bCs/>
          <w:sz w:val="32"/>
          <w:szCs w:val="32"/>
        </w:rPr>
        <w:t xml:space="preserve">【适用范围】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本办法适用于深圳市行政辖区内总部项目遴选及总部用地供应管理工作。</w:t>
      </w:r>
    </w:p>
    <w:p>
      <w:pPr>
        <w:spacing w:line="360" w:lineRule="auto"/>
        <w:ind w:firstLine="640" w:firstLineChars="200"/>
        <w:outlineLvl w:val="1"/>
        <w:rPr>
          <w:rFonts w:ascii="黑体" w:hAnsi="黑体" w:eastAsia="黑体" w:cs="仿宋_GB2312"/>
          <w:bCs/>
          <w:sz w:val="32"/>
          <w:szCs w:val="32"/>
        </w:rPr>
      </w:pPr>
      <w:r>
        <w:rPr>
          <w:rFonts w:hint="eastAsia" w:ascii="黑体" w:hAnsi="黑体" w:eastAsia="黑体" w:cs="仿宋_GB2312"/>
          <w:sz w:val="32"/>
          <w:szCs w:val="32"/>
        </w:rPr>
        <w:t>第三条</w:t>
      </w:r>
      <w:r>
        <w:rPr>
          <w:rFonts w:ascii="黑体" w:hAnsi="黑体" w:eastAsia="黑体" w:cs="仿宋_GB2312"/>
          <w:bCs/>
          <w:sz w:val="32"/>
          <w:szCs w:val="32"/>
        </w:rPr>
        <w:tab/>
      </w:r>
      <w:r>
        <w:rPr>
          <w:rFonts w:ascii="黑体" w:hAnsi="黑体" w:eastAsia="黑体" w:cs="仿宋_GB2312"/>
          <w:bCs/>
          <w:sz w:val="32"/>
          <w:szCs w:val="32"/>
        </w:rPr>
        <w:t>【</w:t>
      </w:r>
      <w:r>
        <w:rPr>
          <w:rFonts w:hint="eastAsia" w:ascii="黑体" w:hAnsi="黑体" w:eastAsia="黑体" w:cs="仿宋_GB2312"/>
          <w:bCs/>
          <w:sz w:val="32"/>
          <w:szCs w:val="32"/>
        </w:rPr>
        <w:t>概念界定</w:t>
      </w:r>
      <w:r>
        <w:rPr>
          <w:rFonts w:ascii="黑体" w:hAnsi="黑体" w:eastAsia="黑体" w:cs="仿宋_GB2312"/>
          <w:bCs/>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本办法所称总部企业，是指符合我市总部企业认定相关标准，并经市发展改革部门核实或者市政府审定的企业。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本办法所称总部用地，是指经本办法遴选确定的总部企业，独立或联合申请的用于建设总部大厦的商业服务业用地。</w:t>
      </w:r>
    </w:p>
    <w:p>
      <w:pPr>
        <w:spacing w:line="360" w:lineRule="auto"/>
        <w:ind w:left="640"/>
        <w:outlineLvl w:val="1"/>
        <w:rPr>
          <w:rFonts w:ascii="黑体" w:hAnsi="黑体" w:eastAsia="黑体" w:cs="仿宋_GB2312"/>
          <w:sz w:val="32"/>
          <w:szCs w:val="32"/>
        </w:rPr>
      </w:pPr>
      <w:r>
        <w:rPr>
          <w:rFonts w:hint="eastAsia" w:ascii="黑体" w:hAnsi="黑体" w:eastAsia="黑体" w:cs="仿宋_GB2312"/>
          <w:sz w:val="32"/>
          <w:szCs w:val="32"/>
        </w:rPr>
        <w:t>第四条【原则】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总部用地出让应当遵循以下原则：</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（一）坚持公开、公平、公正；</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（二）坚持节约集约用地；</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（三）坚持用地规模与企业贡献相匹配；</w:t>
      </w:r>
    </w:p>
    <w:p>
      <w:pPr>
        <w:adjustRightInd w:val="0"/>
        <w:snapToGrid w:val="0"/>
        <w:spacing w:line="560" w:lineRule="exact"/>
        <w:ind w:firstLine="645"/>
        <w:rPr>
          <w:rFonts w:ascii="仿宋_GB2312" w:eastAsia="仿宋_GB2312"/>
          <w:sz w:val="32"/>
          <w:szCs w:val="32"/>
        </w:rPr>
      </w:pPr>
      <w:r>
        <w:rPr>
          <w:rFonts w:hint="eastAsia" w:ascii="仿宋_GB2312" w:eastAsia="仿宋_GB2312"/>
          <w:sz w:val="32"/>
          <w:szCs w:val="32"/>
        </w:rPr>
        <w:t>（四）坚持企业自用为主。</w:t>
      </w:r>
    </w:p>
    <w:p>
      <w:pPr>
        <w:spacing w:line="360" w:lineRule="auto"/>
        <w:ind w:firstLine="640" w:firstLineChars="200"/>
        <w:outlineLvl w:val="1"/>
        <w:rPr>
          <w:rFonts w:ascii="黑体" w:hAnsi="黑体" w:eastAsia="黑体" w:cs="仿宋_GB2312"/>
          <w:sz w:val="32"/>
          <w:szCs w:val="32"/>
        </w:rPr>
      </w:pPr>
      <w:r>
        <w:rPr>
          <w:rFonts w:hint="eastAsia" w:ascii="黑体" w:hAnsi="黑体" w:eastAsia="黑体" w:cs="仿宋_GB2312"/>
          <w:sz w:val="32"/>
          <w:szCs w:val="32"/>
        </w:rPr>
        <w:t>第五条</w:t>
      </w:r>
      <w:r>
        <w:rPr>
          <w:rFonts w:ascii="黑体" w:hAnsi="黑体" w:eastAsia="黑体" w:cs="仿宋_GB2312"/>
          <w:sz w:val="32"/>
          <w:szCs w:val="32"/>
        </w:rPr>
        <w:tab/>
      </w:r>
      <w:r>
        <w:rPr>
          <w:rFonts w:hint="eastAsia" w:ascii="黑体" w:hAnsi="黑体" w:eastAsia="黑体" w:cs="仿宋_GB2312"/>
          <w:sz w:val="32"/>
          <w:szCs w:val="32"/>
        </w:rPr>
        <w:t xml:space="preserve">【供应方式】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确有用地需求且在本市无自有总部用地的总部企业可以独立或者联合申请总部用地。总部用地采取挂牌方式供应。</w:t>
      </w:r>
    </w:p>
    <w:p>
      <w:pPr>
        <w:spacing w:line="360" w:lineRule="auto"/>
        <w:ind w:firstLine="640" w:firstLineChars="200"/>
        <w:outlineLvl w:val="1"/>
        <w:rPr>
          <w:rFonts w:ascii="黑体" w:hAnsi="黑体" w:eastAsia="黑体" w:cs="仿宋_GB2312"/>
          <w:bCs/>
          <w:sz w:val="32"/>
          <w:szCs w:val="32"/>
        </w:rPr>
      </w:pPr>
      <w:r>
        <w:rPr>
          <w:rFonts w:hint="eastAsia" w:ascii="黑体" w:hAnsi="黑体" w:eastAsia="黑体" w:cs="仿宋_GB2312"/>
          <w:sz w:val="32"/>
          <w:szCs w:val="32"/>
        </w:rPr>
        <w:t>第六条</w:t>
      </w:r>
      <w:r>
        <w:rPr>
          <w:rFonts w:ascii="黑体" w:hAnsi="黑体" w:eastAsia="黑体" w:cs="仿宋_GB2312"/>
          <w:sz w:val="32"/>
          <w:szCs w:val="32"/>
        </w:rPr>
        <w:tab/>
      </w:r>
      <w:r>
        <w:rPr>
          <w:rFonts w:hint="eastAsia" w:ascii="黑体" w:hAnsi="黑体" w:eastAsia="黑体" w:cs="仿宋_GB2312"/>
          <w:bCs/>
          <w:sz w:val="32"/>
          <w:szCs w:val="32"/>
        </w:rPr>
        <w:t>【遴选小组及职责分工】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市政府成立市总部项目遴选小组（以下简称“市遴选小组”）。市遴选小组由市长担任组长，常务副市长、分管发展改革、规划和自然资源及行业主管部门的市领导担任副组长，成员由市发展改革、司法行政、规划和自然资源、审计、行业主管部门</w:t>
      </w:r>
      <w:r>
        <w:rPr>
          <w:rFonts w:hint="eastAsia" w:ascii="仿宋" w:hAnsi="仿宋" w:eastAsia="仿宋"/>
          <w:sz w:val="32"/>
          <w:szCs w:val="32"/>
          <w:lang w:eastAsia="zh-CN"/>
        </w:rPr>
        <w:t>及</w:t>
      </w:r>
      <w:r>
        <w:rPr>
          <w:rFonts w:hint="eastAsia" w:ascii="仿宋" w:hAnsi="仿宋" w:eastAsia="仿宋"/>
          <w:sz w:val="32"/>
          <w:szCs w:val="32"/>
        </w:rPr>
        <w:t>用地意向区位辖区人民政府（含新区</w:t>
      </w:r>
      <w:r>
        <w:rPr>
          <w:rFonts w:hint="eastAsia" w:ascii="仿宋_GB2312" w:hAnsi="仿宋" w:eastAsia="仿宋_GB2312"/>
          <w:sz w:val="32"/>
          <w:szCs w:val="32"/>
        </w:rPr>
        <w:t>管理委员会，以下简称“区政府”</w:t>
      </w:r>
      <w:r>
        <w:rPr>
          <w:rFonts w:hint="eastAsia" w:ascii="仿宋" w:hAnsi="仿宋" w:eastAsia="仿宋"/>
          <w:sz w:val="32"/>
          <w:szCs w:val="32"/>
        </w:rPr>
        <w:t>）的主要负责人组成。市遴选小组主要承担以下职责：</w:t>
      </w:r>
    </w:p>
    <w:p>
      <w:pPr>
        <w:adjustRightInd w:val="0"/>
        <w:snapToGrid w:val="0"/>
        <w:spacing w:line="560" w:lineRule="exact"/>
        <w:ind w:left="420" w:leftChars="200"/>
        <w:rPr>
          <w:rFonts w:ascii="仿宋" w:hAnsi="仿宋" w:eastAsia="仿宋"/>
          <w:sz w:val="32"/>
          <w:szCs w:val="32"/>
        </w:rPr>
      </w:pPr>
      <w:r>
        <w:rPr>
          <w:rFonts w:hint="eastAsia" w:ascii="仿宋" w:hAnsi="仿宋" w:eastAsia="仿宋"/>
          <w:sz w:val="32"/>
          <w:szCs w:val="32"/>
        </w:rPr>
        <w:t>（一）审定总部项目的遴选方案、产业发展监管协议及竞买资格条件；</w:t>
      </w:r>
    </w:p>
    <w:p>
      <w:pPr>
        <w:adjustRightInd w:val="0"/>
        <w:snapToGrid w:val="0"/>
        <w:spacing w:line="560" w:lineRule="exact"/>
        <w:ind w:left="420" w:leftChars="200"/>
        <w:rPr>
          <w:rFonts w:ascii="仿宋" w:hAnsi="仿宋" w:eastAsia="仿宋"/>
          <w:sz w:val="32"/>
          <w:szCs w:val="32"/>
        </w:rPr>
      </w:pPr>
      <w:r>
        <w:rPr>
          <w:rFonts w:hint="eastAsia" w:ascii="仿宋" w:hAnsi="仿宋" w:eastAsia="仿宋"/>
          <w:sz w:val="32"/>
          <w:szCs w:val="32"/>
        </w:rPr>
        <w:t>（二）审议公示有异议的总部项目；</w:t>
      </w:r>
    </w:p>
    <w:p>
      <w:pPr>
        <w:adjustRightInd w:val="0"/>
        <w:snapToGrid w:val="0"/>
        <w:spacing w:line="560" w:lineRule="exact"/>
        <w:ind w:left="420" w:leftChars="200"/>
        <w:rPr>
          <w:rFonts w:ascii="仿宋" w:hAnsi="仿宋" w:eastAsia="仿宋"/>
          <w:sz w:val="32"/>
          <w:szCs w:val="32"/>
        </w:rPr>
      </w:pPr>
      <w:r>
        <w:rPr>
          <w:rFonts w:hint="eastAsia" w:ascii="仿宋" w:hAnsi="仿宋" w:eastAsia="仿宋"/>
          <w:sz w:val="32"/>
          <w:szCs w:val="32"/>
        </w:rPr>
        <w:t>（三）研究应报请市遴选小组的其他事项。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市遴选小组办公室设在市发展改革部门，负责承担市遴选小组的日常工作。</w:t>
      </w:r>
    </w:p>
    <w:p>
      <w:pPr>
        <w:pStyle w:val="2"/>
        <w:keepNext w:val="0"/>
        <w:keepLines w:val="0"/>
        <w:spacing w:line="560" w:lineRule="exact"/>
        <w:rPr>
          <w:rFonts w:ascii="CESI黑体-GB2312" w:hAnsi="CESI黑体-GB2312" w:eastAsia="CESI黑体-GB2312" w:cs="CESI黑体-GB2312"/>
          <w:b w:val="0"/>
          <w:szCs w:val="32"/>
        </w:rPr>
      </w:pPr>
    </w:p>
    <w:p>
      <w:pPr>
        <w:pStyle w:val="2"/>
        <w:keepNext w:val="0"/>
        <w:keepLines w:val="0"/>
        <w:spacing w:line="560" w:lineRule="exact"/>
        <w:rPr>
          <w:rFonts w:ascii="CESI黑体-GB2312" w:hAnsi="CESI黑体-GB2312" w:eastAsia="CESI黑体-GB2312" w:cs="CESI黑体-GB2312"/>
          <w:b w:val="0"/>
          <w:szCs w:val="32"/>
        </w:rPr>
      </w:pPr>
      <w:r>
        <w:rPr>
          <w:rFonts w:ascii="CESI黑体-GB2312" w:hAnsi="CESI黑体-GB2312" w:eastAsia="CESI黑体-GB2312" w:cs="CESI黑体-GB2312"/>
          <w:b w:val="0"/>
          <w:szCs w:val="32"/>
        </w:rPr>
        <w:t>第</w:t>
      </w:r>
      <w:r>
        <w:rPr>
          <w:rFonts w:hint="eastAsia" w:ascii="CESI黑体-GB2312" w:hAnsi="CESI黑体-GB2312" w:eastAsia="CESI黑体-GB2312" w:cs="CESI黑体-GB2312"/>
          <w:b w:val="0"/>
          <w:szCs w:val="32"/>
        </w:rPr>
        <w:t>二</w:t>
      </w:r>
      <w:r>
        <w:rPr>
          <w:rFonts w:ascii="CESI黑体-GB2312" w:hAnsi="CESI黑体-GB2312" w:eastAsia="CESI黑体-GB2312" w:cs="CESI黑体-GB2312"/>
          <w:b w:val="0"/>
          <w:szCs w:val="32"/>
        </w:rPr>
        <w:t xml:space="preserve">章 </w:t>
      </w:r>
      <w:r>
        <w:rPr>
          <w:rFonts w:hint="eastAsia" w:ascii="CESI黑体-GB2312" w:hAnsi="CESI黑体-GB2312" w:eastAsia="CESI黑体-GB2312" w:cs="CESI黑体-GB2312"/>
          <w:b w:val="0"/>
          <w:szCs w:val="32"/>
        </w:rPr>
        <w:t>总部项目遴选</w:t>
      </w:r>
    </w:p>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【受理及启动】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总部企业按照所属行业类别或者总部用地意向区位向市行业主管部门或者区政府申请启动总部项目遴选程序。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市行业主管部门或者区政府受理申请材料后，进行初步审查。审查通过的，启动项目遴选程序。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启动总部项目遴选程序的部门或者区政府为项目牵头单位。</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【项目牵头单位】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项目牵头单位按以下方式确定</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向市行业主管部门申请的总部：</w:t>
      </w:r>
    </w:p>
    <w:p>
      <w:pPr>
        <w:spacing w:line="560" w:lineRule="exact"/>
        <w:ind w:firstLine="640" w:firstLineChars="200"/>
        <w:rPr>
          <w:rFonts w:ascii="仿宋" w:hAnsi="仿宋" w:eastAsia="仿宋"/>
          <w:sz w:val="32"/>
          <w:szCs w:val="32"/>
        </w:rPr>
      </w:pPr>
      <w:r>
        <w:rPr>
          <w:rFonts w:ascii="仿宋" w:hAnsi="仿宋" w:eastAsia="仿宋"/>
          <w:sz w:val="32"/>
          <w:szCs w:val="32"/>
        </w:rPr>
        <w:t>1.金融</w:t>
      </w:r>
      <w:r>
        <w:rPr>
          <w:rFonts w:hint="eastAsia" w:ascii="仿宋" w:hAnsi="仿宋" w:eastAsia="仿宋"/>
          <w:sz w:val="32"/>
          <w:szCs w:val="32"/>
        </w:rPr>
        <w:t>业</w:t>
      </w:r>
      <w:r>
        <w:rPr>
          <w:rFonts w:ascii="仿宋" w:hAnsi="仿宋" w:eastAsia="仿宋"/>
          <w:sz w:val="32"/>
          <w:szCs w:val="32"/>
        </w:rPr>
        <w:t>总部</w:t>
      </w:r>
      <w:r>
        <w:rPr>
          <w:rFonts w:hint="eastAsia" w:ascii="仿宋" w:hAnsi="仿宋" w:eastAsia="仿宋"/>
          <w:sz w:val="32"/>
          <w:szCs w:val="32"/>
        </w:rPr>
        <w:t>为市委金融办；</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高新技术类、先进制造和传统产业类总部</w:t>
      </w:r>
      <w:r>
        <w:rPr>
          <w:rFonts w:ascii="仿宋" w:hAnsi="仿宋" w:eastAsia="仿宋"/>
          <w:sz w:val="32"/>
          <w:szCs w:val="32"/>
        </w:rPr>
        <w:t>为</w:t>
      </w:r>
      <w:r>
        <w:rPr>
          <w:rFonts w:hint="eastAsia" w:ascii="仿宋" w:hAnsi="仿宋" w:eastAsia="仿宋"/>
          <w:sz w:val="32"/>
          <w:szCs w:val="32"/>
        </w:rPr>
        <w:t>市工业和信息化局</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商贸流通类总部</w:t>
      </w:r>
      <w:r>
        <w:rPr>
          <w:rFonts w:ascii="仿宋" w:hAnsi="仿宋" w:eastAsia="仿宋"/>
          <w:sz w:val="32"/>
          <w:szCs w:val="32"/>
        </w:rPr>
        <w:t>为市</w:t>
      </w:r>
      <w:r>
        <w:rPr>
          <w:rFonts w:hint="eastAsia" w:ascii="仿宋" w:hAnsi="仿宋" w:eastAsia="仿宋"/>
          <w:sz w:val="32"/>
          <w:szCs w:val="32"/>
        </w:rPr>
        <w:t>商务局</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文体旅游类总部为市文体旅游局；</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交通运输及物流仓储类总部为市交通运输局；</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.建筑业类总部为市住房建设局。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（二）向区政府申请的总部为意向用地辖区政府。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（三）联合申请总部为意向用地辖区政府或者市发展改革部门。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（四）意向区位位于深圳湾超级总部基地的总部为市发展改革部门。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（五）其他总部按所属行业类别确定或由市政府指定。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项目遴选</w:t>
      </w:r>
      <w:r>
        <w:rPr>
          <w:rFonts w:ascii="仿宋" w:hAnsi="仿宋" w:eastAsia="仿宋"/>
          <w:sz w:val="32"/>
          <w:szCs w:val="32"/>
        </w:rPr>
        <w:t>申请</w:t>
      </w:r>
      <w:r>
        <w:rPr>
          <w:rFonts w:hint="eastAsia" w:ascii="仿宋" w:hAnsi="仿宋" w:eastAsia="仿宋"/>
          <w:sz w:val="32"/>
          <w:szCs w:val="32"/>
        </w:rPr>
        <w:t>所需</w:t>
      </w:r>
      <w:r>
        <w:rPr>
          <w:rFonts w:ascii="仿宋" w:hAnsi="仿宋" w:eastAsia="仿宋"/>
          <w:sz w:val="32"/>
          <w:szCs w:val="32"/>
        </w:rPr>
        <w:t>的相关材料</w:t>
      </w:r>
      <w:r>
        <w:rPr>
          <w:rFonts w:hint="eastAsia" w:ascii="仿宋" w:hAnsi="仿宋" w:eastAsia="仿宋"/>
          <w:sz w:val="32"/>
          <w:szCs w:val="32"/>
        </w:rPr>
        <w:t>清单</w:t>
      </w:r>
      <w:r>
        <w:rPr>
          <w:rFonts w:ascii="仿宋" w:hAnsi="仿宋" w:eastAsia="仿宋"/>
          <w:sz w:val="32"/>
          <w:szCs w:val="32"/>
        </w:rPr>
        <w:t>及内容由</w:t>
      </w:r>
      <w:r>
        <w:rPr>
          <w:rFonts w:hint="eastAsia" w:ascii="仿宋" w:hAnsi="仿宋" w:eastAsia="仿宋"/>
          <w:sz w:val="32"/>
          <w:szCs w:val="32"/>
        </w:rPr>
        <w:t>项目牵头单位</w:t>
      </w:r>
      <w:r>
        <w:rPr>
          <w:rFonts w:ascii="仿宋" w:hAnsi="仿宋" w:eastAsia="仿宋"/>
          <w:sz w:val="32"/>
          <w:szCs w:val="32"/>
        </w:rPr>
        <w:t>自行</w:t>
      </w:r>
      <w:r>
        <w:rPr>
          <w:rFonts w:hint="eastAsia" w:ascii="仿宋" w:hAnsi="仿宋" w:eastAsia="仿宋"/>
          <w:sz w:val="32"/>
          <w:szCs w:val="32"/>
        </w:rPr>
        <w:t>确定并予以公布</w:t>
      </w:r>
      <w:r>
        <w:rPr>
          <w:rFonts w:ascii="仿宋" w:hAnsi="仿宋" w:eastAsia="仿宋"/>
          <w:sz w:val="32"/>
          <w:szCs w:val="32"/>
        </w:rPr>
        <w:t>。</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【遴选方案草案拟定及征求意见】</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牵头单位综合产业发展导向、企业发展前景、企业经济数据以及产业布局与用地需求等情况对项目必要性、可行性进行研究，对企业经营情况、发展预期及履约能力开展尽职调查，拟定总部项目遴选方案草案和产业发展监管协议草案后，按职责分工征求市遴选小组成员单位意见，各成员单位应在</w:t>
      </w:r>
      <w:r>
        <w:rPr>
          <w:rFonts w:ascii="仿宋" w:hAnsi="仿宋" w:eastAsia="仿宋" w:cs="仿宋_GB2312"/>
          <w:sz w:val="32"/>
          <w:szCs w:val="32"/>
        </w:rPr>
        <w:t>5</w:t>
      </w:r>
      <w:r>
        <w:rPr>
          <w:rFonts w:hint="eastAsia" w:ascii="仿宋" w:hAnsi="仿宋" w:eastAsia="仿宋" w:cs="仿宋_GB2312"/>
          <w:sz w:val="32"/>
          <w:szCs w:val="32"/>
        </w:rPr>
        <w:t>个工作日内反馈书面意见。</w:t>
      </w:r>
    </w:p>
    <w:p>
      <w:pPr>
        <w:numPr>
          <w:ilvl w:val="255"/>
          <w:numId w:val="0"/>
        </w:numPr>
        <w:spacing w:line="560" w:lineRule="exact"/>
        <w:ind w:firstLine="642"/>
        <w:rPr>
          <w:rFonts w:ascii="仿宋" w:hAnsi="仿宋" w:eastAsia="仿宋"/>
          <w:bCs/>
          <w:sz w:val="32"/>
          <w:szCs w:val="32"/>
        </w:rPr>
      </w:pPr>
      <w:r>
        <w:rPr>
          <w:rFonts w:hint="eastAsia" w:ascii="仿宋" w:hAnsi="仿宋" w:eastAsia="仿宋"/>
          <w:bCs/>
          <w:sz w:val="32"/>
          <w:szCs w:val="32"/>
        </w:rPr>
        <w:t>市规划和自然资源部门负责核查拟落户总部企业在我市已有用地开发利用情况，对项目意向区位的规划及选址提出意见，并统筹全市</w:t>
      </w:r>
      <w:r>
        <w:rPr>
          <w:rFonts w:hint="eastAsia" w:ascii="仿宋_GB2312" w:eastAsia="仿宋_GB2312"/>
          <w:sz w:val="32"/>
          <w:szCs w:val="32"/>
        </w:rPr>
        <w:t>拟落户总部企业</w:t>
      </w:r>
      <w:r>
        <w:rPr>
          <w:rFonts w:hint="eastAsia" w:ascii="仿宋" w:hAnsi="仿宋" w:eastAsia="仿宋"/>
          <w:bCs/>
          <w:sz w:val="32"/>
          <w:szCs w:val="32"/>
        </w:rPr>
        <w:t>的用地选址及规模；市司法行政部门就遴选过程是否符合法律政策规范提出意见；其他相关部门依据自身职能提出意见。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牵头单位为市行业主管部门的，意向用地辖区政府应当就可供选址区域配套设施建设情况、土地整备情况以及产业发展监管协议草案提出意见；项目牵头单位为意向用地辖区政府的，市行业主管部门应当对项目必要性、可行性、建设内容、初步建设规模及产业发展监管协议草案提出意见。</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【遴选方案】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项目牵头单位根据各单位反馈意见在</w:t>
      </w:r>
      <w:r>
        <w:rPr>
          <w:rFonts w:ascii="仿宋" w:hAnsi="仿宋" w:eastAsia="仿宋"/>
          <w:sz w:val="32"/>
          <w:szCs w:val="32"/>
        </w:rPr>
        <w:t>20个工作日内拟定</w:t>
      </w:r>
      <w:r>
        <w:rPr>
          <w:rFonts w:hint="eastAsia" w:ascii="仿宋" w:hAnsi="仿宋" w:eastAsia="仿宋"/>
          <w:sz w:val="32"/>
          <w:szCs w:val="32"/>
        </w:rPr>
        <w:t>总部项目遴选方案及产业发展监管协议，设置竞买资格条件，报市</w:t>
      </w:r>
      <w:r>
        <w:rPr>
          <w:rFonts w:hint="eastAsia" w:ascii="仿宋" w:hAnsi="仿宋" w:eastAsia="仿宋" w:cs="仿宋_GB2312"/>
          <w:sz w:val="32"/>
          <w:szCs w:val="32"/>
        </w:rPr>
        <w:t>遴选</w:t>
      </w:r>
      <w:r>
        <w:rPr>
          <w:rFonts w:hint="eastAsia" w:ascii="仿宋" w:hAnsi="仿宋" w:eastAsia="仿宋" w:cs="仿宋_GB2312"/>
          <w:sz w:val="32"/>
          <w:szCs w:val="32"/>
          <w:lang w:val="zh-CN"/>
        </w:rPr>
        <w:t>小组办公室汇总。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总部项目遴选方案应当包括以下内容：</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（一）总部项目名称及意向用地单位。</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（二）项目必要性、可行性、建设内容和初步建设规模等论证材料，包括</w:t>
      </w:r>
      <w:r>
        <w:rPr>
          <w:rFonts w:hint="eastAsia" w:ascii="仿宋_GB2312" w:hAnsi="仿宋" w:eastAsia="仿宋_GB2312"/>
          <w:sz w:val="32"/>
          <w:szCs w:val="32"/>
        </w:rPr>
        <w:t>企业经营情况、发展预期及履约能力的尽职调查情况，意向用地单位或者其关联公司在我市已有用地开发利用情况</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（三）实缴注册资本、控股母公司总资产、上年度的产值规模（营业收入）及</w:t>
      </w:r>
      <w:r>
        <w:rPr>
          <w:rFonts w:hint="eastAsia" w:ascii="仿宋" w:hAnsi="仿宋" w:eastAsia="仿宋"/>
          <w:sz w:val="32"/>
          <w:szCs w:val="32"/>
          <w:lang w:val="zh-CN"/>
        </w:rPr>
        <w:t>形成地方财力</w:t>
      </w:r>
      <w:r>
        <w:rPr>
          <w:rFonts w:hint="eastAsia" w:ascii="仿宋" w:hAnsi="仿宋" w:eastAsia="仿宋"/>
          <w:sz w:val="32"/>
          <w:szCs w:val="32"/>
        </w:rPr>
        <w:t>、</w:t>
      </w:r>
      <w:r>
        <w:rPr>
          <w:rFonts w:hint="eastAsia" w:ascii="仿宋" w:hAnsi="仿宋" w:eastAsia="仿宋"/>
          <w:sz w:val="32"/>
          <w:szCs w:val="32"/>
          <w:lang w:val="zh-CN"/>
        </w:rPr>
        <w:t>特定年期内产值规模（营业收入）</w:t>
      </w:r>
      <w:r>
        <w:rPr>
          <w:rFonts w:hint="eastAsia" w:ascii="仿宋" w:hAnsi="仿宋" w:eastAsia="仿宋"/>
          <w:sz w:val="32"/>
          <w:szCs w:val="32"/>
        </w:rPr>
        <w:t>及</w:t>
      </w:r>
      <w:r>
        <w:rPr>
          <w:rFonts w:hint="eastAsia" w:ascii="仿宋" w:hAnsi="仿宋" w:eastAsia="仿宋"/>
          <w:sz w:val="32"/>
          <w:szCs w:val="32"/>
          <w:lang w:val="zh-CN"/>
        </w:rPr>
        <w:t>形成地方财力</w:t>
      </w:r>
      <w:r>
        <w:rPr>
          <w:rFonts w:hint="eastAsia" w:ascii="仿宋" w:hAnsi="仿宋" w:eastAsia="仿宋"/>
          <w:sz w:val="32"/>
          <w:szCs w:val="32"/>
        </w:rPr>
        <w:t>承诺额等。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（四）准入行业类别。</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（五）用地意向区位、用地规模、用地功能、建设规模及土地</w:t>
      </w:r>
      <w:r>
        <w:rPr>
          <w:rFonts w:ascii="仿宋" w:hAnsi="仿宋" w:eastAsia="仿宋"/>
          <w:sz w:val="32"/>
          <w:szCs w:val="32"/>
        </w:rPr>
        <w:t>出让</w:t>
      </w:r>
      <w:r>
        <w:rPr>
          <w:rFonts w:hint="eastAsia" w:ascii="仿宋" w:hAnsi="仿宋" w:eastAsia="仿宋"/>
          <w:sz w:val="32"/>
          <w:szCs w:val="32"/>
        </w:rPr>
        <w:t>方式、期限、权利限制等。用地意向区位原则上应符合总部集聚区空间布局相关规划的要求。</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（六）联合申请的，需提交由联合体各成员签署的联合意向合作协议，协议应当约定联合体各成员的履约承诺、建筑物产权分配比例、持有面积、类型、各成员间的权利与义务等内容。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（七）其他相关事项。</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【申请条件及用地配置标准】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总部企业可以按照以下要求独立申请总部用地，或由两个以上总部企业联合申请总部用地：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（一）上年度在本市形成地方财力达到</w:t>
      </w:r>
      <w:r>
        <w:rPr>
          <w:rFonts w:ascii="仿宋" w:hAnsi="仿宋" w:eastAsia="仿宋"/>
          <w:sz w:val="32"/>
          <w:szCs w:val="32"/>
        </w:rPr>
        <w:t>2</w:t>
      </w:r>
      <w:r>
        <w:rPr>
          <w:rFonts w:hint="eastAsia" w:ascii="仿宋" w:hAnsi="仿宋" w:eastAsia="仿宋"/>
          <w:sz w:val="32"/>
          <w:szCs w:val="32"/>
        </w:rPr>
        <w:t>亿元的金融类总部企业及含金融类总部企业联合体，</w:t>
      </w:r>
      <w:r>
        <w:rPr>
          <w:rFonts w:ascii="仿宋" w:hAnsi="仿宋" w:eastAsia="仿宋"/>
          <w:sz w:val="32"/>
          <w:szCs w:val="32"/>
        </w:rPr>
        <w:t>可申请不超过3万平方米的建筑面积。上年度在本市形成地方财力超过2亿元的，每增加700万元，可增加1000平方米的建筑面积；承诺自</w:t>
      </w:r>
      <w:r>
        <w:rPr>
          <w:rFonts w:hint="eastAsia" w:ascii="仿宋" w:hAnsi="仿宋" w:eastAsia="仿宋"/>
          <w:sz w:val="32"/>
          <w:szCs w:val="32"/>
        </w:rPr>
        <w:t>土地出让合同签订之日起</w:t>
      </w:r>
      <w:r>
        <w:rPr>
          <w:rFonts w:ascii="仿宋" w:hAnsi="仿宋" w:eastAsia="仿宋"/>
          <w:sz w:val="32"/>
          <w:szCs w:val="32"/>
        </w:rPr>
        <w:t>5年内</w:t>
      </w:r>
      <w:r>
        <w:rPr>
          <w:rFonts w:hint="eastAsia" w:ascii="仿宋" w:hAnsi="仿宋" w:eastAsia="仿宋"/>
          <w:sz w:val="32"/>
          <w:szCs w:val="32"/>
        </w:rPr>
        <w:t>（含土地出让年度）</w:t>
      </w:r>
      <w:r>
        <w:rPr>
          <w:rFonts w:ascii="仿宋" w:hAnsi="仿宋" w:eastAsia="仿宋"/>
          <w:sz w:val="32"/>
          <w:szCs w:val="32"/>
        </w:rPr>
        <w:t>，</w:t>
      </w:r>
      <w:r>
        <w:rPr>
          <w:rFonts w:hint="eastAsia" w:ascii="仿宋" w:hAnsi="仿宋" w:eastAsia="仿宋"/>
          <w:sz w:val="32"/>
          <w:szCs w:val="32"/>
        </w:rPr>
        <w:t>年均形成地方财力超过申请总部项目遴选上年度的部分，每增加</w:t>
      </w:r>
      <w:r>
        <w:rPr>
          <w:rFonts w:ascii="仿宋" w:hAnsi="仿宋" w:eastAsia="仿宋"/>
          <w:sz w:val="32"/>
          <w:szCs w:val="32"/>
        </w:rPr>
        <w:t>7</w:t>
      </w:r>
      <w:r>
        <w:rPr>
          <w:rFonts w:hint="eastAsia" w:ascii="仿宋" w:hAnsi="仿宋" w:eastAsia="仿宋"/>
          <w:sz w:val="32"/>
          <w:szCs w:val="32"/>
        </w:rPr>
        <w:t>00万元，可增加1000平方米的建筑面积。</w:t>
      </w:r>
      <w:r>
        <w:rPr>
          <w:rFonts w:ascii="仿宋" w:hAnsi="仿宋" w:eastAsia="仿宋"/>
          <w:sz w:val="32"/>
          <w:szCs w:val="32"/>
        </w:rPr>
        <w:t>上述累计总建筑面积不超过20万平方米。</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（二）上年度在本市形成地方财力达到</w:t>
      </w:r>
      <w:r>
        <w:rPr>
          <w:rFonts w:ascii="仿宋" w:hAnsi="仿宋" w:eastAsia="仿宋"/>
          <w:sz w:val="32"/>
          <w:szCs w:val="32"/>
        </w:rPr>
        <w:t>1</w:t>
      </w:r>
      <w:r>
        <w:rPr>
          <w:rFonts w:hint="eastAsia" w:ascii="仿宋" w:hAnsi="仿宋" w:eastAsia="仿宋"/>
          <w:sz w:val="32"/>
          <w:szCs w:val="32"/>
        </w:rPr>
        <w:t>亿元的非金融类总部企业及不含金融类总部企业联合体，可申请不超过3万平方米的建筑面积。上年度在本市形成地方财力超过</w:t>
      </w:r>
      <w:r>
        <w:rPr>
          <w:rFonts w:ascii="仿宋" w:hAnsi="仿宋" w:eastAsia="仿宋"/>
          <w:sz w:val="32"/>
          <w:szCs w:val="32"/>
        </w:rPr>
        <w:t>1</w:t>
      </w:r>
      <w:r>
        <w:rPr>
          <w:rFonts w:hint="eastAsia" w:ascii="仿宋" w:hAnsi="仿宋" w:eastAsia="仿宋"/>
          <w:sz w:val="32"/>
          <w:szCs w:val="32"/>
        </w:rPr>
        <w:t>亿元的，每增加</w:t>
      </w:r>
      <w:r>
        <w:rPr>
          <w:rFonts w:ascii="仿宋" w:hAnsi="仿宋" w:eastAsia="仿宋"/>
          <w:sz w:val="32"/>
          <w:szCs w:val="32"/>
        </w:rPr>
        <w:t>3</w:t>
      </w:r>
      <w:r>
        <w:rPr>
          <w:rFonts w:hint="eastAsia" w:ascii="仿宋" w:hAnsi="仿宋" w:eastAsia="仿宋"/>
          <w:sz w:val="32"/>
          <w:szCs w:val="32"/>
        </w:rPr>
        <w:t>50万元，可增加1000平方米的建筑面积；承诺自土地出让合同签订之日起</w:t>
      </w:r>
      <w:r>
        <w:rPr>
          <w:rFonts w:ascii="仿宋" w:hAnsi="仿宋" w:eastAsia="仿宋"/>
          <w:sz w:val="32"/>
          <w:szCs w:val="32"/>
        </w:rPr>
        <w:t>5</w:t>
      </w:r>
      <w:r>
        <w:rPr>
          <w:rFonts w:hint="eastAsia" w:ascii="仿宋" w:hAnsi="仿宋" w:eastAsia="仿宋"/>
          <w:sz w:val="32"/>
          <w:szCs w:val="32"/>
        </w:rPr>
        <w:t>年内（含土地出让年度），年均形成地方财力超过申请总部项目遴选上年度的部分，每增加</w:t>
      </w:r>
      <w:r>
        <w:rPr>
          <w:rFonts w:ascii="仿宋" w:hAnsi="仿宋" w:eastAsia="仿宋"/>
          <w:sz w:val="32"/>
          <w:szCs w:val="32"/>
        </w:rPr>
        <w:t>3</w:t>
      </w:r>
      <w:r>
        <w:rPr>
          <w:rFonts w:hint="eastAsia" w:ascii="仿宋" w:hAnsi="仿宋" w:eastAsia="仿宋"/>
          <w:sz w:val="32"/>
          <w:szCs w:val="32"/>
        </w:rPr>
        <w:t>50万元，可增加1000平方米的建筑面积。</w:t>
      </w:r>
      <w:r>
        <w:rPr>
          <w:rFonts w:ascii="仿宋" w:hAnsi="仿宋" w:eastAsia="仿宋"/>
          <w:sz w:val="32"/>
          <w:szCs w:val="32"/>
        </w:rPr>
        <w:t>上述累计总建筑面积不超过20万平方米。</w:t>
      </w:r>
    </w:p>
    <w:p>
      <w:pPr>
        <w:adjustRightInd w:val="0"/>
        <w:snapToGrid w:val="0"/>
        <w:spacing w:line="560" w:lineRule="exact"/>
        <w:ind w:firstLine="640" w:firstLineChars="200"/>
        <w:rPr>
          <w:rFonts w:ascii="仿宋" w:hAnsi="仿宋" w:eastAsia="仿宋"/>
          <w:sz w:val="32"/>
          <w:szCs w:val="32"/>
        </w:rPr>
      </w:pPr>
      <w:bookmarkStart w:id="1" w:name="OLE_LINK1"/>
      <w:bookmarkStart w:id="2" w:name="OLE_LINK2"/>
      <w:r>
        <w:rPr>
          <w:rFonts w:hint="eastAsia" w:ascii="仿宋" w:hAnsi="仿宋" w:eastAsia="仿宋"/>
          <w:sz w:val="32"/>
          <w:szCs w:val="32"/>
        </w:rPr>
        <w:t>存在因土地使用权人自身原因导致土地闲置的，在闲置土地处理完毕前，不得申请总部用地。</w:t>
      </w:r>
      <w:bookmarkEnd w:id="1"/>
      <w:bookmarkEnd w:id="2"/>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总部用地拟选址地块规划建筑面积指标原则上应与企业独立</w:t>
      </w:r>
      <w:r>
        <w:rPr>
          <w:rFonts w:hint="eastAsia" w:ascii="仿宋" w:hAnsi="仿宋" w:eastAsia="仿宋"/>
          <w:sz w:val="32"/>
          <w:szCs w:val="32"/>
        </w:rPr>
        <w:t>或联合</w:t>
      </w:r>
      <w:r>
        <w:rPr>
          <w:rFonts w:ascii="仿宋" w:hAnsi="仿宋" w:eastAsia="仿宋"/>
          <w:sz w:val="32"/>
          <w:szCs w:val="32"/>
        </w:rPr>
        <w:t>申请建筑面积相匹配</w:t>
      </w:r>
      <w:r>
        <w:rPr>
          <w:rFonts w:hint="eastAsia" w:ascii="仿宋" w:hAnsi="仿宋" w:eastAsia="仿宋"/>
          <w:sz w:val="32"/>
          <w:szCs w:val="32"/>
        </w:rPr>
        <w:t>。</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【其他独立申请总部用地的情形】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经市政府批准，符合下列要求的企业也可独立申请总部用地：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（一）按照我市总部企业认定相关标准，经市政府批准、通过签订协议认定的总部企业；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（二）经市政府确定，为总部企业提供总部办公用房的企业。</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【审定】</w:t>
      </w:r>
    </w:p>
    <w:p>
      <w:pPr>
        <w:adjustRightInd w:val="0"/>
        <w:snapToGrid w:val="0"/>
        <w:spacing w:line="560" w:lineRule="exact"/>
        <w:ind w:firstLine="640" w:firstLineChars="200"/>
        <w:rPr>
          <w:rFonts w:ascii="仿宋" w:hAnsi="仿宋" w:eastAsia="仿宋"/>
          <w:sz w:val="32"/>
          <w:szCs w:val="32"/>
        </w:rPr>
      </w:pPr>
      <w:bookmarkStart w:id="3" w:name="_Hlk132822936"/>
      <w:r>
        <w:rPr>
          <w:rFonts w:hint="eastAsia" w:ascii="仿宋" w:hAnsi="仿宋" w:eastAsia="仿宋"/>
          <w:sz w:val="32"/>
          <w:szCs w:val="32"/>
        </w:rPr>
        <w:t>市遴选小组办公室汇总各项目牵头单位报送的总部项目遴选方案、产业发展监管协议和竞买资格条件后，报市遴选小组审定。</w:t>
      </w:r>
    </w:p>
    <w:bookmarkEnd w:id="3"/>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【公示】</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经市遴选小组审定通过的总部项目遴选方案和产业发展监管协议，项目牵头单位应当按照规定程序在深圳特区报等媒体以及深圳政府在线等网站进行公示。公示期不少于</w:t>
      </w:r>
      <w:r>
        <w:rPr>
          <w:rFonts w:ascii="仿宋_GB2312" w:hAnsi="仿宋" w:eastAsia="仿宋_GB2312"/>
          <w:sz w:val="32"/>
          <w:szCs w:val="32"/>
        </w:rPr>
        <w:t>5个工作日。项目牵头单位对公示期间的反馈意见进行收集处理，如有重大变更应按程序报市遴选小组审定。</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公示期满，项目牵头单位应当在</w:t>
      </w:r>
      <w:r>
        <w:rPr>
          <w:rFonts w:ascii="仿宋_GB2312" w:hAnsi="仿宋" w:eastAsia="仿宋_GB2312"/>
          <w:sz w:val="32"/>
          <w:szCs w:val="32"/>
        </w:rPr>
        <w:t>10个工作日内将公示无异议或者异议经妥善处理的总部项目遴选方案、产业发展监管协议连同竞买资格条件一并转区政府组织用地出让。</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【遴选方案有效期】</w:t>
      </w:r>
    </w:p>
    <w:p>
      <w:pPr>
        <w:adjustRightInd w:val="0"/>
        <w:snapToGrid w:val="0"/>
        <w:spacing w:line="560" w:lineRule="exact"/>
        <w:ind w:firstLine="640" w:firstLineChars="200"/>
        <w:rPr>
          <w:rFonts w:ascii="仿宋" w:hAnsi="仿宋" w:eastAsia="仿宋"/>
          <w:sz w:val="32"/>
          <w:szCs w:val="32"/>
        </w:rPr>
      </w:pPr>
      <w:bookmarkStart w:id="4" w:name="_Hlk132823036"/>
      <w:r>
        <w:rPr>
          <w:rFonts w:hint="eastAsia" w:ascii="仿宋" w:hAnsi="仿宋" w:eastAsia="仿宋"/>
          <w:sz w:val="32"/>
          <w:szCs w:val="32"/>
        </w:rPr>
        <w:t>遴选方案有效期1年，自公示结束之日起算。有效期内未完成土地出让方案审定的，遴选方案失效。失效后确有必要继续供应土地的，应按本办法重新开展总部项目遴选。</w:t>
      </w:r>
    </w:p>
    <w:bookmarkEnd w:id="4"/>
    <w:p>
      <w:pPr>
        <w:pStyle w:val="2"/>
        <w:keepNext w:val="0"/>
        <w:keepLines w:val="0"/>
        <w:spacing w:line="560" w:lineRule="exact"/>
        <w:rPr>
          <w:rFonts w:ascii="CESI黑体-GB2312" w:hAnsi="CESI黑体-GB2312" w:eastAsia="CESI黑体-GB2312" w:cs="CESI黑体-GB2312"/>
          <w:b w:val="0"/>
          <w:szCs w:val="32"/>
        </w:rPr>
      </w:pPr>
    </w:p>
    <w:p>
      <w:pPr>
        <w:pStyle w:val="2"/>
        <w:keepNext w:val="0"/>
        <w:keepLines w:val="0"/>
        <w:spacing w:line="560" w:lineRule="exact"/>
        <w:rPr>
          <w:rFonts w:ascii="CESI黑体-GB2312" w:hAnsi="CESI黑体-GB2312" w:eastAsia="CESI黑体-GB2312" w:cs="CESI黑体-GB2312"/>
          <w:b w:val="0"/>
          <w:szCs w:val="32"/>
        </w:rPr>
      </w:pPr>
      <w:r>
        <w:rPr>
          <w:rFonts w:ascii="CESI黑体-GB2312" w:hAnsi="CESI黑体-GB2312" w:eastAsia="CESI黑体-GB2312" w:cs="CESI黑体-GB2312"/>
          <w:b w:val="0"/>
          <w:szCs w:val="32"/>
        </w:rPr>
        <w:t>第</w:t>
      </w:r>
      <w:r>
        <w:rPr>
          <w:rFonts w:hint="eastAsia" w:ascii="CESI黑体-GB2312" w:hAnsi="CESI黑体-GB2312" w:eastAsia="CESI黑体-GB2312" w:cs="CESI黑体-GB2312"/>
          <w:b w:val="0"/>
          <w:szCs w:val="32"/>
        </w:rPr>
        <w:t>三</w:t>
      </w:r>
      <w:r>
        <w:rPr>
          <w:rFonts w:ascii="CESI黑体-GB2312" w:hAnsi="CESI黑体-GB2312" w:eastAsia="CESI黑体-GB2312" w:cs="CESI黑体-GB2312"/>
          <w:b w:val="0"/>
          <w:szCs w:val="32"/>
        </w:rPr>
        <w:t>章 用地</w:t>
      </w:r>
      <w:r>
        <w:rPr>
          <w:rFonts w:hint="eastAsia" w:ascii="CESI黑体-GB2312" w:hAnsi="CESI黑体-GB2312" w:eastAsia="CESI黑体-GB2312" w:cs="CESI黑体-GB2312"/>
          <w:b w:val="0"/>
          <w:szCs w:val="32"/>
        </w:rPr>
        <w:t>供应和监管</w:t>
      </w:r>
    </w:p>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w:t>
      </w:r>
      <w:r>
        <w:rPr>
          <w:rFonts w:ascii="黑体" w:hAnsi="黑体" w:eastAsia="黑体"/>
          <w:bCs/>
          <w:sz w:val="32"/>
          <w:szCs w:val="32"/>
        </w:rPr>
        <w:t>建设用地使用权出让</w:t>
      </w:r>
      <w:r>
        <w:rPr>
          <w:rFonts w:hint="eastAsia" w:ascii="黑体" w:hAnsi="黑体" w:eastAsia="黑体" w:cs="仿宋_GB2312"/>
          <w:bCs/>
          <w:sz w:val="32"/>
          <w:szCs w:val="32"/>
        </w:rPr>
        <w:t>方案】</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市规划和自然资源部门派出机构根据经审定的遴选方案，于</w:t>
      </w:r>
      <w:r>
        <w:rPr>
          <w:rFonts w:ascii="仿宋" w:hAnsi="仿宋" w:eastAsia="仿宋"/>
          <w:sz w:val="32"/>
          <w:szCs w:val="32"/>
        </w:rPr>
        <w:t>20个工作日内</w:t>
      </w:r>
      <w:r>
        <w:rPr>
          <w:rFonts w:hint="eastAsia" w:ascii="仿宋" w:hAnsi="仿宋" w:eastAsia="仿宋"/>
          <w:sz w:val="32"/>
          <w:szCs w:val="32"/>
        </w:rPr>
        <w:t>拟订国有建设用地使用权出让方案（以下简称土地出让方案），报区政府审定。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土地出让方案应包括以下内容：</w:t>
      </w:r>
      <w:r>
        <w:rPr>
          <w:rFonts w:ascii="仿宋" w:hAnsi="仿宋" w:eastAsia="仿宋"/>
          <w:sz w:val="32"/>
          <w:szCs w:val="32"/>
        </w:rPr>
        <w:t xml:space="preserve">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（一）拟出让地块的界址、空间范围；</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（二）用地预审意见；</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（三）规划设计条件、使用期限、开竣工期限、权利限制等土地利用要求；</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（四）土地出让方式；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（五）出让底价、履约保证金数额、付款方式；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（六）准入行业类别；</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（七）竞得人确定办法；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（八）联合竞买的，联合体各成员的建设用地使用权及建筑物产权分配比例、持有面积、类型等；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（九）其他需要明确的事项。</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【供应期限】</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总部用地的出让期限按照</w:t>
      </w:r>
      <w:r>
        <w:rPr>
          <w:rFonts w:ascii="仿宋" w:hAnsi="仿宋" w:eastAsia="仿宋"/>
          <w:sz w:val="32"/>
          <w:szCs w:val="32"/>
        </w:rPr>
        <w:t>30年确定。</w:t>
      </w:r>
    </w:p>
    <w:p>
      <w:pPr>
        <w:pStyle w:val="14"/>
        <w:numPr>
          <w:ilvl w:val="0"/>
          <w:numId w:val="1"/>
        </w:numPr>
        <w:spacing w:line="360" w:lineRule="auto"/>
        <w:ind w:firstLineChars="0"/>
        <w:outlineLvl w:val="1"/>
        <w:rPr>
          <w:rFonts w:ascii="仿宋" w:hAnsi="仿宋" w:eastAsia="仿宋" w:cs="仿宋_GB2312"/>
          <w:bCs/>
          <w:sz w:val="32"/>
          <w:szCs w:val="32"/>
        </w:rPr>
      </w:pPr>
      <w:r>
        <w:rPr>
          <w:rFonts w:hint="eastAsia" w:ascii="仿宋" w:hAnsi="仿宋" w:eastAsia="仿宋" w:cs="仿宋_GB2312"/>
          <w:bCs/>
          <w:sz w:val="32"/>
          <w:szCs w:val="32"/>
        </w:rPr>
        <w:t>【</w:t>
      </w:r>
      <w:r>
        <w:rPr>
          <w:rFonts w:hint="eastAsia" w:ascii="黑体" w:hAnsi="黑体" w:eastAsia="黑体" w:cs="黑体"/>
          <w:bCs/>
          <w:sz w:val="32"/>
          <w:szCs w:val="32"/>
        </w:rPr>
        <w:t>权利限制要求</w:t>
      </w:r>
      <w:r>
        <w:rPr>
          <w:rFonts w:hint="eastAsia" w:ascii="仿宋" w:hAnsi="仿宋" w:eastAsia="仿宋" w:cs="仿宋_GB2312"/>
          <w:bCs/>
          <w:sz w:val="32"/>
          <w:szCs w:val="32"/>
        </w:rPr>
        <w:t>】</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总部大厦中不低于60%的建筑面积全出让年期内不得转让（以下简称自持部分建筑面积）。自持部分建筑面积中办公用房不低于项目办公用房总建筑面积的5</w:t>
      </w:r>
      <w:r>
        <w:rPr>
          <w:rFonts w:ascii="仿宋" w:hAnsi="仿宋" w:eastAsia="仿宋"/>
          <w:sz w:val="32"/>
          <w:szCs w:val="32"/>
        </w:rPr>
        <w:t>0%</w:t>
      </w:r>
      <w:r>
        <w:rPr>
          <w:rFonts w:hint="eastAsia" w:ascii="仿宋" w:hAnsi="仿宋" w:eastAsia="仿宋"/>
          <w:sz w:val="32"/>
          <w:szCs w:val="32"/>
        </w:rPr>
        <w:t>。总部用地上配套建设的商务公寓全出让年期内不得转让。联合建设总部的，各总部企业的自持部分建筑面积按照联合体各成员的建设用地使用权及建筑物产权比例进行分配。</w:t>
      </w:r>
    </w:p>
    <w:p>
      <w:pPr>
        <w:adjustRightInd w:val="0"/>
        <w:snapToGrid w:val="0"/>
        <w:spacing w:line="560" w:lineRule="exact"/>
        <w:ind w:firstLine="640" w:firstLineChars="200"/>
        <w:rPr>
          <w:rFonts w:ascii="仿宋" w:hAnsi="仿宋" w:eastAsia="仿宋"/>
          <w:sz w:val="32"/>
          <w:szCs w:val="32"/>
        </w:rPr>
      </w:pPr>
      <w:r>
        <w:rPr>
          <w:rFonts w:hint="eastAsia" w:ascii="Nimbus Roman" w:hAnsi="Nimbus Roman" w:eastAsia="仿宋" w:cs="Nimbus Roman"/>
          <w:sz w:val="32"/>
          <w:szCs w:val="32"/>
        </w:rPr>
        <w:t>已出让的总部用地</w:t>
      </w:r>
      <w:r>
        <w:rPr>
          <w:rFonts w:hint="eastAsia" w:ascii="仿宋" w:hAnsi="仿宋" w:eastAsia="仿宋"/>
          <w:sz w:val="32"/>
          <w:szCs w:val="32"/>
        </w:rPr>
        <w:t>在符合前款规定，保持总建筑规模及分项建筑面积</w:t>
      </w:r>
      <w:r>
        <w:rPr>
          <w:rFonts w:ascii="仿宋" w:hAnsi="仿宋" w:eastAsia="仿宋"/>
          <w:sz w:val="32"/>
          <w:szCs w:val="32"/>
        </w:rPr>
        <w:t>、</w:t>
      </w:r>
      <w:r>
        <w:rPr>
          <w:rFonts w:hint="eastAsia" w:ascii="仿宋" w:hAnsi="仿宋" w:eastAsia="仿宋"/>
          <w:sz w:val="32"/>
          <w:szCs w:val="32"/>
        </w:rPr>
        <w:t>自持部分</w:t>
      </w:r>
      <w:r>
        <w:rPr>
          <w:rFonts w:ascii="仿宋" w:hAnsi="仿宋" w:eastAsia="仿宋"/>
          <w:sz w:val="32"/>
          <w:szCs w:val="32"/>
        </w:rPr>
        <w:t>建筑总面积</w:t>
      </w:r>
      <w:r>
        <w:rPr>
          <w:rFonts w:hint="eastAsia" w:ascii="仿宋" w:hAnsi="仿宋" w:eastAsia="仿宋"/>
          <w:sz w:val="32"/>
          <w:szCs w:val="32"/>
        </w:rPr>
        <w:t>不变的前提下，允许总部企业根据实际建设经营需要对自持和非自持部分建筑面积类型进行调整。涉及补缴地价的，用地单位按我市地价测算规则补缴；涉及产业发展监管协议内容调整的，产业发展监管责任主体应与用地单位重新签订产业发展监管协议补充协议。</w:t>
      </w:r>
    </w:p>
    <w:p>
      <w:pPr>
        <w:pStyle w:val="14"/>
        <w:numPr>
          <w:ilvl w:val="0"/>
          <w:numId w:val="1"/>
        </w:numPr>
        <w:spacing w:line="360" w:lineRule="auto"/>
        <w:ind w:firstLineChars="0"/>
        <w:outlineLvl w:val="1"/>
        <w:rPr>
          <w:rFonts w:ascii="仿宋" w:hAnsi="仿宋" w:eastAsia="仿宋" w:cs="仿宋_GB2312"/>
          <w:bCs/>
          <w:sz w:val="32"/>
          <w:szCs w:val="32"/>
        </w:rPr>
      </w:pPr>
      <w:r>
        <w:rPr>
          <w:rFonts w:hint="eastAsia" w:ascii="仿宋" w:hAnsi="仿宋" w:eastAsia="仿宋" w:cs="仿宋_GB2312"/>
          <w:bCs/>
          <w:sz w:val="32"/>
          <w:szCs w:val="32"/>
        </w:rPr>
        <w:t>【</w:t>
      </w:r>
      <w:r>
        <w:rPr>
          <w:rFonts w:hint="eastAsia" w:ascii="黑体" w:hAnsi="黑体" w:eastAsia="黑体" w:cs="Nimbus Roman"/>
          <w:bCs/>
          <w:sz w:val="32"/>
          <w:szCs w:val="32"/>
        </w:rPr>
        <w:t>抵押条件</w:t>
      </w:r>
      <w:r>
        <w:rPr>
          <w:rFonts w:hint="eastAsia"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建设用地使用权及建筑物允许抵押，但抵押金额不得超过合同剩余年限地价与建筑物残值之和。</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【地价计收】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总部用地出让底价结合权利限制以评估方式确定</w:t>
      </w:r>
      <w:r>
        <w:rPr>
          <w:rFonts w:hint="eastAsia" w:ascii="仿宋_GB2312" w:hAnsi="仿宋" w:eastAsia="仿宋_GB2312"/>
          <w:sz w:val="32"/>
          <w:szCs w:val="32"/>
        </w:rPr>
        <w:t>。</w:t>
      </w:r>
      <w:r>
        <w:rPr>
          <w:rFonts w:hint="eastAsia" w:ascii="仿宋" w:hAnsi="仿宋" w:eastAsia="仿宋"/>
          <w:sz w:val="32"/>
          <w:szCs w:val="32"/>
        </w:rPr>
        <w:t>总部用地上除配套商业以外的建筑类型，出让底价适用总部项目类型修正系数。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用地的地价可以选择一次性缴交或者分期不计息缴交。选择一次性缴交的，地价应自缴款通知书送达之日起15个工作日内一次性缴清；选择分期不计息缴交的，首期缴交比例不得低于50%，自缴款通知书送达之日起15个工作日内付清，余款原则上于1年内缴清。</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【审定及公示】</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区政府对土地</w:t>
      </w:r>
      <w:r>
        <w:rPr>
          <w:rFonts w:ascii="仿宋" w:hAnsi="仿宋" w:eastAsia="仿宋"/>
          <w:bCs/>
          <w:sz w:val="32"/>
          <w:szCs w:val="32"/>
        </w:rPr>
        <w:t>出让</w:t>
      </w:r>
      <w:r>
        <w:rPr>
          <w:rFonts w:hint="eastAsia" w:ascii="仿宋" w:hAnsi="仿宋" w:eastAsia="仿宋"/>
          <w:sz w:val="32"/>
          <w:szCs w:val="32"/>
        </w:rPr>
        <w:t>方案进行审定，规划和自然资源派出机构根据审定的土地</w:t>
      </w:r>
      <w:r>
        <w:rPr>
          <w:rFonts w:ascii="仿宋" w:hAnsi="仿宋" w:eastAsia="仿宋"/>
          <w:bCs/>
          <w:sz w:val="32"/>
          <w:szCs w:val="32"/>
        </w:rPr>
        <w:t>出让</w:t>
      </w:r>
      <w:r>
        <w:rPr>
          <w:rFonts w:hint="eastAsia" w:ascii="仿宋" w:hAnsi="仿宋" w:eastAsia="仿宋"/>
          <w:sz w:val="32"/>
          <w:szCs w:val="32"/>
        </w:rPr>
        <w:t>方案，委托</w:t>
      </w:r>
      <w:r>
        <w:rPr>
          <w:rFonts w:hint="eastAsia" w:ascii="仿宋_GB2312" w:hAnsi="仿宋" w:eastAsia="仿宋_GB2312"/>
          <w:sz w:val="32"/>
          <w:szCs w:val="32"/>
        </w:rPr>
        <w:t>市公共资源交易机构</w:t>
      </w:r>
      <w:r>
        <w:rPr>
          <w:rFonts w:hint="eastAsia" w:ascii="仿宋" w:hAnsi="仿宋" w:eastAsia="仿宋"/>
          <w:sz w:val="32"/>
          <w:szCs w:val="32"/>
        </w:rPr>
        <w:t>组织交易。</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产业发展监管协议应当与</w:t>
      </w:r>
      <w:r>
        <w:rPr>
          <w:rFonts w:ascii="仿宋" w:hAnsi="仿宋" w:eastAsia="仿宋"/>
          <w:bCs/>
          <w:sz w:val="32"/>
          <w:szCs w:val="32"/>
        </w:rPr>
        <w:t>建设用地使用权出让</w:t>
      </w:r>
      <w:r>
        <w:rPr>
          <w:rFonts w:hint="eastAsia" w:ascii="仿宋" w:hAnsi="仿宋" w:eastAsia="仿宋"/>
          <w:sz w:val="32"/>
          <w:szCs w:val="32"/>
        </w:rPr>
        <w:t>公告一并公告。区政府应当就竞买资格条件及产业发展监管协议有关内容接受公众咨询。</w:t>
      </w:r>
    </w:p>
    <w:p>
      <w:pPr>
        <w:pStyle w:val="14"/>
        <w:numPr>
          <w:ilvl w:val="0"/>
          <w:numId w:val="1"/>
        </w:numPr>
        <w:spacing w:line="560" w:lineRule="exact"/>
        <w:ind w:firstLineChars="0"/>
        <w:outlineLvl w:val="1"/>
        <w:rPr>
          <w:rFonts w:ascii="黑体" w:hAnsi="黑体" w:eastAsia="黑体" w:cs="仿宋_GB2312"/>
          <w:bCs/>
          <w:sz w:val="32"/>
          <w:szCs w:val="32"/>
        </w:rPr>
      </w:pPr>
      <w:r>
        <w:rPr>
          <w:rFonts w:hint="eastAsia" w:ascii="黑体" w:hAnsi="黑体" w:eastAsia="黑体" w:cs="仿宋_GB2312"/>
          <w:bCs/>
          <w:sz w:val="32"/>
          <w:szCs w:val="32"/>
        </w:rPr>
        <w:t>【竞买资格审查】</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竞买资格审查应以经审定的遴选方案、产业发展监管协议及竞买资格条件为依据。</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总部用地竞买申请人应当在建设用地使用权出让公告规定的公告期内，向拟出让土地所在辖区政府提出竞买资格条件审查申请。符合竞买资格条件的，区政府应当在</w:t>
      </w:r>
      <w:r>
        <w:rPr>
          <w:rFonts w:ascii="仿宋" w:hAnsi="仿宋" w:eastAsia="仿宋"/>
          <w:sz w:val="32"/>
          <w:szCs w:val="32"/>
        </w:rPr>
        <w:t>5个工作日内出具审查文件。竞买申请人凭审查文件到市</w:t>
      </w:r>
      <w:r>
        <w:rPr>
          <w:rFonts w:hint="eastAsia" w:ascii="仿宋_GB2312" w:hAnsi="仿宋" w:eastAsia="仿宋_GB2312"/>
          <w:sz w:val="32"/>
          <w:szCs w:val="32"/>
        </w:rPr>
        <w:t>公共资源</w:t>
      </w:r>
      <w:r>
        <w:rPr>
          <w:rFonts w:ascii="仿宋" w:hAnsi="仿宋" w:eastAsia="仿宋"/>
          <w:sz w:val="32"/>
          <w:szCs w:val="32"/>
        </w:rPr>
        <w:t>交易机构办理竞买手续。</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【签订监管协议】</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总部用地成交后，竞得人持成交确认书</w:t>
      </w:r>
      <w:r>
        <w:rPr>
          <w:rFonts w:hint="eastAsia" w:ascii="仿宋_GB2312" w:hAnsi="仿宋" w:eastAsia="仿宋_GB2312"/>
          <w:sz w:val="32"/>
          <w:szCs w:val="32"/>
        </w:rPr>
        <w:t>、竞买资格条件核实文件</w:t>
      </w:r>
      <w:r>
        <w:rPr>
          <w:rFonts w:hint="eastAsia" w:ascii="仿宋" w:hAnsi="仿宋" w:eastAsia="仿宋"/>
          <w:sz w:val="32"/>
          <w:szCs w:val="32"/>
        </w:rPr>
        <w:t>与区政府签订产业发展监管协议。</w:t>
      </w:r>
      <w:r>
        <w:rPr>
          <w:rFonts w:ascii="仿宋" w:hAnsi="仿宋" w:eastAsia="仿宋"/>
          <w:sz w:val="32"/>
          <w:szCs w:val="32"/>
        </w:rPr>
        <w:t>联合</w:t>
      </w:r>
      <w:r>
        <w:rPr>
          <w:rFonts w:hint="eastAsia" w:ascii="仿宋" w:hAnsi="仿宋" w:eastAsia="仿宋"/>
          <w:sz w:val="32"/>
          <w:szCs w:val="32"/>
        </w:rPr>
        <w:t>竞买</w:t>
      </w:r>
      <w:r>
        <w:rPr>
          <w:rFonts w:ascii="仿宋" w:hAnsi="仿宋" w:eastAsia="仿宋"/>
          <w:sz w:val="32"/>
          <w:szCs w:val="32"/>
        </w:rPr>
        <w:t>的</w:t>
      </w:r>
      <w:r>
        <w:rPr>
          <w:rFonts w:hint="eastAsia" w:ascii="仿宋" w:hAnsi="仿宋" w:eastAsia="仿宋"/>
          <w:sz w:val="32"/>
          <w:szCs w:val="32"/>
        </w:rPr>
        <w:t>，各竞得人应当分别与区政府签订产业发展监管协议。</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w:t>
      </w:r>
      <w:r>
        <w:rPr>
          <w:rFonts w:ascii="黑体" w:hAnsi="黑体" w:eastAsia="黑体"/>
          <w:bCs/>
          <w:sz w:val="32"/>
          <w:szCs w:val="32"/>
        </w:rPr>
        <w:t>建设用地使用权出让</w:t>
      </w:r>
      <w:r>
        <w:rPr>
          <w:rFonts w:hint="eastAsia" w:ascii="黑体" w:hAnsi="黑体" w:eastAsia="黑体" w:cs="仿宋_GB2312"/>
          <w:bCs/>
          <w:sz w:val="32"/>
          <w:szCs w:val="32"/>
        </w:rPr>
        <w:t>签订及登记】</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竞得人</w:t>
      </w:r>
      <w:r>
        <w:rPr>
          <w:rFonts w:ascii="仿宋" w:hAnsi="仿宋" w:eastAsia="仿宋"/>
          <w:sz w:val="32"/>
          <w:szCs w:val="32"/>
        </w:rPr>
        <w:t>持成交确认书和产业发展监管协议申请签订</w:t>
      </w:r>
      <w:r>
        <w:rPr>
          <w:rFonts w:ascii="仿宋" w:hAnsi="仿宋" w:eastAsia="仿宋"/>
          <w:bCs/>
          <w:sz w:val="32"/>
          <w:szCs w:val="32"/>
        </w:rPr>
        <w:t>建设用地使用权出让</w:t>
      </w:r>
      <w:r>
        <w:rPr>
          <w:rFonts w:ascii="仿宋" w:hAnsi="仿宋" w:eastAsia="仿宋"/>
          <w:sz w:val="32"/>
          <w:szCs w:val="32"/>
        </w:rPr>
        <w:t>合同</w:t>
      </w:r>
      <w:r>
        <w:rPr>
          <w:rFonts w:hint="eastAsia" w:ascii="仿宋" w:hAnsi="仿宋" w:eastAsia="仿宋"/>
          <w:sz w:val="32"/>
          <w:szCs w:val="32"/>
        </w:rPr>
        <w:t>（以下简称“土地出让合同”）</w:t>
      </w:r>
      <w:r>
        <w:rPr>
          <w:rFonts w:ascii="仿宋" w:hAnsi="仿宋" w:eastAsia="仿宋"/>
          <w:sz w:val="32"/>
          <w:szCs w:val="32"/>
        </w:rPr>
        <w:t>。</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联合竞得土地的，</w:t>
      </w:r>
      <w:r>
        <w:rPr>
          <w:rFonts w:hint="eastAsia" w:ascii="仿宋_GB2312" w:hAnsi="仿宋" w:eastAsia="仿宋_GB2312"/>
          <w:sz w:val="32"/>
          <w:szCs w:val="32"/>
        </w:rPr>
        <w:t>建设用地使用权由联合体各成员按份共有，土地</w:t>
      </w:r>
      <w:r>
        <w:rPr>
          <w:rFonts w:ascii="仿宋" w:hAnsi="仿宋" w:eastAsia="仿宋"/>
          <w:bCs/>
          <w:sz w:val="32"/>
          <w:szCs w:val="32"/>
        </w:rPr>
        <w:t>出让</w:t>
      </w:r>
      <w:r>
        <w:rPr>
          <w:rFonts w:hint="eastAsia" w:ascii="仿宋" w:hAnsi="仿宋" w:eastAsia="仿宋"/>
          <w:sz w:val="32"/>
          <w:szCs w:val="32"/>
        </w:rPr>
        <w:t>合同中应明确联合体各成员的建筑物产权分配比例等内容，并按照土地出让合同约定对联合体各成员持有的建筑面积分别登记。</w:t>
      </w:r>
    </w:p>
    <w:p>
      <w:pPr>
        <w:pStyle w:val="14"/>
        <w:numPr>
          <w:ilvl w:val="0"/>
          <w:numId w:val="1"/>
        </w:numPr>
        <w:spacing w:line="360" w:lineRule="auto"/>
        <w:ind w:firstLineChars="0"/>
        <w:outlineLvl w:val="1"/>
        <w:rPr>
          <w:rFonts w:ascii="仿宋" w:hAnsi="仿宋" w:eastAsia="仿宋" w:cs="仿宋_GB2312"/>
          <w:bCs/>
          <w:sz w:val="32"/>
          <w:szCs w:val="32"/>
        </w:rPr>
      </w:pPr>
      <w:bookmarkStart w:id="5" w:name="_Hlk505291777"/>
      <w:r>
        <w:rPr>
          <w:rFonts w:ascii="仿宋" w:hAnsi="仿宋" w:eastAsia="仿宋" w:cs="仿宋_GB2312"/>
          <w:bCs/>
          <w:sz w:val="32"/>
          <w:szCs w:val="32"/>
        </w:rPr>
        <w:t>【</w:t>
      </w:r>
      <w:r>
        <w:rPr>
          <w:rFonts w:hint="eastAsia" w:ascii="黑体" w:hAnsi="黑体" w:eastAsia="黑体"/>
          <w:bCs/>
          <w:sz w:val="32"/>
          <w:szCs w:val="32"/>
        </w:rPr>
        <w:t>建设用地使用权转让</w:t>
      </w:r>
      <w:r>
        <w:rPr>
          <w:rFonts w:ascii="仿宋" w:hAnsi="仿宋" w:eastAsia="仿宋" w:cs="仿宋_GB2312"/>
          <w:bCs/>
          <w:sz w:val="32"/>
          <w:szCs w:val="32"/>
        </w:rPr>
        <w:t>】</w:t>
      </w:r>
    </w:p>
    <w:p>
      <w:pPr>
        <w:adjustRightInd w:val="0"/>
        <w:snapToGrid w:val="0"/>
        <w:spacing w:line="560" w:lineRule="exact"/>
        <w:ind w:firstLine="627" w:firstLineChars="196"/>
        <w:rPr>
          <w:rFonts w:ascii="仿宋_GB2312" w:hAnsi="仿宋" w:eastAsia="仿宋_GB2312"/>
          <w:sz w:val="32"/>
          <w:szCs w:val="32"/>
        </w:rPr>
      </w:pPr>
      <w:r>
        <w:rPr>
          <w:rFonts w:hint="eastAsia" w:ascii="仿宋" w:hAnsi="仿宋" w:eastAsia="仿宋"/>
          <w:sz w:val="32"/>
          <w:szCs w:val="32"/>
        </w:rPr>
        <w:t>总部用地使用权原则上不得转让。因用地单位自身原因无力继续投资建设或运营的特殊情形确需转让的，经原遴选项目牵头单位核实，并根据我市产业发展导向和实际情况研究提出次受让人资格条件和产业发展监管要求，报市政府批准后维持原产权限制条件不变进行公开转让。次受让人应承接原土地出让合同约定的相关权利和义务，并重新签订产业发展监管协议</w:t>
      </w:r>
      <w:r>
        <w:rPr>
          <w:rFonts w:hint="eastAsia" w:ascii="仿宋_GB2312" w:hAnsi="仿宋" w:eastAsia="仿宋_GB2312"/>
          <w:sz w:val="32"/>
          <w:szCs w:val="32"/>
        </w:rPr>
        <w:t>。</w:t>
      </w:r>
    </w:p>
    <w:p>
      <w:pPr>
        <w:adjustRightInd w:val="0"/>
        <w:snapToGrid w:val="0"/>
        <w:spacing w:line="560" w:lineRule="exact"/>
        <w:ind w:firstLine="627" w:firstLineChars="196"/>
        <w:rPr>
          <w:rFonts w:ascii="仿宋_GB2312" w:hAnsi="仿宋" w:eastAsia="仿宋_GB2312"/>
          <w:sz w:val="32"/>
          <w:szCs w:val="32"/>
        </w:rPr>
      </w:pPr>
      <w:r>
        <w:rPr>
          <w:rFonts w:hint="eastAsia" w:ascii="仿宋" w:hAnsi="仿宋" w:eastAsia="仿宋" w:cs="仿宋"/>
          <w:sz w:val="32"/>
          <w:szCs w:val="32"/>
        </w:rPr>
        <w:t>用地单位转让建设用地使用权和建（构）筑物的，原批准用地的人民政府有权优先有偿收回，有偿收回价格不超过合同剩余年期地价与建（构）筑物残值。</w:t>
      </w:r>
    </w:p>
    <w:p>
      <w:pPr>
        <w:pStyle w:val="14"/>
        <w:numPr>
          <w:ilvl w:val="0"/>
          <w:numId w:val="1"/>
        </w:numPr>
        <w:spacing w:line="360" w:lineRule="auto"/>
        <w:ind w:firstLineChars="0"/>
        <w:outlineLvl w:val="1"/>
        <w:rPr>
          <w:rFonts w:ascii="仿宋" w:hAnsi="仿宋" w:eastAsia="仿宋" w:cs="仿宋_GB2312"/>
          <w:bCs/>
          <w:sz w:val="32"/>
          <w:szCs w:val="32"/>
        </w:rPr>
      </w:pPr>
      <w:r>
        <w:rPr>
          <w:rFonts w:ascii="仿宋" w:hAnsi="仿宋" w:eastAsia="仿宋" w:cs="仿宋_GB2312"/>
          <w:bCs/>
          <w:sz w:val="32"/>
          <w:szCs w:val="32"/>
        </w:rPr>
        <w:t>【</w:t>
      </w:r>
      <w:r>
        <w:rPr>
          <w:rFonts w:hint="eastAsia" w:ascii="黑体" w:hAnsi="黑体" w:eastAsia="黑体"/>
          <w:bCs/>
          <w:sz w:val="32"/>
          <w:szCs w:val="32"/>
        </w:rPr>
        <w:t>联合竞买用地成员退出</w:t>
      </w:r>
      <w:r>
        <w:rPr>
          <w:rFonts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采取联合竞买方式竞得土地后，联合体成员退出需转让其土地份额及对应的建（构）筑物的，原批准用地的人民政府有权优先有偿收回。政府放弃优先有偿收回，可由具备承接资格条件的联合体其他成员承接。无具备承接资格条件的联合体成员承接的，可按本办法第二十五条相关规定转让给其他市场主体。</w:t>
      </w:r>
    </w:p>
    <w:p>
      <w:pPr>
        <w:pStyle w:val="14"/>
        <w:numPr>
          <w:ilvl w:val="0"/>
          <w:numId w:val="1"/>
        </w:numPr>
        <w:spacing w:line="360" w:lineRule="auto"/>
        <w:ind w:firstLineChars="0"/>
        <w:outlineLvl w:val="1"/>
        <w:rPr>
          <w:rFonts w:ascii="仿宋" w:hAnsi="仿宋" w:eastAsia="仿宋" w:cs="仿宋_GB2312"/>
          <w:bCs/>
          <w:sz w:val="32"/>
          <w:szCs w:val="32"/>
        </w:rPr>
      </w:pPr>
      <w:r>
        <w:rPr>
          <w:rFonts w:hint="eastAsia" w:ascii="仿宋" w:hAnsi="仿宋" w:eastAsia="仿宋" w:cs="仿宋_GB2312"/>
          <w:bCs/>
          <w:sz w:val="32"/>
          <w:szCs w:val="32"/>
        </w:rPr>
        <w:t>【</w:t>
      </w:r>
      <w:r>
        <w:rPr>
          <w:rFonts w:hint="eastAsia" w:ascii="黑体" w:hAnsi="黑体" w:eastAsia="黑体" w:cs="黑体"/>
          <w:bCs/>
          <w:sz w:val="32"/>
          <w:szCs w:val="32"/>
        </w:rPr>
        <w:t>收回</w:t>
      </w:r>
      <w:r>
        <w:rPr>
          <w:rFonts w:hint="eastAsia" w:ascii="黑体" w:hAnsi="黑体" w:eastAsia="黑体"/>
          <w:bCs/>
          <w:sz w:val="32"/>
          <w:szCs w:val="32"/>
        </w:rPr>
        <w:t>土地</w:t>
      </w:r>
      <w:r>
        <w:rPr>
          <w:rFonts w:hint="eastAsia"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用地单位因自身原因无力继续投资建设或运营，申请转让建设用地使用权未获批准或无符合条件的次受让人的，可向市规划和自然资源部门派出机构申请终止履行土地出让合同并收回土地。经原批准用地的人民政府批准后，解除土地出让合同并收回建设用地使用权。</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经批准同意收回的，用地单位应限期交还土地，政府按合同约定地价的</w:t>
      </w:r>
      <w:r>
        <w:rPr>
          <w:rFonts w:ascii="仿宋" w:hAnsi="仿宋" w:eastAsia="仿宋"/>
          <w:sz w:val="32"/>
          <w:szCs w:val="32"/>
        </w:rPr>
        <w:t>20%收取违约金后不计利息退还已缴纳地价的剩余部分，如土地已使用期限地价高于合同约定地价的20%的，则不计利息退还已缴纳地价的剩余年限部分。</w:t>
      </w:r>
      <w:r>
        <w:rPr>
          <w:rFonts w:hint="eastAsia" w:ascii="仿宋" w:hAnsi="仿宋" w:eastAsia="仿宋"/>
          <w:sz w:val="32"/>
          <w:szCs w:val="32"/>
        </w:rPr>
        <w:t>涉嫌闲置的，应按闲置土地处置相关规定执行。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建（构）筑物原则上不予补偿，由用地单位限期清除；经批准建（构）筑物可保留使用的，可以按不超过建（构）筑物残值的标准进行补偿。</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申请未获批准的，用地单位应继续履行土地出让合同。拒不履行合同的，建设用地使用权和建（构）筑物按照规定或者土地出让合同约定进行处置。</w:t>
      </w:r>
    </w:p>
    <w:p>
      <w:pPr>
        <w:pStyle w:val="14"/>
        <w:numPr>
          <w:ilvl w:val="0"/>
          <w:numId w:val="1"/>
        </w:numPr>
        <w:spacing w:line="360" w:lineRule="auto"/>
        <w:ind w:firstLineChars="0"/>
        <w:outlineLvl w:val="1"/>
        <w:rPr>
          <w:rFonts w:ascii="仿宋" w:hAnsi="仿宋" w:eastAsia="仿宋" w:cs="仿宋_GB2312"/>
          <w:bCs/>
          <w:sz w:val="32"/>
          <w:szCs w:val="32"/>
        </w:rPr>
      </w:pPr>
      <w:r>
        <w:rPr>
          <w:rFonts w:hint="eastAsia" w:ascii="仿宋" w:hAnsi="仿宋" w:eastAsia="仿宋" w:cs="仿宋_GB2312"/>
          <w:bCs/>
          <w:sz w:val="32"/>
          <w:szCs w:val="32"/>
        </w:rPr>
        <w:t>【</w:t>
      </w:r>
      <w:r>
        <w:rPr>
          <w:rFonts w:hint="eastAsia" w:ascii="黑体" w:hAnsi="黑体" w:eastAsia="黑体"/>
          <w:bCs/>
          <w:sz w:val="32"/>
          <w:szCs w:val="32"/>
        </w:rPr>
        <w:t>强制转让</w:t>
      </w:r>
      <w:r>
        <w:rPr>
          <w:rFonts w:hint="eastAsia" w:ascii="仿宋" w:hAnsi="仿宋" w:eastAsia="仿宋" w:cs="仿宋_GB2312"/>
          <w:bCs/>
          <w:sz w:val="32"/>
          <w:szCs w:val="32"/>
        </w:rPr>
        <w:t>】</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人民法院在拍卖或者变卖总部用地使用权前，应要求规划和自然资源部门、原遴选项目牵头单位提供土地出让合同、产业发展监管协议关于土地使用条件、产权限制条件、次受让人资格条件及权利负担等信息。人民法院收到以上材料信息后，应在拍卖或者变卖公告中予以提示。</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需要调整次受让人资格条件的，由区政府会同原遴选项目牵头单位研究明确后报送人民法院，人民法院应在拍卖或者变卖公告中予以提示。</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在人民法院拍卖或者变卖总部用地使用权过程中，政府有权优先有偿收回。</w:t>
      </w:r>
    </w:p>
    <w:p>
      <w:pPr>
        <w:pStyle w:val="14"/>
        <w:numPr>
          <w:ilvl w:val="0"/>
          <w:numId w:val="1"/>
        </w:numPr>
        <w:spacing w:line="580" w:lineRule="exact"/>
        <w:ind w:left="709" w:firstLineChars="0"/>
        <w:outlineLvl w:val="1"/>
        <w:rPr>
          <w:rFonts w:ascii="仿宋" w:hAnsi="仿宋" w:eastAsia="仿宋"/>
          <w:sz w:val="32"/>
          <w:szCs w:val="32"/>
        </w:rPr>
      </w:pPr>
      <w:r>
        <w:rPr>
          <w:rFonts w:hint="eastAsia" w:ascii="仿宋" w:hAnsi="仿宋" w:eastAsia="仿宋" w:cs="仿宋_GB2312"/>
          <w:bCs/>
          <w:sz w:val="32"/>
          <w:szCs w:val="32"/>
        </w:rPr>
        <w:t>【</w:t>
      </w:r>
      <w:r>
        <w:rPr>
          <w:rFonts w:hint="eastAsia" w:ascii="黑体" w:hAnsi="黑体" w:eastAsia="黑体"/>
          <w:bCs/>
          <w:sz w:val="32"/>
          <w:szCs w:val="32"/>
        </w:rPr>
        <w:t>续期与到期收回</w:t>
      </w:r>
      <w:r>
        <w:rPr>
          <w:rFonts w:hint="eastAsia"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总部用地出让期限届满前</w:t>
      </w:r>
      <w:r>
        <w:rPr>
          <w:rFonts w:ascii="仿宋" w:hAnsi="仿宋" w:eastAsia="仿宋"/>
          <w:sz w:val="32"/>
          <w:szCs w:val="32"/>
        </w:rPr>
        <w:t>6个月</w:t>
      </w:r>
      <w:r>
        <w:rPr>
          <w:rFonts w:hint="eastAsia" w:ascii="仿宋" w:hAnsi="仿宋" w:eastAsia="仿宋"/>
          <w:sz w:val="32"/>
          <w:szCs w:val="32"/>
        </w:rPr>
        <w:t>内</w:t>
      </w:r>
      <w:r>
        <w:rPr>
          <w:rFonts w:ascii="仿宋" w:hAnsi="仿宋" w:eastAsia="仿宋"/>
          <w:sz w:val="32"/>
          <w:szCs w:val="32"/>
        </w:rPr>
        <w:t>，建设用地使用权人可向市规划和自然资源部门派出机构提出续期申请。</w:t>
      </w:r>
      <w:r>
        <w:rPr>
          <w:rFonts w:hint="eastAsia" w:ascii="仿宋" w:hAnsi="仿宋" w:eastAsia="仿宋"/>
          <w:sz w:val="32"/>
          <w:szCs w:val="32"/>
        </w:rPr>
        <w:t>经批准同意续期的</w:t>
      </w:r>
      <w:r>
        <w:rPr>
          <w:rFonts w:ascii="仿宋" w:hAnsi="仿宋" w:eastAsia="仿宋"/>
          <w:sz w:val="32"/>
          <w:szCs w:val="32"/>
        </w:rPr>
        <w:t>，应重新签订</w:t>
      </w:r>
      <w:r>
        <w:rPr>
          <w:rFonts w:hint="eastAsia" w:ascii="仿宋" w:hAnsi="仿宋" w:eastAsia="仿宋"/>
          <w:sz w:val="32"/>
          <w:szCs w:val="32"/>
        </w:rPr>
        <w:t>土地</w:t>
      </w:r>
      <w:r>
        <w:rPr>
          <w:rFonts w:ascii="仿宋" w:hAnsi="仿宋" w:eastAsia="仿宋"/>
          <w:sz w:val="32"/>
          <w:szCs w:val="32"/>
        </w:rPr>
        <w:t>出让合同，并缴纳续期费用，续期年限与原合同年限累加后不超过40年。</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出让期限届满，用地单位未按规定申请续期或者续期申请未获批准的，建设用地使用权无偿收回。建（构）筑物的处置按照合同约定或国家相关规定执行。</w:t>
      </w:r>
      <w:bookmarkStart w:id="6" w:name="_Hlk216688818"/>
      <w:r>
        <w:rPr>
          <w:rFonts w:hint="eastAsia" w:ascii="仿宋" w:hAnsi="仿宋" w:eastAsia="仿宋"/>
          <w:sz w:val="32"/>
          <w:szCs w:val="32"/>
        </w:rPr>
        <w:t>逾期未完成土地清理或者拒不办理土地移交手续的，由规划土地监察机构依法处理。</w:t>
      </w:r>
      <w:bookmarkEnd w:id="6"/>
    </w:p>
    <w:bookmarkEnd w:id="5"/>
    <w:p>
      <w:pPr>
        <w:pStyle w:val="2"/>
        <w:keepNext w:val="0"/>
        <w:keepLines w:val="0"/>
        <w:spacing w:line="560" w:lineRule="exact"/>
        <w:rPr>
          <w:rFonts w:ascii="CESI黑体-GB2312" w:hAnsi="CESI黑体-GB2312" w:eastAsia="CESI黑体-GB2312" w:cs="CESI黑体-GB2312"/>
          <w:b w:val="0"/>
          <w:szCs w:val="32"/>
        </w:rPr>
      </w:pPr>
    </w:p>
    <w:p>
      <w:pPr>
        <w:pStyle w:val="2"/>
        <w:keepNext w:val="0"/>
        <w:keepLines w:val="0"/>
        <w:spacing w:line="560" w:lineRule="exact"/>
        <w:rPr>
          <w:rFonts w:ascii="CESI黑体-GB2312" w:hAnsi="CESI黑体-GB2312" w:eastAsia="CESI黑体-GB2312" w:cs="CESI黑体-GB2312"/>
          <w:b w:val="0"/>
          <w:szCs w:val="32"/>
        </w:rPr>
      </w:pPr>
      <w:r>
        <w:rPr>
          <w:rFonts w:ascii="CESI黑体-GB2312" w:hAnsi="CESI黑体-GB2312" w:eastAsia="CESI黑体-GB2312" w:cs="CESI黑体-GB2312"/>
          <w:b w:val="0"/>
          <w:szCs w:val="32"/>
        </w:rPr>
        <w:t>第</w:t>
      </w:r>
      <w:r>
        <w:rPr>
          <w:rFonts w:hint="eastAsia" w:ascii="CESI黑体-GB2312" w:hAnsi="CESI黑体-GB2312" w:eastAsia="CESI黑体-GB2312" w:cs="CESI黑体-GB2312"/>
          <w:b w:val="0"/>
          <w:szCs w:val="32"/>
        </w:rPr>
        <w:t>四</w:t>
      </w:r>
      <w:r>
        <w:rPr>
          <w:rFonts w:ascii="CESI黑体-GB2312" w:hAnsi="CESI黑体-GB2312" w:eastAsia="CESI黑体-GB2312" w:cs="CESI黑体-GB2312"/>
          <w:b w:val="0"/>
          <w:szCs w:val="32"/>
        </w:rPr>
        <w:t xml:space="preserve">章 </w:t>
      </w:r>
      <w:r>
        <w:rPr>
          <w:rFonts w:hint="eastAsia" w:ascii="CESI黑体-GB2312" w:hAnsi="CESI黑体-GB2312" w:eastAsia="CESI黑体-GB2312" w:cs="CESI黑体-GB2312"/>
          <w:b w:val="0"/>
          <w:szCs w:val="32"/>
        </w:rPr>
        <w:t>产业发展监管</w:t>
      </w:r>
    </w:p>
    <w:p/>
    <w:p>
      <w:pPr>
        <w:pStyle w:val="14"/>
        <w:numPr>
          <w:ilvl w:val="0"/>
          <w:numId w:val="1"/>
        </w:numPr>
        <w:spacing w:line="360" w:lineRule="auto"/>
        <w:ind w:firstLineChars="0"/>
        <w:outlineLvl w:val="1"/>
        <w:rPr>
          <w:rFonts w:ascii="仿宋" w:hAnsi="仿宋" w:eastAsia="仿宋" w:cs="仿宋_GB2312"/>
          <w:bCs/>
          <w:sz w:val="32"/>
          <w:szCs w:val="32"/>
        </w:rPr>
      </w:pPr>
      <w:r>
        <w:rPr>
          <w:rFonts w:ascii="仿宋" w:hAnsi="仿宋" w:eastAsia="仿宋" w:cs="仿宋_GB2312"/>
          <w:bCs/>
          <w:sz w:val="32"/>
          <w:szCs w:val="32"/>
        </w:rPr>
        <w:t>【</w:t>
      </w:r>
      <w:r>
        <w:rPr>
          <w:rFonts w:ascii="黑体" w:hAnsi="黑体" w:eastAsia="黑体"/>
          <w:bCs/>
          <w:sz w:val="32"/>
          <w:szCs w:val="32"/>
        </w:rPr>
        <w:t>监管机制</w:t>
      </w:r>
      <w:r>
        <w:rPr>
          <w:rFonts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总部项目实行“全年期、全过程”的产业发展监管机制，由区政府负责实施。</w:t>
      </w:r>
    </w:p>
    <w:p>
      <w:pPr>
        <w:pStyle w:val="14"/>
        <w:numPr>
          <w:ilvl w:val="0"/>
          <w:numId w:val="1"/>
        </w:numPr>
        <w:spacing w:line="560" w:lineRule="exact"/>
        <w:ind w:firstLineChars="0"/>
        <w:outlineLvl w:val="1"/>
        <w:rPr>
          <w:rFonts w:ascii="黑体" w:hAnsi="黑体" w:eastAsia="黑体" w:cs="Nimbus Roman"/>
          <w:sz w:val="32"/>
          <w:szCs w:val="32"/>
        </w:rPr>
      </w:pPr>
      <w:r>
        <w:rPr>
          <w:rFonts w:hint="eastAsia" w:ascii="黑体" w:hAnsi="黑体" w:eastAsia="黑体" w:cs="Nimbus Roman"/>
          <w:sz w:val="32"/>
          <w:szCs w:val="32"/>
        </w:rPr>
        <w:t>【产业发展监管协议】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产业发展监管协议应当明确全出让年期监管要求，包括实缴注册资本、纳入本市统计核算的产值规模（营业收入）承诺额、形成地方财力承诺额、物业出租、股权变更约束、违约金支付、自用建筑回购、退出机制、违约责任以及争议解决等相关条款。联合竞买的，还应包括联合体成员之间的连带责任等权利与义务、部分成员退出处置措施和其他成员承接资格条件及承接义务等内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市发展改革委负责拟定总部项目的产业发展监管协议标准文本。涉及土地收回处置情形的，应当取得市</w:t>
      </w:r>
      <w:r>
        <w:rPr>
          <w:rFonts w:hint="eastAsia" w:ascii="仿宋" w:hAnsi="仿宋" w:eastAsia="仿宋"/>
          <w:bCs/>
          <w:sz w:val="32"/>
          <w:szCs w:val="32"/>
        </w:rPr>
        <w:t>规划和自然资源</w:t>
      </w:r>
      <w:r>
        <w:rPr>
          <w:rFonts w:hint="eastAsia" w:ascii="仿宋" w:hAnsi="仿宋" w:eastAsia="仿宋"/>
          <w:sz w:val="32"/>
          <w:szCs w:val="32"/>
        </w:rPr>
        <w:t>部门同意意见。</w:t>
      </w:r>
    </w:p>
    <w:p>
      <w:pPr>
        <w:pStyle w:val="14"/>
        <w:numPr>
          <w:ilvl w:val="0"/>
          <w:numId w:val="1"/>
        </w:numPr>
        <w:spacing w:line="360" w:lineRule="auto"/>
        <w:ind w:firstLineChars="0"/>
        <w:outlineLvl w:val="1"/>
        <w:rPr>
          <w:rFonts w:ascii="仿宋" w:hAnsi="仿宋" w:eastAsia="仿宋" w:cs="仿宋_GB2312"/>
          <w:bCs/>
          <w:sz w:val="32"/>
          <w:szCs w:val="32"/>
        </w:rPr>
      </w:pPr>
      <w:r>
        <w:rPr>
          <w:rFonts w:ascii="仿宋" w:hAnsi="仿宋" w:eastAsia="仿宋" w:cs="仿宋_GB2312"/>
          <w:bCs/>
          <w:sz w:val="32"/>
          <w:szCs w:val="32"/>
        </w:rPr>
        <w:t>【</w:t>
      </w:r>
      <w:r>
        <w:rPr>
          <w:rFonts w:hint="eastAsia" w:ascii="黑体" w:hAnsi="黑体" w:eastAsia="黑体"/>
          <w:bCs/>
          <w:sz w:val="32"/>
          <w:szCs w:val="32"/>
        </w:rPr>
        <w:t>履约核查</w:t>
      </w:r>
      <w:r>
        <w:rPr>
          <w:rFonts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总部项目承诺期</w:t>
      </w:r>
      <w:r>
        <w:rPr>
          <w:rFonts w:ascii="仿宋" w:hAnsi="仿宋" w:eastAsia="仿宋"/>
          <w:sz w:val="32"/>
          <w:szCs w:val="32"/>
        </w:rPr>
        <w:t>5年，自签订土地出让合同之日起算。区政府根据总部企业发展要求，在承诺期届满后1年内、承诺期届满后每隔5年、出让期限届满前1年内等阶段对产业发展监管协议的约定事项进行履约核查。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区政府应当每年定期开展总部项目履约情况的年度核查，对履约期内的企业承诺的经济指标完成情况、转让及物业出租情况、建设情况等予以核实，并形成履约核查报告，经市发展改革委汇总后报送市政府，并同步抄送市规划和自然资源部门。</w:t>
      </w:r>
    </w:p>
    <w:p>
      <w:pPr>
        <w:pStyle w:val="14"/>
        <w:numPr>
          <w:ilvl w:val="0"/>
          <w:numId w:val="1"/>
        </w:numPr>
        <w:spacing w:line="360" w:lineRule="auto"/>
        <w:ind w:firstLineChars="0"/>
        <w:outlineLvl w:val="1"/>
        <w:rPr>
          <w:rFonts w:ascii="仿宋" w:hAnsi="仿宋" w:eastAsia="仿宋" w:cs="仿宋_GB2312"/>
          <w:bCs/>
          <w:sz w:val="32"/>
          <w:szCs w:val="32"/>
        </w:rPr>
      </w:pPr>
      <w:r>
        <w:rPr>
          <w:rFonts w:hint="eastAsia" w:ascii="仿宋" w:hAnsi="仿宋" w:eastAsia="仿宋" w:cs="仿宋_GB2312"/>
          <w:bCs/>
          <w:sz w:val="32"/>
          <w:szCs w:val="32"/>
        </w:rPr>
        <w:t>【</w:t>
      </w:r>
      <w:r>
        <w:rPr>
          <w:rFonts w:hint="eastAsia" w:ascii="黑体" w:hAnsi="黑体" w:eastAsia="黑体"/>
          <w:bCs/>
          <w:sz w:val="32"/>
          <w:szCs w:val="32"/>
        </w:rPr>
        <w:t>监管协议调整</w:t>
      </w:r>
      <w:r>
        <w:rPr>
          <w:rFonts w:hint="eastAsia"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因国家政策、市场环境变化或不可抗力等客观原因导致履约困难的，在确保公共利益不受损失的前提下，区政府会同原遴选项目牵头单位可根据用地单位履约进度和实际经营情况，协商采取替代性措施并签订产业发展监管协议补充协议。</w:t>
      </w:r>
    </w:p>
    <w:p>
      <w:pPr>
        <w:pStyle w:val="14"/>
        <w:numPr>
          <w:ilvl w:val="0"/>
          <w:numId w:val="1"/>
        </w:numPr>
        <w:spacing w:line="360" w:lineRule="auto"/>
        <w:ind w:firstLineChars="0"/>
        <w:outlineLvl w:val="1"/>
        <w:rPr>
          <w:rFonts w:ascii="仿宋" w:hAnsi="仿宋" w:eastAsia="仿宋" w:cs="仿宋_GB2312"/>
          <w:bCs/>
          <w:sz w:val="32"/>
          <w:szCs w:val="32"/>
        </w:rPr>
      </w:pPr>
      <w:r>
        <w:rPr>
          <w:rFonts w:hint="eastAsia" w:ascii="仿宋" w:hAnsi="仿宋" w:eastAsia="仿宋" w:cs="仿宋_GB2312"/>
          <w:bCs/>
          <w:sz w:val="32"/>
          <w:szCs w:val="32"/>
        </w:rPr>
        <w:t>【</w:t>
      </w:r>
      <w:r>
        <w:rPr>
          <w:rFonts w:hint="eastAsia" w:ascii="黑体" w:hAnsi="黑体" w:eastAsia="黑体"/>
          <w:bCs/>
          <w:sz w:val="32"/>
          <w:szCs w:val="32"/>
        </w:rPr>
        <w:t>违约处置</w:t>
      </w:r>
      <w:r>
        <w:rPr>
          <w:rFonts w:hint="eastAsia"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用地单位履约进度未达标或存在未按照产业发展监管协议约定进行出租出售、股权转让等行为的，区政府</w:t>
      </w:r>
      <w:r>
        <w:rPr>
          <w:rFonts w:hint="eastAsia" w:ascii="仿宋" w:hAnsi="仿宋" w:eastAsia="仿宋"/>
          <w:sz w:val="32"/>
          <w:szCs w:val="32"/>
          <w:lang w:eastAsia="zh-CN"/>
        </w:rPr>
        <w:t>应</w:t>
      </w:r>
      <w:r>
        <w:rPr>
          <w:rFonts w:hint="eastAsia" w:ascii="仿宋" w:hAnsi="仿宋" w:eastAsia="仿宋"/>
          <w:sz w:val="32"/>
          <w:szCs w:val="32"/>
        </w:rPr>
        <w:t>组织</w:t>
      </w:r>
      <w:r>
        <w:rPr>
          <w:rFonts w:hint="eastAsia" w:ascii="仿宋" w:hAnsi="仿宋" w:eastAsia="仿宋"/>
          <w:sz w:val="32"/>
          <w:szCs w:val="32"/>
          <w:lang w:eastAsia="zh-CN"/>
        </w:rPr>
        <w:t>辖区</w:t>
      </w:r>
      <w:r>
        <w:rPr>
          <w:rFonts w:hint="eastAsia" w:ascii="仿宋" w:hAnsi="仿宋" w:eastAsia="仿宋"/>
          <w:sz w:val="32"/>
          <w:szCs w:val="32"/>
        </w:rPr>
        <w:t>行业主管部门和其他相关部门依法依约，采取谈话提醒、收取违约金、解除土地出让合同并依法收回建设用地使用权等处置措施。用地单位应按照产业发展监管协议约定承担相应违约责任。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违反产业发展监管协议约定需解除土地出让合同并依法收回建设用地使用权的，由产业监管责任主体形成违约处置方案报原批准用地的人民政府批准后，由规划和自然资源部门解除土地出让合同并依法收回建设用地使用权。建（构）筑物原则上不予补偿，由用地单位限期清除；经批准建（构）筑物可保留使用的，可以按不超过建（构）筑物残值的标准进行补偿。</w:t>
      </w:r>
    </w:p>
    <w:p>
      <w:pPr>
        <w:pStyle w:val="14"/>
        <w:numPr>
          <w:ilvl w:val="0"/>
          <w:numId w:val="1"/>
        </w:numPr>
        <w:spacing w:line="360" w:lineRule="auto"/>
        <w:ind w:firstLineChars="0"/>
        <w:outlineLvl w:val="1"/>
        <w:rPr>
          <w:rFonts w:ascii="仿宋" w:hAnsi="仿宋" w:eastAsia="仿宋" w:cs="仿宋_GB2312"/>
          <w:bCs/>
          <w:sz w:val="32"/>
          <w:szCs w:val="32"/>
        </w:rPr>
      </w:pPr>
      <w:r>
        <w:rPr>
          <w:rFonts w:ascii="仿宋" w:hAnsi="仿宋" w:eastAsia="仿宋" w:cs="仿宋_GB2312"/>
          <w:bCs/>
          <w:sz w:val="32"/>
          <w:szCs w:val="32"/>
        </w:rPr>
        <w:t>【</w:t>
      </w:r>
      <w:r>
        <w:rPr>
          <w:rFonts w:hint="eastAsia" w:ascii="黑体" w:hAnsi="黑体" w:eastAsia="黑体"/>
          <w:bCs/>
          <w:sz w:val="32"/>
          <w:szCs w:val="32"/>
        </w:rPr>
        <w:t>股权转让变更</w:t>
      </w:r>
      <w:r>
        <w:rPr>
          <w:rFonts w:ascii="仿宋" w:hAnsi="仿宋" w:eastAsia="仿宋" w:cs="仿宋_GB2312"/>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建设用地使用权以及附着于该土地上的建（构）筑物及其附属设施不得以股权转让或变更的方式变相转让。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前款所称股权转让是指导致企业控股权或实际控制权发生变更的转让。</w:t>
      </w:r>
    </w:p>
    <w:p>
      <w:pPr>
        <w:spacing w:line="580" w:lineRule="exact"/>
        <w:rPr>
          <w:rFonts w:ascii="仿宋" w:hAnsi="仿宋" w:eastAsia="仿宋"/>
          <w:sz w:val="32"/>
          <w:szCs w:val="32"/>
        </w:rPr>
      </w:pPr>
    </w:p>
    <w:p>
      <w:pPr>
        <w:pStyle w:val="2"/>
        <w:keepNext w:val="0"/>
        <w:keepLines w:val="0"/>
        <w:spacing w:line="560" w:lineRule="exact"/>
        <w:rPr>
          <w:rFonts w:ascii="CESI黑体-GB2312" w:hAnsi="CESI黑体-GB2312" w:eastAsia="CESI黑体-GB2312" w:cs="CESI黑体-GB2312"/>
          <w:b w:val="0"/>
          <w:szCs w:val="32"/>
        </w:rPr>
      </w:pPr>
      <w:r>
        <w:rPr>
          <w:rFonts w:hint="eastAsia" w:ascii="CESI黑体-GB2312" w:hAnsi="CESI黑体-GB2312" w:eastAsia="CESI黑体-GB2312" w:cs="CESI黑体-GB2312"/>
          <w:b w:val="0"/>
          <w:szCs w:val="32"/>
        </w:rPr>
        <w:t>第五章 附则</w:t>
      </w:r>
    </w:p>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【前海适用】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前海深港现代服务业合作区内的总部项目遴选及用地供应按照前海深港现代服务业合作区的相关规定开展。</w:t>
      </w:r>
    </w:p>
    <w:p>
      <w:pPr>
        <w:pStyle w:val="14"/>
        <w:numPr>
          <w:ilvl w:val="0"/>
          <w:numId w:val="1"/>
        </w:numPr>
        <w:spacing w:line="360" w:lineRule="auto"/>
        <w:ind w:firstLineChars="0"/>
        <w:outlineLvl w:val="1"/>
        <w:rPr>
          <w:rFonts w:ascii="黑体" w:hAnsi="黑体" w:eastAsia="黑体" w:cs="仿宋_GB2312"/>
          <w:bCs/>
          <w:sz w:val="32"/>
          <w:szCs w:val="32"/>
        </w:rPr>
      </w:pPr>
      <w:r>
        <w:rPr>
          <w:rFonts w:hint="eastAsia" w:ascii="黑体" w:hAnsi="黑体" w:eastAsia="黑体" w:cs="仿宋_GB2312"/>
          <w:bCs/>
          <w:sz w:val="32"/>
          <w:szCs w:val="32"/>
        </w:rPr>
        <w:t>【有效期及政策衔接】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本办法自</w:t>
      </w:r>
      <w:r>
        <w:rPr>
          <w:rFonts w:ascii="仿宋" w:hAnsi="仿宋" w:eastAsia="仿宋"/>
          <w:sz w:val="32"/>
          <w:szCs w:val="32"/>
        </w:rPr>
        <w:t>20XX年XX月XX日起施行，有效期5年。《深圳市人民政府关于延长总部项目遴选及用地供应管理办法有效期的通知》（深府规〔2023〕4号）废止。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本办法施行之前按《深圳市总部项目遴选及用地供应管理办法》（深府规〔</w:t>
      </w:r>
      <w:r>
        <w:rPr>
          <w:rFonts w:ascii="仿宋" w:hAnsi="仿宋" w:eastAsia="仿宋"/>
          <w:sz w:val="32"/>
          <w:szCs w:val="32"/>
        </w:rPr>
        <w:t>2018〕1号）和《深圳市人民政府关于延长总部项目遴选及用地供应管理办法有效期的通知》（深府规〔2023〕4号）的规定，已经过遴选并公示的总部项目，继续适用</w:t>
      </w:r>
      <w:r>
        <w:rPr>
          <w:rFonts w:hint="eastAsia" w:ascii="仿宋" w:hAnsi="仿宋" w:eastAsia="仿宋"/>
          <w:sz w:val="32"/>
          <w:szCs w:val="32"/>
        </w:rPr>
        <w:t>上述</w:t>
      </w:r>
      <w:r>
        <w:rPr>
          <w:rFonts w:ascii="仿宋" w:hAnsi="仿宋" w:eastAsia="仿宋"/>
          <w:sz w:val="32"/>
          <w:szCs w:val="32"/>
        </w:rPr>
        <w:t>规定，并应于本办法施行之日起1年内审定土地供应方案。</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Nimbus Roman">
    <w:panose1 w:val="00000500000000000000"/>
    <w:charset w:val="00"/>
    <w:family w:val="auto"/>
    <w:pitch w:val="default"/>
    <w:sig w:usb0="00000287" w:usb1="00000800" w:usb2="00000000" w:usb3="00000000" w:csb0="6000009F"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ind w:left="315" w:leftChars="150" w:right="315" w:rightChars="15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pStyle w:val="5"/>
        </w:pP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F1512"/>
    <w:multiLevelType w:val="multilevel"/>
    <w:tmpl w:val="2CEF1512"/>
    <w:lvl w:ilvl="0" w:tentative="0">
      <w:start w:val="7"/>
      <w:numFmt w:val="chineseCountingThousand"/>
      <w:lvlText w:val="第%1条"/>
      <w:lvlJc w:val="left"/>
      <w:pPr>
        <w:ind w:left="1060" w:hanging="420"/>
      </w:pPr>
      <w:rPr>
        <w:rFonts w:hint="eastAsia" w:ascii="黑体" w:hAnsi="黑体" w:eastAsia="黑体"/>
        <w:b w:val="0"/>
        <w:i w:val="0"/>
        <w:sz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98"/>
    <w:rsid w:val="00000E6E"/>
    <w:rsid w:val="00004E9E"/>
    <w:rsid w:val="00010AED"/>
    <w:rsid w:val="00024912"/>
    <w:rsid w:val="0003136F"/>
    <w:rsid w:val="00041BCA"/>
    <w:rsid w:val="000472EF"/>
    <w:rsid w:val="0005306E"/>
    <w:rsid w:val="000608F4"/>
    <w:rsid w:val="000613A2"/>
    <w:rsid w:val="0006193F"/>
    <w:rsid w:val="00063833"/>
    <w:rsid w:val="00066C7A"/>
    <w:rsid w:val="00077254"/>
    <w:rsid w:val="00091DD6"/>
    <w:rsid w:val="000941DD"/>
    <w:rsid w:val="000A3A4E"/>
    <w:rsid w:val="000B6B31"/>
    <w:rsid w:val="000C37D4"/>
    <w:rsid w:val="000C4623"/>
    <w:rsid w:val="000C6B5F"/>
    <w:rsid w:val="000D2970"/>
    <w:rsid w:val="000D7B4E"/>
    <w:rsid w:val="000E0FDB"/>
    <w:rsid w:val="000E1DAE"/>
    <w:rsid w:val="000E424A"/>
    <w:rsid w:val="000E773B"/>
    <w:rsid w:val="000F78A5"/>
    <w:rsid w:val="0010532B"/>
    <w:rsid w:val="00106A82"/>
    <w:rsid w:val="00110607"/>
    <w:rsid w:val="001133B1"/>
    <w:rsid w:val="001209CB"/>
    <w:rsid w:val="00125D7D"/>
    <w:rsid w:val="00141C66"/>
    <w:rsid w:val="001427C3"/>
    <w:rsid w:val="001502BF"/>
    <w:rsid w:val="001556E6"/>
    <w:rsid w:val="00160AF2"/>
    <w:rsid w:val="001635C5"/>
    <w:rsid w:val="00170B69"/>
    <w:rsid w:val="00186727"/>
    <w:rsid w:val="001912E1"/>
    <w:rsid w:val="00197372"/>
    <w:rsid w:val="001A6FD4"/>
    <w:rsid w:val="001B4FBA"/>
    <w:rsid w:val="001C006F"/>
    <w:rsid w:val="001C48CB"/>
    <w:rsid w:val="001C5AA8"/>
    <w:rsid w:val="001C7765"/>
    <w:rsid w:val="001D5608"/>
    <w:rsid w:val="001E5A87"/>
    <w:rsid w:val="001F2391"/>
    <w:rsid w:val="002015C9"/>
    <w:rsid w:val="00207BAB"/>
    <w:rsid w:val="002208F7"/>
    <w:rsid w:val="002225F9"/>
    <w:rsid w:val="00222BB5"/>
    <w:rsid w:val="00224623"/>
    <w:rsid w:val="00235922"/>
    <w:rsid w:val="00235E20"/>
    <w:rsid w:val="00236D82"/>
    <w:rsid w:val="00244109"/>
    <w:rsid w:val="00244F7A"/>
    <w:rsid w:val="00265288"/>
    <w:rsid w:val="00270CD9"/>
    <w:rsid w:val="00274B8B"/>
    <w:rsid w:val="00276806"/>
    <w:rsid w:val="002769EC"/>
    <w:rsid w:val="00280CDD"/>
    <w:rsid w:val="00285EFD"/>
    <w:rsid w:val="00285F47"/>
    <w:rsid w:val="00286444"/>
    <w:rsid w:val="00292020"/>
    <w:rsid w:val="002B0146"/>
    <w:rsid w:val="002B4B91"/>
    <w:rsid w:val="002C09B8"/>
    <w:rsid w:val="002C10A6"/>
    <w:rsid w:val="002C24F4"/>
    <w:rsid w:val="002C6D83"/>
    <w:rsid w:val="002C6F6B"/>
    <w:rsid w:val="002D1184"/>
    <w:rsid w:val="002D42FC"/>
    <w:rsid w:val="002E547D"/>
    <w:rsid w:val="002E799C"/>
    <w:rsid w:val="002F10EA"/>
    <w:rsid w:val="002F2CB5"/>
    <w:rsid w:val="002F6907"/>
    <w:rsid w:val="00301A55"/>
    <w:rsid w:val="00321A46"/>
    <w:rsid w:val="00326FB4"/>
    <w:rsid w:val="00331FA8"/>
    <w:rsid w:val="00335BBA"/>
    <w:rsid w:val="00336EE9"/>
    <w:rsid w:val="00345344"/>
    <w:rsid w:val="00345711"/>
    <w:rsid w:val="003562A9"/>
    <w:rsid w:val="0035647E"/>
    <w:rsid w:val="00360729"/>
    <w:rsid w:val="00360BA2"/>
    <w:rsid w:val="00372C5B"/>
    <w:rsid w:val="00374B66"/>
    <w:rsid w:val="00382F39"/>
    <w:rsid w:val="00384775"/>
    <w:rsid w:val="003853F5"/>
    <w:rsid w:val="003877B8"/>
    <w:rsid w:val="003909FC"/>
    <w:rsid w:val="003918E0"/>
    <w:rsid w:val="003971AA"/>
    <w:rsid w:val="003A0619"/>
    <w:rsid w:val="003A0B8B"/>
    <w:rsid w:val="003A6C44"/>
    <w:rsid w:val="003B2AA0"/>
    <w:rsid w:val="003B5EB9"/>
    <w:rsid w:val="003C0D0A"/>
    <w:rsid w:val="003D5AE3"/>
    <w:rsid w:val="003D6FFC"/>
    <w:rsid w:val="003E2F80"/>
    <w:rsid w:val="0040635C"/>
    <w:rsid w:val="00411A85"/>
    <w:rsid w:val="00413396"/>
    <w:rsid w:val="00422E72"/>
    <w:rsid w:val="00423698"/>
    <w:rsid w:val="0043115B"/>
    <w:rsid w:val="004317A5"/>
    <w:rsid w:val="00431E48"/>
    <w:rsid w:val="00434DBD"/>
    <w:rsid w:val="00440DB3"/>
    <w:rsid w:val="00446664"/>
    <w:rsid w:val="00446D65"/>
    <w:rsid w:val="00447A9C"/>
    <w:rsid w:val="004525D2"/>
    <w:rsid w:val="00452844"/>
    <w:rsid w:val="00455DCF"/>
    <w:rsid w:val="00465636"/>
    <w:rsid w:val="00467003"/>
    <w:rsid w:val="00470EC2"/>
    <w:rsid w:val="004721F2"/>
    <w:rsid w:val="00480BEE"/>
    <w:rsid w:val="0048128F"/>
    <w:rsid w:val="00481484"/>
    <w:rsid w:val="00483721"/>
    <w:rsid w:val="00487F92"/>
    <w:rsid w:val="0049005F"/>
    <w:rsid w:val="00490F19"/>
    <w:rsid w:val="00494242"/>
    <w:rsid w:val="0049468D"/>
    <w:rsid w:val="00496DFF"/>
    <w:rsid w:val="004A16DF"/>
    <w:rsid w:val="004B04D7"/>
    <w:rsid w:val="004B7CDB"/>
    <w:rsid w:val="004C26D7"/>
    <w:rsid w:val="004C2E23"/>
    <w:rsid w:val="004C6E06"/>
    <w:rsid w:val="004D4195"/>
    <w:rsid w:val="004E4E76"/>
    <w:rsid w:val="004E53EE"/>
    <w:rsid w:val="004E5C05"/>
    <w:rsid w:val="004F0E09"/>
    <w:rsid w:val="004F2F52"/>
    <w:rsid w:val="004F330F"/>
    <w:rsid w:val="004F48F3"/>
    <w:rsid w:val="004F6129"/>
    <w:rsid w:val="00506142"/>
    <w:rsid w:val="00510063"/>
    <w:rsid w:val="00512A5F"/>
    <w:rsid w:val="00517F7B"/>
    <w:rsid w:val="00522DEA"/>
    <w:rsid w:val="00535FFE"/>
    <w:rsid w:val="005361E2"/>
    <w:rsid w:val="00537406"/>
    <w:rsid w:val="00541A02"/>
    <w:rsid w:val="00543736"/>
    <w:rsid w:val="00545782"/>
    <w:rsid w:val="00547DFC"/>
    <w:rsid w:val="00551448"/>
    <w:rsid w:val="00552B96"/>
    <w:rsid w:val="005615A2"/>
    <w:rsid w:val="005622D4"/>
    <w:rsid w:val="00570CBC"/>
    <w:rsid w:val="005740B4"/>
    <w:rsid w:val="00580844"/>
    <w:rsid w:val="00585769"/>
    <w:rsid w:val="00586FA9"/>
    <w:rsid w:val="00587A5D"/>
    <w:rsid w:val="0059069D"/>
    <w:rsid w:val="00592139"/>
    <w:rsid w:val="005A0EAC"/>
    <w:rsid w:val="005A1F43"/>
    <w:rsid w:val="005A5B60"/>
    <w:rsid w:val="005A5C27"/>
    <w:rsid w:val="005B2BFE"/>
    <w:rsid w:val="005D60C1"/>
    <w:rsid w:val="005D628B"/>
    <w:rsid w:val="005F145B"/>
    <w:rsid w:val="00602645"/>
    <w:rsid w:val="00607F95"/>
    <w:rsid w:val="00620109"/>
    <w:rsid w:val="006205F5"/>
    <w:rsid w:val="006247D6"/>
    <w:rsid w:val="00625CE3"/>
    <w:rsid w:val="00630947"/>
    <w:rsid w:val="00644F4B"/>
    <w:rsid w:val="00660BB9"/>
    <w:rsid w:val="006624B2"/>
    <w:rsid w:val="00667166"/>
    <w:rsid w:val="006726CD"/>
    <w:rsid w:val="00673595"/>
    <w:rsid w:val="00680FC6"/>
    <w:rsid w:val="0068358E"/>
    <w:rsid w:val="00686F54"/>
    <w:rsid w:val="00694EAB"/>
    <w:rsid w:val="00697826"/>
    <w:rsid w:val="006A29AF"/>
    <w:rsid w:val="006A2E45"/>
    <w:rsid w:val="006B465E"/>
    <w:rsid w:val="006C0C7C"/>
    <w:rsid w:val="006C3BE7"/>
    <w:rsid w:val="006D27DF"/>
    <w:rsid w:val="006E3091"/>
    <w:rsid w:val="006F00EB"/>
    <w:rsid w:val="006F2BB1"/>
    <w:rsid w:val="006F304F"/>
    <w:rsid w:val="006F430D"/>
    <w:rsid w:val="0070106C"/>
    <w:rsid w:val="00703A2D"/>
    <w:rsid w:val="00711FCA"/>
    <w:rsid w:val="00714818"/>
    <w:rsid w:val="00721718"/>
    <w:rsid w:val="007245BA"/>
    <w:rsid w:val="00734DAE"/>
    <w:rsid w:val="0073799C"/>
    <w:rsid w:val="0074373B"/>
    <w:rsid w:val="00744391"/>
    <w:rsid w:val="0075215F"/>
    <w:rsid w:val="00752F10"/>
    <w:rsid w:val="00757883"/>
    <w:rsid w:val="00762B82"/>
    <w:rsid w:val="00767A56"/>
    <w:rsid w:val="00772ACB"/>
    <w:rsid w:val="00772D7D"/>
    <w:rsid w:val="00777C6F"/>
    <w:rsid w:val="00780012"/>
    <w:rsid w:val="00783A81"/>
    <w:rsid w:val="00791A6F"/>
    <w:rsid w:val="00791C01"/>
    <w:rsid w:val="00792BD1"/>
    <w:rsid w:val="00797599"/>
    <w:rsid w:val="007A6359"/>
    <w:rsid w:val="007A71AE"/>
    <w:rsid w:val="007B1557"/>
    <w:rsid w:val="007B2C51"/>
    <w:rsid w:val="007C1AD2"/>
    <w:rsid w:val="007C22E1"/>
    <w:rsid w:val="007C3305"/>
    <w:rsid w:val="007C7726"/>
    <w:rsid w:val="007D1CFD"/>
    <w:rsid w:val="007D4D03"/>
    <w:rsid w:val="007D6E9E"/>
    <w:rsid w:val="007D7C05"/>
    <w:rsid w:val="007E0261"/>
    <w:rsid w:val="007E4232"/>
    <w:rsid w:val="007E7016"/>
    <w:rsid w:val="007E764A"/>
    <w:rsid w:val="007F6860"/>
    <w:rsid w:val="0080474E"/>
    <w:rsid w:val="00811EA7"/>
    <w:rsid w:val="0081765D"/>
    <w:rsid w:val="00820426"/>
    <w:rsid w:val="00820DFF"/>
    <w:rsid w:val="008241D8"/>
    <w:rsid w:val="00826C36"/>
    <w:rsid w:val="00831924"/>
    <w:rsid w:val="0083275B"/>
    <w:rsid w:val="00832794"/>
    <w:rsid w:val="00834330"/>
    <w:rsid w:val="008355B0"/>
    <w:rsid w:val="00843715"/>
    <w:rsid w:val="00847068"/>
    <w:rsid w:val="00855278"/>
    <w:rsid w:val="00864DFE"/>
    <w:rsid w:val="00876F26"/>
    <w:rsid w:val="008773A7"/>
    <w:rsid w:val="008873CE"/>
    <w:rsid w:val="00890930"/>
    <w:rsid w:val="00893207"/>
    <w:rsid w:val="00894898"/>
    <w:rsid w:val="00894D1D"/>
    <w:rsid w:val="00897948"/>
    <w:rsid w:val="008A7DE1"/>
    <w:rsid w:val="008B2049"/>
    <w:rsid w:val="008B276B"/>
    <w:rsid w:val="008B341E"/>
    <w:rsid w:val="008B3D74"/>
    <w:rsid w:val="008B442D"/>
    <w:rsid w:val="008B622E"/>
    <w:rsid w:val="008C0AF0"/>
    <w:rsid w:val="008C4EEE"/>
    <w:rsid w:val="008C668F"/>
    <w:rsid w:val="008C7DBB"/>
    <w:rsid w:val="008D00F7"/>
    <w:rsid w:val="008D263A"/>
    <w:rsid w:val="008E0780"/>
    <w:rsid w:val="008E2BFB"/>
    <w:rsid w:val="008E4A51"/>
    <w:rsid w:val="008F760B"/>
    <w:rsid w:val="009117CE"/>
    <w:rsid w:val="00911910"/>
    <w:rsid w:val="009124E5"/>
    <w:rsid w:val="00912CC9"/>
    <w:rsid w:val="009239C1"/>
    <w:rsid w:val="00927150"/>
    <w:rsid w:val="00932420"/>
    <w:rsid w:val="00940836"/>
    <w:rsid w:val="00944C29"/>
    <w:rsid w:val="00950341"/>
    <w:rsid w:val="009518E5"/>
    <w:rsid w:val="00971853"/>
    <w:rsid w:val="0098340A"/>
    <w:rsid w:val="00983D63"/>
    <w:rsid w:val="00987A7E"/>
    <w:rsid w:val="00990631"/>
    <w:rsid w:val="00991FF8"/>
    <w:rsid w:val="00993849"/>
    <w:rsid w:val="009A6CAF"/>
    <w:rsid w:val="009B2401"/>
    <w:rsid w:val="009C5E3F"/>
    <w:rsid w:val="009D4DB6"/>
    <w:rsid w:val="009D7353"/>
    <w:rsid w:val="009D7A5C"/>
    <w:rsid w:val="009E0A16"/>
    <w:rsid w:val="00A01ABC"/>
    <w:rsid w:val="00A02599"/>
    <w:rsid w:val="00A040B8"/>
    <w:rsid w:val="00A111EB"/>
    <w:rsid w:val="00A13994"/>
    <w:rsid w:val="00A13EFC"/>
    <w:rsid w:val="00A17AD5"/>
    <w:rsid w:val="00A23C1A"/>
    <w:rsid w:val="00A25A60"/>
    <w:rsid w:val="00A35B4F"/>
    <w:rsid w:val="00A41732"/>
    <w:rsid w:val="00A42B2F"/>
    <w:rsid w:val="00A42E83"/>
    <w:rsid w:val="00A4639E"/>
    <w:rsid w:val="00A4692B"/>
    <w:rsid w:val="00A46AE4"/>
    <w:rsid w:val="00A543FD"/>
    <w:rsid w:val="00A60EBC"/>
    <w:rsid w:val="00A6282C"/>
    <w:rsid w:val="00A62E9F"/>
    <w:rsid w:val="00A643D2"/>
    <w:rsid w:val="00A73D45"/>
    <w:rsid w:val="00A74D49"/>
    <w:rsid w:val="00A753F7"/>
    <w:rsid w:val="00A80C07"/>
    <w:rsid w:val="00A82DA0"/>
    <w:rsid w:val="00A87BA6"/>
    <w:rsid w:val="00A92291"/>
    <w:rsid w:val="00A93935"/>
    <w:rsid w:val="00A94E5D"/>
    <w:rsid w:val="00A96154"/>
    <w:rsid w:val="00A9705F"/>
    <w:rsid w:val="00AA37E8"/>
    <w:rsid w:val="00AA59DD"/>
    <w:rsid w:val="00AA6937"/>
    <w:rsid w:val="00AB39D8"/>
    <w:rsid w:val="00AC32C4"/>
    <w:rsid w:val="00AC5A21"/>
    <w:rsid w:val="00AD3116"/>
    <w:rsid w:val="00AD6549"/>
    <w:rsid w:val="00AD6E6E"/>
    <w:rsid w:val="00AD7459"/>
    <w:rsid w:val="00AE37E0"/>
    <w:rsid w:val="00AF1353"/>
    <w:rsid w:val="00AF53B2"/>
    <w:rsid w:val="00AF712C"/>
    <w:rsid w:val="00AF7518"/>
    <w:rsid w:val="00B01708"/>
    <w:rsid w:val="00B07179"/>
    <w:rsid w:val="00B142AE"/>
    <w:rsid w:val="00B1470F"/>
    <w:rsid w:val="00B168C9"/>
    <w:rsid w:val="00B21A53"/>
    <w:rsid w:val="00B278DF"/>
    <w:rsid w:val="00B328DD"/>
    <w:rsid w:val="00B3619F"/>
    <w:rsid w:val="00B63452"/>
    <w:rsid w:val="00B66012"/>
    <w:rsid w:val="00B66F45"/>
    <w:rsid w:val="00B678A7"/>
    <w:rsid w:val="00B70264"/>
    <w:rsid w:val="00B80DB2"/>
    <w:rsid w:val="00B832FC"/>
    <w:rsid w:val="00B8344F"/>
    <w:rsid w:val="00B865A2"/>
    <w:rsid w:val="00B86CE1"/>
    <w:rsid w:val="00B907DE"/>
    <w:rsid w:val="00B9319D"/>
    <w:rsid w:val="00B95244"/>
    <w:rsid w:val="00BA27AD"/>
    <w:rsid w:val="00BA2DB8"/>
    <w:rsid w:val="00BA62F5"/>
    <w:rsid w:val="00BB2633"/>
    <w:rsid w:val="00BB468E"/>
    <w:rsid w:val="00BB4942"/>
    <w:rsid w:val="00BB680C"/>
    <w:rsid w:val="00BB7E1D"/>
    <w:rsid w:val="00BC00C4"/>
    <w:rsid w:val="00BC36D4"/>
    <w:rsid w:val="00BC6EA1"/>
    <w:rsid w:val="00BD327F"/>
    <w:rsid w:val="00BD4196"/>
    <w:rsid w:val="00BE141C"/>
    <w:rsid w:val="00BE4CFC"/>
    <w:rsid w:val="00BF1522"/>
    <w:rsid w:val="00BF3B0A"/>
    <w:rsid w:val="00BF417D"/>
    <w:rsid w:val="00C037F9"/>
    <w:rsid w:val="00C051DA"/>
    <w:rsid w:val="00C06032"/>
    <w:rsid w:val="00C26BC1"/>
    <w:rsid w:val="00C304B9"/>
    <w:rsid w:val="00C43951"/>
    <w:rsid w:val="00C478D9"/>
    <w:rsid w:val="00C5075C"/>
    <w:rsid w:val="00C544CE"/>
    <w:rsid w:val="00C62296"/>
    <w:rsid w:val="00C627D5"/>
    <w:rsid w:val="00C6342D"/>
    <w:rsid w:val="00C64410"/>
    <w:rsid w:val="00C66551"/>
    <w:rsid w:val="00C67A53"/>
    <w:rsid w:val="00C81893"/>
    <w:rsid w:val="00C87265"/>
    <w:rsid w:val="00C94757"/>
    <w:rsid w:val="00C96F60"/>
    <w:rsid w:val="00C96FB7"/>
    <w:rsid w:val="00CA00F7"/>
    <w:rsid w:val="00CA19BB"/>
    <w:rsid w:val="00CA20CC"/>
    <w:rsid w:val="00CA3D84"/>
    <w:rsid w:val="00CB09BB"/>
    <w:rsid w:val="00CB2890"/>
    <w:rsid w:val="00CB30FD"/>
    <w:rsid w:val="00CB42F7"/>
    <w:rsid w:val="00CB5AA5"/>
    <w:rsid w:val="00CC4142"/>
    <w:rsid w:val="00CC681C"/>
    <w:rsid w:val="00CD7DFE"/>
    <w:rsid w:val="00CD7F19"/>
    <w:rsid w:val="00CE0BA7"/>
    <w:rsid w:val="00CE47C3"/>
    <w:rsid w:val="00CE5CDE"/>
    <w:rsid w:val="00CF56FB"/>
    <w:rsid w:val="00CF59C8"/>
    <w:rsid w:val="00D00E17"/>
    <w:rsid w:val="00D215CB"/>
    <w:rsid w:val="00D252AF"/>
    <w:rsid w:val="00D25381"/>
    <w:rsid w:val="00D27821"/>
    <w:rsid w:val="00D3049F"/>
    <w:rsid w:val="00D32A4C"/>
    <w:rsid w:val="00D333F1"/>
    <w:rsid w:val="00D33A19"/>
    <w:rsid w:val="00D34AB7"/>
    <w:rsid w:val="00D351C1"/>
    <w:rsid w:val="00D41436"/>
    <w:rsid w:val="00D50E98"/>
    <w:rsid w:val="00D515CB"/>
    <w:rsid w:val="00D537B3"/>
    <w:rsid w:val="00D6124A"/>
    <w:rsid w:val="00D65229"/>
    <w:rsid w:val="00D6648B"/>
    <w:rsid w:val="00D72CF5"/>
    <w:rsid w:val="00D730D1"/>
    <w:rsid w:val="00D7774F"/>
    <w:rsid w:val="00D82B51"/>
    <w:rsid w:val="00D83C6B"/>
    <w:rsid w:val="00D85019"/>
    <w:rsid w:val="00D976A0"/>
    <w:rsid w:val="00DA61A1"/>
    <w:rsid w:val="00DA71B1"/>
    <w:rsid w:val="00DB67FA"/>
    <w:rsid w:val="00DB76DB"/>
    <w:rsid w:val="00DC44FB"/>
    <w:rsid w:val="00DC539D"/>
    <w:rsid w:val="00DD748B"/>
    <w:rsid w:val="00DE1069"/>
    <w:rsid w:val="00DE1833"/>
    <w:rsid w:val="00DE724C"/>
    <w:rsid w:val="00DE7E57"/>
    <w:rsid w:val="00DF2A43"/>
    <w:rsid w:val="00DF2B5C"/>
    <w:rsid w:val="00E03AC1"/>
    <w:rsid w:val="00E05526"/>
    <w:rsid w:val="00E1256A"/>
    <w:rsid w:val="00E138FC"/>
    <w:rsid w:val="00E20AF6"/>
    <w:rsid w:val="00E21FC2"/>
    <w:rsid w:val="00E40BEF"/>
    <w:rsid w:val="00E41C56"/>
    <w:rsid w:val="00E45144"/>
    <w:rsid w:val="00E46122"/>
    <w:rsid w:val="00E46478"/>
    <w:rsid w:val="00E52183"/>
    <w:rsid w:val="00E5706A"/>
    <w:rsid w:val="00E57598"/>
    <w:rsid w:val="00E57846"/>
    <w:rsid w:val="00E672E4"/>
    <w:rsid w:val="00E727BA"/>
    <w:rsid w:val="00E800CA"/>
    <w:rsid w:val="00E9193C"/>
    <w:rsid w:val="00E91AE8"/>
    <w:rsid w:val="00E97C52"/>
    <w:rsid w:val="00EA1B0B"/>
    <w:rsid w:val="00EA5501"/>
    <w:rsid w:val="00EA7DD4"/>
    <w:rsid w:val="00EB4E85"/>
    <w:rsid w:val="00EC2FFB"/>
    <w:rsid w:val="00EC5710"/>
    <w:rsid w:val="00ED0959"/>
    <w:rsid w:val="00F00584"/>
    <w:rsid w:val="00F02BAC"/>
    <w:rsid w:val="00F073C2"/>
    <w:rsid w:val="00F10DFA"/>
    <w:rsid w:val="00F13A79"/>
    <w:rsid w:val="00F178D4"/>
    <w:rsid w:val="00F22130"/>
    <w:rsid w:val="00F22610"/>
    <w:rsid w:val="00F24320"/>
    <w:rsid w:val="00F245CE"/>
    <w:rsid w:val="00F26669"/>
    <w:rsid w:val="00F30813"/>
    <w:rsid w:val="00F47773"/>
    <w:rsid w:val="00F47AB4"/>
    <w:rsid w:val="00F51522"/>
    <w:rsid w:val="00F521EB"/>
    <w:rsid w:val="00F54C94"/>
    <w:rsid w:val="00F5700C"/>
    <w:rsid w:val="00F623A5"/>
    <w:rsid w:val="00F827DA"/>
    <w:rsid w:val="00F86C4F"/>
    <w:rsid w:val="00F91559"/>
    <w:rsid w:val="00F97687"/>
    <w:rsid w:val="00F97CF1"/>
    <w:rsid w:val="00FA31C4"/>
    <w:rsid w:val="00FA426E"/>
    <w:rsid w:val="00FB22C0"/>
    <w:rsid w:val="00FB317C"/>
    <w:rsid w:val="00FB3B8D"/>
    <w:rsid w:val="00FB417B"/>
    <w:rsid w:val="00FC19A2"/>
    <w:rsid w:val="00FC4E95"/>
    <w:rsid w:val="00FC5DD5"/>
    <w:rsid w:val="00FD0E15"/>
    <w:rsid w:val="00FD2AD6"/>
    <w:rsid w:val="00FD63CC"/>
    <w:rsid w:val="00FD6AB6"/>
    <w:rsid w:val="00FD78F2"/>
    <w:rsid w:val="00FD7FC7"/>
    <w:rsid w:val="00FE04B3"/>
    <w:rsid w:val="00FE0C5A"/>
    <w:rsid w:val="00FE70D0"/>
    <w:rsid w:val="00FE7B34"/>
    <w:rsid w:val="00FF0285"/>
    <w:rsid w:val="00FF2B81"/>
    <w:rsid w:val="00FF2D85"/>
    <w:rsid w:val="00FF482D"/>
    <w:rsid w:val="07701E7E"/>
    <w:rsid w:val="0F1036A1"/>
    <w:rsid w:val="13A27A23"/>
    <w:rsid w:val="1D9C1118"/>
    <w:rsid w:val="1FFF065B"/>
    <w:rsid w:val="472B2331"/>
    <w:rsid w:val="63FD97C3"/>
    <w:rsid w:val="6CEB190B"/>
    <w:rsid w:val="6D2C484E"/>
    <w:rsid w:val="77E7D63E"/>
    <w:rsid w:val="7B382AF7"/>
    <w:rsid w:val="7FDD1F92"/>
    <w:rsid w:val="CC5B75DF"/>
    <w:rsid w:val="FBFE5AFC"/>
    <w:rsid w:val="FFD8FD16"/>
    <w:rsid w:val="FFEAC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0"/>
    <w:pPr>
      <w:keepNext/>
      <w:keepLines/>
      <w:spacing w:line="360" w:lineRule="auto"/>
      <w:jc w:val="center"/>
      <w:outlineLvl w:val="0"/>
    </w:pPr>
    <w:rPr>
      <w:rFonts w:ascii="Times New Roman" w:hAnsi="Times New Roman" w:eastAsia="仿宋" w:cs="Times New Roman"/>
      <w:b/>
      <w:bCs/>
      <w:kern w:val="44"/>
      <w:sz w:val="32"/>
      <w:szCs w:val="44"/>
      <w14:ligatures w14:val="none"/>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0"/>
    <w:pPr>
      <w:jc w:val="left"/>
    </w:pPr>
    <w:rPr>
      <w14:ligatures w14:val="none"/>
    </w:r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8">
    <w:name w:val="annotation subject"/>
    <w:basedOn w:val="3"/>
    <w:next w:val="3"/>
    <w:link w:val="18"/>
    <w:semiHidden/>
    <w:unhideWhenUsed/>
    <w:qFormat/>
    <w:uiPriority w:val="99"/>
    <w:rPr>
      <w:b/>
      <w:bCs/>
      <w14:ligatures w14:val="standardContextual"/>
    </w:rPr>
  </w:style>
  <w:style w:type="character" w:styleId="11">
    <w:name w:val="annotation reference"/>
    <w:basedOn w:val="10"/>
    <w:unhideWhenUsed/>
    <w:qFormat/>
    <w:uiPriority w:val="0"/>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0"/>
    <w:link w:val="2"/>
    <w:qFormat/>
    <w:uiPriority w:val="0"/>
    <w:rPr>
      <w:rFonts w:ascii="Times New Roman" w:hAnsi="Times New Roman" w:eastAsia="仿宋" w:cs="Times New Roman"/>
      <w:b/>
      <w:bCs/>
      <w:kern w:val="44"/>
      <w:sz w:val="32"/>
      <w:szCs w:val="44"/>
      <w14:ligatures w14:val="none"/>
    </w:rPr>
  </w:style>
  <w:style w:type="character" w:customStyle="1" w:styleId="16">
    <w:name w:val="批注文字 字符"/>
    <w:basedOn w:val="10"/>
    <w:link w:val="3"/>
    <w:qFormat/>
    <w:uiPriority w:val="0"/>
    <w:rPr>
      <w14:ligatures w14:val="none"/>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8">
    <w:name w:val="批注主题 字符"/>
    <w:basedOn w:val="16"/>
    <w:link w:val="8"/>
    <w:semiHidden/>
    <w:qFormat/>
    <w:uiPriority w:val="99"/>
    <w:rPr>
      <w:b/>
      <w:bCs/>
      <w14:ligatures w14:val="none"/>
    </w:rPr>
  </w:style>
  <w:style w:type="character" w:customStyle="1" w:styleId="19">
    <w:name w:val="批注框文本 字符"/>
    <w:basedOn w:val="10"/>
    <w:link w:val="4"/>
    <w:semiHidden/>
    <w:qFormat/>
    <w:uiPriority w:val="99"/>
    <w:rPr>
      <w:sz w:val="18"/>
      <w:szCs w:val="18"/>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1033</Words>
  <Characters>5894</Characters>
  <Lines>49</Lines>
  <Paragraphs>13</Paragraphs>
  <TotalTime>29</TotalTime>
  <ScaleCrop>false</ScaleCrop>
  <LinksUpToDate>false</LinksUpToDate>
  <CharactersWithSpaces>6914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2025-12-31T10:22:00Z</dcterms:created>
  <dc:creator>Zhang Bill</dc:creator>
  <cp:lastModifiedBy>qilin</cp:lastModifiedBy>
  <cp:lastPrinted>2025-12-31T09:48:00Z</cp:lastPrinted>
  <dcterms:modified xsi:type="dcterms:W3CDTF">2025-12-31T10:40:39Z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KSOTemplateDocerSaveRecord">
    <vt:lpwstr>eyJoZGlkIjoiZmQwMDJmNGMxMDhmYWRkZjEzMzVhNmM4ZmNkODA4ZWUiLCJ1c2VySWQiOiI0MTg3NjYwOTQifQ==</vt:lpwstr>
  </property>
  <property fmtid="{D5CDD505-2E9C-101B-9397-08002B2CF9AE}" pid="4" name="ICV">
    <vt:lpwstr>0FF256479B834A6D8E982201343930E3_12</vt:lpwstr>
  </property>
</Properties>
</file>