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5A13">
      <w:pPr>
        <w:shd w:val="clear"/>
        <w:jc w:val="center"/>
        <w:rPr>
          <w:rFonts w:ascii="黑体" w:hAnsi="黑体" w:eastAsia="黑体" w:cs="黑体"/>
          <w:b/>
          <w:color w:val="auto"/>
          <w:sz w:val="32"/>
          <w:szCs w:val="32"/>
          <w:highlight w:val="none"/>
        </w:rPr>
      </w:pPr>
      <w:r>
        <w:rPr>
          <w:rFonts w:hint="eastAsia" w:ascii="黑体" w:hAnsi="黑体" w:eastAsia="黑体" w:cs="黑体"/>
          <w:b/>
          <w:color w:val="auto"/>
          <w:sz w:val="44"/>
          <w:szCs w:val="44"/>
          <w:highlight w:val="none"/>
        </w:rPr>
        <w:t>服务类项目采购需求模板（通用）</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709"/>
        <w:gridCol w:w="1701"/>
        <w:gridCol w:w="520"/>
        <w:gridCol w:w="330"/>
        <w:gridCol w:w="1036"/>
        <w:gridCol w:w="2225"/>
        <w:gridCol w:w="36"/>
      </w:tblGrid>
      <w:tr w14:paraId="2C6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14:paraId="7AC40845">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项目名称</w:t>
            </w:r>
          </w:p>
        </w:tc>
        <w:tc>
          <w:tcPr>
            <w:tcW w:w="7407" w:type="dxa"/>
            <w:gridSpan w:val="8"/>
            <w:vAlign w:val="center"/>
          </w:tcPr>
          <w:p w14:paraId="090A1842">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绩效内控财务信息咨询</w:t>
            </w:r>
          </w:p>
        </w:tc>
      </w:tr>
      <w:tr w14:paraId="2A23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14:paraId="396AEACD">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采购人名称</w:t>
            </w:r>
          </w:p>
        </w:tc>
        <w:tc>
          <w:tcPr>
            <w:tcW w:w="3780" w:type="dxa"/>
            <w:gridSpan w:val="4"/>
            <w:vAlign w:val="center"/>
          </w:tcPr>
          <w:p w14:paraId="6360D323">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广东内伶仃福田国家级自然保护区管理局</w:t>
            </w:r>
          </w:p>
        </w:tc>
        <w:tc>
          <w:tcPr>
            <w:tcW w:w="1366" w:type="dxa"/>
            <w:gridSpan w:val="2"/>
            <w:vAlign w:val="center"/>
          </w:tcPr>
          <w:p w14:paraId="47AFF807">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采购方式</w:t>
            </w:r>
          </w:p>
        </w:tc>
        <w:tc>
          <w:tcPr>
            <w:tcW w:w="2261" w:type="dxa"/>
            <w:gridSpan w:val="2"/>
            <w:vAlign w:val="center"/>
          </w:tcPr>
          <w:p w14:paraId="045A0F13">
            <w:pPr>
              <w:shd w:val="clear"/>
              <w:jc w:val="left"/>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公开招标</w:t>
            </w:r>
          </w:p>
        </w:tc>
      </w:tr>
      <w:tr w14:paraId="3F54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09A5B464">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计划立项批文号</w:t>
            </w:r>
          </w:p>
        </w:tc>
        <w:tc>
          <w:tcPr>
            <w:tcW w:w="3780" w:type="dxa"/>
            <w:gridSpan w:val="4"/>
            <w:vAlign w:val="center"/>
          </w:tcPr>
          <w:p w14:paraId="3EDE9238">
            <w:pPr>
              <w:shd w:val="clear"/>
              <w:jc w:val="left"/>
              <w:rPr>
                <w:rFonts w:hint="eastAsia" w:ascii="仿宋_GB2312" w:hAnsi="仿宋_GB2312" w:eastAsia="仿宋_GB2312" w:cs="仿宋_GB2312"/>
                <w:color w:val="auto"/>
                <w:szCs w:val="21"/>
                <w:highlight w:val="none"/>
              </w:rPr>
            </w:pPr>
          </w:p>
        </w:tc>
        <w:tc>
          <w:tcPr>
            <w:tcW w:w="1366" w:type="dxa"/>
            <w:gridSpan w:val="2"/>
            <w:vAlign w:val="center"/>
          </w:tcPr>
          <w:p w14:paraId="01412B59">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资金来源</w:t>
            </w:r>
          </w:p>
        </w:tc>
        <w:tc>
          <w:tcPr>
            <w:tcW w:w="2261" w:type="dxa"/>
            <w:gridSpan w:val="2"/>
            <w:vAlign w:val="center"/>
          </w:tcPr>
          <w:p w14:paraId="58F71CC4">
            <w:pPr>
              <w:shd w:val="clear"/>
              <w:jc w:val="left"/>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部门预算</w:t>
            </w:r>
          </w:p>
        </w:tc>
      </w:tr>
      <w:tr w14:paraId="76E1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0DBF7A6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财政预算限额（元）</w:t>
            </w:r>
          </w:p>
        </w:tc>
        <w:tc>
          <w:tcPr>
            <w:tcW w:w="3780" w:type="dxa"/>
            <w:gridSpan w:val="4"/>
            <w:vAlign w:val="center"/>
          </w:tcPr>
          <w:p w14:paraId="7B53EA93">
            <w:pPr>
              <w:shd w:val="clear"/>
              <w:jc w:val="left"/>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185600</w:t>
            </w:r>
          </w:p>
        </w:tc>
        <w:tc>
          <w:tcPr>
            <w:tcW w:w="1366" w:type="dxa"/>
            <w:gridSpan w:val="2"/>
            <w:vAlign w:val="center"/>
          </w:tcPr>
          <w:p w14:paraId="5FBD62A4">
            <w:pPr>
              <w:shd w:val="clear"/>
              <w:jc w:val="left"/>
              <w:rPr>
                <w:rFonts w:hint="eastAsia" w:ascii="仿宋_GB2312" w:hAnsi="仿宋_GB2312" w:eastAsia="仿宋_GB2312" w:cs="仿宋_GB2312"/>
                <w:color w:val="auto"/>
                <w:szCs w:val="21"/>
                <w:highlight w:val="none"/>
              </w:rPr>
            </w:pPr>
          </w:p>
        </w:tc>
        <w:tc>
          <w:tcPr>
            <w:tcW w:w="2261" w:type="dxa"/>
            <w:gridSpan w:val="2"/>
            <w:vAlign w:val="center"/>
          </w:tcPr>
          <w:p w14:paraId="2EF12A99">
            <w:pPr>
              <w:shd w:val="clear"/>
              <w:jc w:val="left"/>
              <w:rPr>
                <w:rFonts w:hint="eastAsia" w:ascii="仿宋_GB2312" w:hAnsi="仿宋_GB2312" w:eastAsia="仿宋_GB2312" w:cs="仿宋_GB2312"/>
                <w:color w:val="auto"/>
                <w:szCs w:val="21"/>
                <w:highlight w:val="none"/>
              </w:rPr>
            </w:pPr>
          </w:p>
        </w:tc>
      </w:tr>
      <w:tr w14:paraId="4651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14:paraId="7F01FB8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项目背景</w:t>
            </w:r>
          </w:p>
        </w:tc>
        <w:tc>
          <w:tcPr>
            <w:tcW w:w="7407" w:type="dxa"/>
            <w:gridSpan w:val="8"/>
            <w:vAlign w:val="center"/>
          </w:tcPr>
          <w:p w14:paraId="624C31C1">
            <w:pPr>
              <w:pStyle w:val="9"/>
              <w:keepNext w:val="0"/>
              <w:keepLines w:val="0"/>
              <w:pageBreakBefore w:val="0"/>
              <w:widowControl w:val="0"/>
              <w:kinsoku/>
              <w:wordWrap/>
              <w:overflowPunct/>
              <w:topLinePunct w:val="0"/>
              <w:autoSpaceDE/>
              <w:autoSpaceDN/>
              <w:bidi w:val="0"/>
              <w:adjustRightInd w:val="0"/>
              <w:snapToGrid/>
              <w:spacing w:line="560" w:lineRule="exact"/>
              <w:ind w:firstLine="480"/>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为更好地规范和加强绩效内控财务管理，符合财政及上级部门监管要求，提高绩效内控财务工作效率，保障绩效内控财务工作合规、及时、准确，推进财务工作科学化、精细化管理，建立符合单位内部实际情况内控管理体系，采购绩效内控财务信息咨询服务，协助、指导我单位财务工作。</w:t>
            </w:r>
          </w:p>
          <w:p w14:paraId="71868FF2">
            <w:pPr>
              <w:shd w:val="clear"/>
              <w:jc w:val="left"/>
              <w:rPr>
                <w:rFonts w:hint="eastAsia" w:ascii="仿宋_GB2312" w:hAnsi="仿宋_GB2312" w:eastAsia="仿宋_GB2312" w:cs="仿宋_GB2312"/>
                <w:color w:val="auto"/>
                <w:szCs w:val="21"/>
                <w:highlight w:val="none"/>
              </w:rPr>
            </w:pPr>
          </w:p>
        </w:tc>
      </w:tr>
      <w:tr w14:paraId="61FA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2FC340A5">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项目前期设计、规划论证单位</w:t>
            </w:r>
          </w:p>
        </w:tc>
        <w:tc>
          <w:tcPr>
            <w:tcW w:w="7407" w:type="dxa"/>
            <w:gridSpan w:val="8"/>
            <w:vAlign w:val="center"/>
          </w:tcPr>
          <w:p w14:paraId="5CE1C593">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无</w:t>
            </w:r>
          </w:p>
        </w:tc>
      </w:tr>
      <w:tr w14:paraId="2587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3424CB38">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投标人资质要求</w:t>
            </w:r>
          </w:p>
        </w:tc>
        <w:tc>
          <w:tcPr>
            <w:tcW w:w="7407" w:type="dxa"/>
            <w:gridSpan w:val="8"/>
          </w:tcPr>
          <w:p w14:paraId="5FC1E1BB">
            <w:pPr>
              <w:shd w:val="clear"/>
              <w:jc w:val="left"/>
              <w:rPr>
                <w:rFonts w:hint="eastAsia"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注意：采购人根据项目所需提供明确、具体的资质要求，资质要求的内容必须与项目等级相匹配且符合相关法律规定。（设置的投标人资格要求必须提交有法律法规依据的证明文件，且不具备倾向性）</w:t>
            </w:r>
          </w:p>
          <w:p w14:paraId="6B92FF5A">
            <w:pPr>
              <w:shd w:val="clear"/>
              <w:jc w:val="left"/>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1）具有独立法人资格</w:t>
            </w:r>
            <w:r>
              <w:rPr>
                <w:rFonts w:hint="eastAsia" w:ascii="仿宋_GB2312" w:hAnsi="仿宋_GB2312" w:eastAsia="仿宋_GB2312" w:cs="仿宋_GB2312"/>
                <w:color w:val="auto"/>
                <w:kern w:val="0"/>
                <w:szCs w:val="21"/>
                <w:highlight w:val="none"/>
                <w:lang w:eastAsia="zh-CN"/>
              </w:rPr>
              <w:t>。</w:t>
            </w:r>
          </w:p>
          <w:p w14:paraId="7FD19ED9">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2）本项目不接受联合体投标，不允许分包（不接受投标人选用进口产品参与投标）。</w:t>
            </w:r>
          </w:p>
          <w:p w14:paraId="6909AD1D">
            <w:pPr>
              <w:shd w:val="clear"/>
              <w:jc w:val="left"/>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3）投标人及其法定代表人参与政府采购活动前三年内（投标人成立不足三年的可从成立之日起算），在经营活动中无重大违法记录、无行贿犯罪记录、无串通投标、弄虚作假不良行为记录</w:t>
            </w:r>
            <w:r>
              <w:rPr>
                <w:rFonts w:hint="eastAsia" w:ascii="仿宋_GB2312" w:hAnsi="仿宋_GB2312" w:eastAsia="仿宋_GB2312" w:cs="仿宋_GB2312"/>
                <w:color w:val="auto"/>
                <w:kern w:val="0"/>
                <w:szCs w:val="21"/>
                <w:highlight w:val="none"/>
                <w:lang w:eastAsia="zh-CN"/>
              </w:rPr>
              <w:t>等</w:t>
            </w:r>
            <w:r>
              <w:rPr>
                <w:rFonts w:hint="eastAsia" w:ascii="仿宋_GB2312" w:hAnsi="仿宋_GB2312" w:eastAsia="仿宋_GB2312" w:cs="仿宋_GB2312"/>
                <w:color w:val="auto"/>
                <w:kern w:val="0"/>
                <w:szCs w:val="21"/>
                <w:highlight w:val="none"/>
              </w:rPr>
              <w:t>情况（由投标人在《政府采购投标及履约承诺函》中作出声明）</w:t>
            </w:r>
            <w:r>
              <w:rPr>
                <w:rFonts w:hint="eastAsia" w:ascii="仿宋_GB2312" w:hAnsi="仿宋_GB2312" w:eastAsia="仿宋_GB2312" w:cs="仿宋_GB2312"/>
                <w:color w:val="auto"/>
                <w:kern w:val="0"/>
                <w:szCs w:val="21"/>
                <w:highlight w:val="none"/>
                <w:lang w:eastAsia="zh-CN"/>
              </w:rPr>
              <w:t>。</w:t>
            </w:r>
          </w:p>
          <w:p w14:paraId="494AB7FB">
            <w:pPr>
              <w:shd w:val="clear"/>
              <w:jc w:val="left"/>
              <w:rPr>
                <w:rFonts w:hint="eastAsia" w:ascii="仿宋_GB2312" w:hAnsi="仿宋_GB2312" w:eastAsia="仿宋_GB2312" w:cs="仿宋_GB2312"/>
                <w:b/>
                <w:color w:val="auto"/>
                <w:kern w:val="0"/>
                <w:szCs w:val="21"/>
                <w:highlight w:val="none"/>
              </w:rPr>
            </w:pPr>
          </w:p>
        </w:tc>
      </w:tr>
      <w:tr w14:paraId="4C24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14:paraId="73410927">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Cs/>
                <w:color w:val="auto"/>
                <w:szCs w:val="21"/>
                <w:highlight w:val="none"/>
              </w:rPr>
              <w:t>需求内容</w:t>
            </w:r>
          </w:p>
        </w:tc>
        <w:tc>
          <w:tcPr>
            <w:tcW w:w="7407" w:type="dxa"/>
            <w:gridSpan w:val="8"/>
          </w:tcPr>
          <w:p w14:paraId="248AED23">
            <w:pPr>
              <w:shd w:val="clear"/>
              <w:jc w:val="left"/>
              <w:rPr>
                <w:rFonts w:hint="eastAsia"/>
              </w:rPr>
            </w:pPr>
            <w:r>
              <w:rPr>
                <w:rFonts w:hint="eastAsia"/>
              </w:rPr>
              <w:t>*</w:t>
            </w:r>
            <w:r>
              <w:rPr>
                <w:rFonts w:hint="eastAsia" w:ascii="仿宋_GB2312" w:hAnsi="仿宋_GB2312" w:eastAsia="仿宋_GB2312" w:cs="仿宋_GB2312"/>
              </w:rPr>
              <w:t>1、报价要求</w:t>
            </w:r>
          </w:p>
          <w:p w14:paraId="154B5480">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rPr>
              <w:t>本项目服务费采用包干制，应包括服务成本、法定税费和企业的利润等一切费用。由供应商根据采购文件所提供的资料自行测算投标报价。一经中选，报价总价作为供应商与采购人</w:t>
            </w:r>
            <w:r>
              <w:rPr>
                <w:rFonts w:hint="eastAsia" w:ascii="仿宋_GB2312" w:hAnsi="仿宋_GB2312" w:eastAsia="仿宋_GB2312" w:cs="仿宋_GB2312"/>
                <w:color w:val="auto"/>
                <w:kern w:val="0"/>
                <w:szCs w:val="21"/>
                <w:highlight w:val="none"/>
                <w:lang w:eastAsia="zh-CN"/>
              </w:rPr>
              <w:t>签订</w:t>
            </w:r>
            <w:r>
              <w:rPr>
                <w:rFonts w:hint="eastAsia" w:ascii="仿宋_GB2312" w:hAnsi="仿宋_GB2312" w:eastAsia="仿宋_GB2312" w:cs="仿宋_GB2312"/>
                <w:color w:val="auto"/>
                <w:kern w:val="0"/>
                <w:szCs w:val="21"/>
                <w:highlight w:val="none"/>
              </w:rPr>
              <w:t>的合同金额，合同期限内不</w:t>
            </w:r>
            <w:r>
              <w:rPr>
                <w:rFonts w:hint="eastAsia" w:ascii="仿宋_GB2312" w:hAnsi="仿宋_GB2312" w:eastAsia="仿宋_GB2312" w:cs="仿宋_GB2312"/>
                <w:color w:val="auto"/>
                <w:kern w:val="0"/>
                <w:szCs w:val="21"/>
                <w:highlight w:val="none"/>
                <w:lang w:eastAsia="zh-CN"/>
              </w:rPr>
              <w:t>作调整</w:t>
            </w:r>
            <w:r>
              <w:rPr>
                <w:rFonts w:hint="eastAsia" w:ascii="仿宋_GB2312" w:hAnsi="仿宋_GB2312" w:eastAsia="仿宋_GB2312" w:cs="仿宋_GB2312"/>
                <w:color w:val="auto"/>
                <w:kern w:val="0"/>
                <w:szCs w:val="21"/>
                <w:highlight w:val="none"/>
              </w:rPr>
              <w:t>。</w:t>
            </w:r>
          </w:p>
          <w:p w14:paraId="2BE7A4F1">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rPr>
              <w:t>供应商应根据本企业的成本自行决定报价，但不得以低于其企业成本的报价投标。</w:t>
            </w:r>
          </w:p>
          <w:p w14:paraId="07D638FF">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rPr>
              <w:t>供应商的报价不得超过财政预算限额。</w:t>
            </w:r>
          </w:p>
          <w:p w14:paraId="3135D7D6">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（4）</w:t>
            </w:r>
            <w:r>
              <w:rPr>
                <w:rFonts w:hint="eastAsia" w:ascii="仿宋_GB2312" w:hAnsi="仿宋_GB2312" w:eastAsia="仿宋_GB2312" w:cs="仿宋_GB2312"/>
                <w:color w:val="auto"/>
                <w:kern w:val="0"/>
                <w:szCs w:val="21"/>
                <w:highlight w:val="none"/>
              </w:rPr>
              <w:t>投标人的报价，应含本项目采购范围和采购文件及合同条款上所列的各项内容中所述的全部内容。</w:t>
            </w:r>
          </w:p>
          <w:p w14:paraId="14F1AEF5">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（5）</w:t>
            </w:r>
            <w:r>
              <w:rPr>
                <w:rFonts w:hint="eastAsia" w:ascii="仿宋_GB2312" w:hAnsi="仿宋_GB2312" w:eastAsia="仿宋_GB2312" w:cs="仿宋_GB2312"/>
                <w:color w:val="auto"/>
                <w:kern w:val="0"/>
                <w:szCs w:val="21"/>
                <w:highlight w:val="none"/>
              </w:rPr>
              <w:t>除非采购人通过修改采购文件予以更正，否则，投标人应毫无例外地按采购文件中所列数量和合价进行报价。</w:t>
            </w:r>
          </w:p>
          <w:p w14:paraId="6571EBE4">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（6）</w:t>
            </w:r>
            <w:r>
              <w:rPr>
                <w:rFonts w:hint="eastAsia" w:ascii="仿宋_GB2312" w:hAnsi="仿宋_GB2312" w:eastAsia="仿宋_GB2312" w:cs="仿宋_GB2312"/>
                <w:color w:val="auto"/>
                <w:kern w:val="0"/>
                <w:szCs w:val="21"/>
                <w:highlight w:val="none"/>
              </w:rPr>
              <w:t>供应商不得期望通过索赔等方式获取补偿，否则，除可能遭到拒绝外，还可能将被作为不良行为记录在案，并可能影响其以后参加政府采购的项目投标。各供应商在报价时，应充分考虑报价的风险。</w:t>
            </w:r>
          </w:p>
          <w:p w14:paraId="45969890">
            <w:pPr>
              <w:shd w:val="clear"/>
              <w:jc w:val="left"/>
              <w:rPr>
                <w:rFonts w:hint="eastAsia" w:ascii="仿宋_GB2312" w:hAnsi="仿宋_GB2312" w:eastAsia="仿宋_GB2312" w:cs="仿宋_GB2312"/>
              </w:rPr>
            </w:pPr>
            <w:r>
              <w:rPr>
                <w:rFonts w:hint="eastAsia" w:ascii="仿宋_GB2312" w:hAnsi="仿宋_GB2312" w:eastAsia="仿宋_GB2312" w:cs="仿宋_GB2312"/>
              </w:rPr>
              <w:t>*2、付款方式</w:t>
            </w:r>
          </w:p>
          <w:p w14:paraId="05530920">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提供相关服务两个月并经审批合格后支付60%合同首期款，合同执行六个月内支付30%合同中期款，合同到期前支付10%合同尾款。</w:t>
            </w:r>
          </w:p>
          <w:p w14:paraId="7BFA56FE">
            <w:pPr>
              <w:shd w:val="clear"/>
              <w:jc w:val="left"/>
              <w:rPr>
                <w:rFonts w:hint="eastAsia" w:ascii="仿宋_GB2312" w:hAnsi="仿宋_GB2312" w:eastAsia="仿宋_GB2312" w:cs="仿宋_GB2312"/>
              </w:rPr>
            </w:pPr>
            <w:r>
              <w:rPr>
                <w:rFonts w:hint="eastAsia" w:ascii="仿宋_GB2312" w:hAnsi="仿宋_GB2312" w:eastAsia="仿宋_GB2312" w:cs="仿宋_GB2312"/>
              </w:rPr>
              <w:t>*3、履约保证金</w:t>
            </w:r>
          </w:p>
          <w:p w14:paraId="14504E4B">
            <w:pPr>
              <w:shd w:val="clear"/>
              <w:jc w:val="left"/>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本项目无履约保证金。</w:t>
            </w:r>
          </w:p>
          <w:p w14:paraId="2A64918D">
            <w:pPr>
              <w:shd w:val="clear"/>
              <w:jc w:val="left"/>
              <w:rPr>
                <w:rFonts w:hint="eastAsia" w:ascii="仿宋_GB2312" w:hAnsi="仿宋_GB2312" w:eastAsia="仿宋_GB2312" w:cs="仿宋_GB2312"/>
              </w:rPr>
            </w:pPr>
            <w:r>
              <w:rPr>
                <w:rFonts w:hint="eastAsia" w:ascii="仿宋_GB2312" w:hAnsi="仿宋_GB2312" w:eastAsia="仿宋_GB2312" w:cs="仿宋_GB2312"/>
              </w:rPr>
              <w:t>*4、违约责任</w:t>
            </w:r>
          </w:p>
          <w:p w14:paraId="6359112E">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中标后，中标</w:t>
            </w:r>
            <w:r>
              <w:rPr>
                <w:rFonts w:hint="eastAsia" w:ascii="仿宋_GB2312" w:hAnsi="仿宋_GB2312" w:eastAsia="仿宋_GB2312" w:cs="仿宋_GB2312"/>
                <w:color w:val="auto"/>
                <w:kern w:val="0"/>
                <w:szCs w:val="21"/>
                <w:highlight w:val="none"/>
                <w:lang w:val="en-US" w:eastAsia="zh-Hans"/>
              </w:rPr>
              <w:t>人</w:t>
            </w:r>
            <w:r>
              <w:rPr>
                <w:rFonts w:hint="eastAsia" w:ascii="仿宋_GB2312" w:hAnsi="仿宋_GB2312" w:eastAsia="仿宋_GB2312" w:cs="仿宋_GB2312"/>
                <w:color w:val="auto"/>
                <w:kern w:val="0"/>
                <w:szCs w:val="21"/>
                <w:highlight w:val="none"/>
                <w:lang w:val="en-US" w:eastAsia="zh-CN"/>
              </w:rPr>
              <w:t>10个工作日内未与采购人签订合同，或签订后不履行合同，采购人有权取消中标人中标资格而不承担任何赔偿责任，中标人应向采购人全额退还</w:t>
            </w:r>
            <w:r>
              <w:rPr>
                <w:rFonts w:hint="eastAsia" w:ascii="仿宋_GB2312" w:hAnsi="仿宋_GB2312" w:eastAsia="仿宋_GB2312" w:cs="仿宋_GB2312"/>
                <w:color w:val="auto"/>
                <w:kern w:val="0"/>
                <w:szCs w:val="21"/>
                <w:highlight w:val="none"/>
                <w:lang w:val="en-US" w:eastAsia="zh-Hans"/>
              </w:rPr>
              <w:t>采购人已支付的</w:t>
            </w:r>
            <w:r>
              <w:rPr>
                <w:rFonts w:hint="eastAsia" w:ascii="仿宋_GB2312" w:hAnsi="仿宋_GB2312" w:eastAsia="仿宋_GB2312" w:cs="仿宋_GB2312"/>
                <w:color w:val="auto"/>
                <w:kern w:val="0"/>
                <w:szCs w:val="21"/>
                <w:highlight w:val="none"/>
                <w:lang w:val="en-US" w:eastAsia="zh-CN"/>
              </w:rPr>
              <w:t>合同款，</w:t>
            </w:r>
            <w:r>
              <w:rPr>
                <w:rFonts w:hint="eastAsia" w:ascii="仿宋_GB2312" w:hAnsi="仿宋_GB2312" w:eastAsia="仿宋_GB2312" w:cs="仿宋_GB2312"/>
                <w:color w:val="auto"/>
                <w:kern w:val="0"/>
                <w:szCs w:val="21"/>
                <w:highlight w:val="none"/>
                <w:lang w:val="en-US" w:eastAsia="zh-Hans"/>
              </w:rPr>
              <w:t>并承担合同金额</w:t>
            </w:r>
            <w:r>
              <w:rPr>
                <w:rFonts w:hint="eastAsia" w:ascii="仿宋_GB2312" w:hAnsi="仿宋_GB2312" w:eastAsia="仿宋_GB2312" w:cs="仿宋_GB2312"/>
                <w:color w:val="auto"/>
                <w:kern w:val="0"/>
                <w:szCs w:val="21"/>
                <w:highlight w:val="none"/>
                <w:lang w:val="en-US" w:eastAsia="zh-CN"/>
              </w:rPr>
              <w:t>2</w:t>
            </w:r>
            <w:r>
              <w:rPr>
                <w:rFonts w:hint="eastAsia" w:ascii="仿宋_GB2312" w:hAnsi="仿宋_GB2312" w:eastAsia="仿宋_GB2312" w:cs="仿宋_GB2312"/>
                <w:color w:val="auto"/>
                <w:kern w:val="0"/>
                <w:szCs w:val="21"/>
                <w:highlight w:val="none"/>
                <w:lang w:val="en-US" w:eastAsia="zh-Hans"/>
              </w:rPr>
              <w:t>0%的违约金，违约金不足以弥补采购人损失的，中标人应予补齐。</w:t>
            </w:r>
          </w:p>
          <w:p w14:paraId="55978B41">
            <w:pPr>
              <w:shd w:val="clear"/>
              <w:jc w:val="left"/>
              <w:rPr>
                <w:rFonts w:hint="eastAsia" w:ascii="仿宋_GB2312" w:hAnsi="仿宋_GB2312" w:eastAsia="仿宋_GB2312" w:cs="仿宋_GB2312"/>
              </w:rPr>
            </w:pPr>
            <w:r>
              <w:rPr>
                <w:rFonts w:hint="eastAsia" w:ascii="仿宋_GB2312" w:hAnsi="仿宋_GB2312" w:eastAsia="仿宋_GB2312" w:cs="仿宋_GB2312"/>
              </w:rPr>
              <w:t>*5、服务质量监督和项目验收要求</w:t>
            </w:r>
          </w:p>
          <w:p w14:paraId="03BE1C6F">
            <w:pPr>
              <w:shd w:val="clear"/>
              <w:jc w:val="left"/>
              <w:rPr>
                <w:rFonts w:hint="eastAsia" w:ascii="仿宋_GB2312" w:hAnsi="仿宋_GB2312" w:eastAsia="仿宋_GB2312" w:cs="仿宋_GB2312"/>
                <w:color w:val="auto"/>
                <w:kern w:val="0"/>
                <w:szCs w:val="21"/>
                <w:highlight w:val="none"/>
                <w:lang w:val="en-US" w:eastAsia="zh-CN"/>
              </w:rPr>
            </w:pPr>
            <w:r>
              <w:rPr>
                <w:rFonts w:hint="default"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lang w:val="en-US" w:eastAsia="zh-CN"/>
              </w:rPr>
              <w:t>本项目按照采购方的委托内容及要求提供服务，相关服务应符合财政部门或深圳市的有关要求。</w:t>
            </w:r>
          </w:p>
          <w:p w14:paraId="0D836F27">
            <w:pPr>
              <w:shd w:val="clear"/>
              <w:jc w:val="left"/>
              <w:rPr>
                <w:rFonts w:hint="eastAsia"/>
              </w:rPr>
            </w:pPr>
            <w:r>
              <w:rPr>
                <w:rFonts w:hint="eastAsia" w:ascii="仿宋_GB2312" w:hAnsi="仿宋_GB2312" w:eastAsia="仿宋_GB2312" w:cs="仿宋_GB2312"/>
                <w:color w:val="auto"/>
                <w:kern w:val="0"/>
                <w:szCs w:val="21"/>
                <w:highlight w:val="none"/>
                <w:lang w:val="en-US" w:eastAsia="zh-CN"/>
              </w:rPr>
              <w:t>（2）合同期满进行项目验收工作。由采购人组织相关科室成员组成验收小组，进行验收。服务项目符合采购需求的工作内容要求。</w:t>
            </w:r>
          </w:p>
        </w:tc>
      </w:tr>
      <w:tr w14:paraId="5476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vAlign w:val="center"/>
          </w:tcPr>
          <w:p w14:paraId="75E0D1D6">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具体技术要求</w:t>
            </w:r>
          </w:p>
        </w:tc>
        <w:tc>
          <w:tcPr>
            <w:tcW w:w="7407" w:type="dxa"/>
            <w:gridSpan w:val="8"/>
          </w:tcPr>
          <w:p w14:paraId="5039A078">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项目服务组3人团队（其中项目负责人具备中级或以上会计职称，项目组成员具备初级或以上会计职称）开展绩效管理咨询，对各项目人员提出的相关问题现场咨询解答；对项目佐证材料和绩效评价、监控、整改报告的有效性、完整性提出指导性意见；对内部控制制度实施过程中发现的相关问题提供现场咨询解答；指导内部控制报告编报工作；开展财务信息咨询，提供政府会计准则、智慧财政系统操作等相关咨询服务；提供政府财务报告及报表咨询服务，提供部门决算编制口径、报送及审核咨询服务。开展绩效内控财务信息咨询服务人工取费根据《深圳市2024年人力资源市场工资价位及行业人工成本信息》。</w:t>
            </w:r>
          </w:p>
        </w:tc>
      </w:tr>
      <w:tr w14:paraId="61E9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14:paraId="3793EE9A">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商务需求</w:t>
            </w:r>
          </w:p>
        </w:tc>
        <w:tc>
          <w:tcPr>
            <w:tcW w:w="7407" w:type="dxa"/>
            <w:gridSpan w:val="8"/>
          </w:tcPr>
          <w:p w14:paraId="2F14DC93">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1、项目概况</w:t>
            </w:r>
          </w:p>
          <w:p w14:paraId="4F9087EE">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2024年市财政局关于印发</w:t>
            </w:r>
            <w:bookmarkStart w:id="0" w:name="_Hlk17177733"/>
            <w:r>
              <w:rPr>
                <w:rFonts w:hint="eastAsia" w:ascii="仿宋_GB2312" w:hAnsi="仿宋_GB2312" w:eastAsia="仿宋_GB2312" w:cs="仿宋_GB2312"/>
                <w:color w:val="auto"/>
                <w:kern w:val="0"/>
                <w:szCs w:val="21"/>
                <w:highlight w:val="none"/>
                <w:lang w:val="en-US" w:eastAsia="zh-CN"/>
              </w:rPr>
              <w:t>《2024年全面实施预算绩效管理工作方案》的通知（深财绩〔2024〕3号）</w:t>
            </w:r>
            <w:bookmarkEnd w:id="0"/>
            <w:r>
              <w:rPr>
                <w:rFonts w:hint="eastAsia" w:ascii="仿宋_GB2312" w:hAnsi="仿宋_GB2312" w:eastAsia="仿宋_GB2312" w:cs="仿宋_GB2312"/>
                <w:color w:val="auto"/>
                <w:kern w:val="0"/>
                <w:szCs w:val="21"/>
                <w:highlight w:val="none"/>
                <w:lang w:val="en-US" w:eastAsia="zh-CN"/>
              </w:rPr>
              <w:t>，建立“全方位、全过程、全覆盖”的预算绩效管理体系，推进预算和绩效一体化管理，将绩效管理植入预算编制、执行、决算、监督的全过程，提高财政资源配置效率和使用效益。根据《行政事业单位内部控制报告管理制度》做好我单位内部控制报告编报工作，贯彻落实新会计法，推动我单位持续完善内部控制建设，建立符合单位内部实际情况内控管理体系。通过财务信息咨询服务，提升财会监督效能，推进财务工作科学化、精细化管理。</w:t>
            </w:r>
          </w:p>
          <w:p w14:paraId="1D32D6AE">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2、项目所依据及参考的标准</w:t>
            </w:r>
          </w:p>
          <w:p w14:paraId="6525B584">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《深圳市2024年人力资源市场工资价位及行业人工成本信息》分专业技术职称的工资价位。</w:t>
            </w:r>
          </w:p>
          <w:p w14:paraId="3A75CAA8">
            <w:pPr>
              <w:numPr>
                <w:ilvl w:val="0"/>
                <w:numId w:val="1"/>
              </w:num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项目采购范围</w:t>
            </w:r>
          </w:p>
          <w:p w14:paraId="582E3481">
            <w:pPr>
              <w:numPr>
                <w:ilvl w:val="0"/>
                <w:numId w:val="0"/>
              </w:numPr>
              <w:shd w:val="clear"/>
              <w:jc w:val="left"/>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开展绩效管理咨询，使得项目人员清晰了解绩效管理工作流程和要求，实施项目全过程绩效管理。开展内部控制管理咨询，贯彻落实新会计法，持续完善内部控制建设，服务财政科学管理，提升财会监督效能。开展财务信息咨询，确保编制、汇总、审核、报送、分析、应用等各项财务工作信息数据准确落到实处。</w:t>
            </w:r>
          </w:p>
          <w:p w14:paraId="2F680168">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4、项目服务期限</w:t>
            </w:r>
          </w:p>
          <w:p w14:paraId="7240388C">
            <w:pPr>
              <w:shd w:val="clear"/>
              <w:jc w:val="left"/>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2026年1月1日至2026年12月31日。</w:t>
            </w:r>
          </w:p>
          <w:p w14:paraId="097DBC0D">
            <w:pPr>
              <w:numPr>
                <w:ilvl w:val="0"/>
                <w:numId w:val="0"/>
              </w:numPr>
              <w:shd w:val="clear"/>
              <w:ind w:leftChars="0"/>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5、成果要求</w:t>
            </w:r>
          </w:p>
          <w:p w14:paraId="3EFB504F">
            <w:pPr>
              <w:numPr>
                <w:ilvl w:val="0"/>
                <w:numId w:val="0"/>
              </w:numPr>
              <w:shd w:val="clear"/>
              <w:ind w:leftChars="0"/>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项目成果及按采购方要求收集的本项目相关材料归采购方所有。中标方应将所有成果资料按采购方要求整理。</w:t>
            </w:r>
          </w:p>
          <w:p w14:paraId="171B3F34">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6、项目人员安排要求</w:t>
            </w:r>
          </w:p>
          <w:p w14:paraId="2F4FAD73">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为确保各项服务工作的顺利开展，成交供应商需安排专门人员完成上述服务内容，项目组人员不少于3人，其中项目负责人1人，为大学本科及以上学历，中级或以上会计专业技术资格，负责对项目进行统筹安排，作为项目负责人应具有2年以上行政事业单位相关服务项目管理经验。项目组成员（项目负责人除外）不少于2人，为大学本科及以上学历，初级或以上会计专业技术资格，具有2年以上行政事业单位相关服务项目工作经验。</w:t>
            </w:r>
          </w:p>
        </w:tc>
      </w:tr>
      <w:tr w14:paraId="2E20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14:paraId="28305114">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其他要求</w:t>
            </w:r>
          </w:p>
        </w:tc>
        <w:tc>
          <w:tcPr>
            <w:tcW w:w="7407" w:type="dxa"/>
            <w:gridSpan w:val="8"/>
          </w:tcPr>
          <w:p w14:paraId="3A9C9444">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
                <w:color w:val="auto"/>
                <w:szCs w:val="21"/>
                <w:highlight w:val="none"/>
              </w:rPr>
              <w:t>特定供应商的名称、项目负责人及联系方式</w:t>
            </w:r>
          </w:p>
        </w:tc>
      </w:tr>
      <w:tr w14:paraId="3C93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14:paraId="43235BAC">
            <w:pPr>
              <w:shd w:val="clear"/>
              <w:jc w:val="left"/>
              <w:rPr>
                <w:rFonts w:hint="eastAsia" w:ascii="仿宋_GB2312" w:hAnsi="仿宋_GB2312" w:eastAsia="仿宋_GB2312" w:cs="仿宋_GB2312"/>
                <w:color w:val="auto"/>
                <w:kern w:val="0"/>
                <w:szCs w:val="21"/>
                <w:highlight w:val="none"/>
              </w:rPr>
            </w:pPr>
          </w:p>
        </w:tc>
        <w:tc>
          <w:tcPr>
            <w:tcW w:w="850" w:type="dxa"/>
            <w:vMerge w:val="restart"/>
          </w:tcPr>
          <w:p w14:paraId="4F8D965B">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特定供应商</w:t>
            </w:r>
          </w:p>
        </w:tc>
        <w:tc>
          <w:tcPr>
            <w:tcW w:w="6557" w:type="dxa"/>
            <w:gridSpan w:val="7"/>
          </w:tcPr>
          <w:p w14:paraId="1567B3B6">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单位名称：</w:t>
            </w:r>
          </w:p>
        </w:tc>
      </w:tr>
      <w:tr w14:paraId="43ED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14:paraId="1A8B039F">
            <w:pPr>
              <w:shd w:val="clear"/>
              <w:jc w:val="left"/>
              <w:rPr>
                <w:rFonts w:hint="eastAsia" w:ascii="仿宋_GB2312" w:hAnsi="仿宋_GB2312" w:eastAsia="仿宋_GB2312" w:cs="仿宋_GB2312"/>
                <w:color w:val="auto"/>
                <w:kern w:val="0"/>
                <w:szCs w:val="21"/>
                <w:highlight w:val="none"/>
              </w:rPr>
            </w:pPr>
          </w:p>
        </w:tc>
        <w:tc>
          <w:tcPr>
            <w:tcW w:w="850" w:type="dxa"/>
            <w:vMerge w:val="continue"/>
          </w:tcPr>
          <w:p w14:paraId="509CF8D6">
            <w:pPr>
              <w:shd w:val="clear"/>
              <w:jc w:val="left"/>
              <w:rPr>
                <w:rFonts w:hint="eastAsia" w:ascii="仿宋_GB2312" w:hAnsi="仿宋_GB2312" w:eastAsia="仿宋_GB2312" w:cs="仿宋_GB2312"/>
                <w:bCs/>
                <w:color w:val="auto"/>
                <w:kern w:val="0"/>
                <w:szCs w:val="21"/>
                <w:highlight w:val="none"/>
              </w:rPr>
            </w:pPr>
          </w:p>
        </w:tc>
        <w:tc>
          <w:tcPr>
            <w:tcW w:w="6557" w:type="dxa"/>
            <w:gridSpan w:val="7"/>
          </w:tcPr>
          <w:p w14:paraId="7CF135EE">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项目经办人：</w:t>
            </w:r>
          </w:p>
        </w:tc>
      </w:tr>
      <w:tr w14:paraId="7D0E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14:paraId="18CBBF18">
            <w:pPr>
              <w:shd w:val="clear"/>
              <w:jc w:val="left"/>
              <w:rPr>
                <w:rFonts w:hint="eastAsia" w:ascii="仿宋_GB2312" w:hAnsi="仿宋_GB2312" w:eastAsia="仿宋_GB2312" w:cs="仿宋_GB2312"/>
                <w:color w:val="auto"/>
                <w:kern w:val="0"/>
                <w:szCs w:val="21"/>
                <w:highlight w:val="none"/>
              </w:rPr>
            </w:pPr>
          </w:p>
        </w:tc>
        <w:tc>
          <w:tcPr>
            <w:tcW w:w="850" w:type="dxa"/>
            <w:vMerge w:val="continue"/>
          </w:tcPr>
          <w:p w14:paraId="10752BE0">
            <w:pPr>
              <w:shd w:val="clear"/>
              <w:jc w:val="left"/>
              <w:rPr>
                <w:rFonts w:hint="eastAsia" w:ascii="仿宋_GB2312" w:hAnsi="仿宋_GB2312" w:eastAsia="仿宋_GB2312" w:cs="仿宋_GB2312"/>
                <w:bCs/>
                <w:color w:val="auto"/>
                <w:kern w:val="0"/>
                <w:szCs w:val="21"/>
                <w:highlight w:val="none"/>
              </w:rPr>
            </w:pPr>
          </w:p>
        </w:tc>
        <w:tc>
          <w:tcPr>
            <w:tcW w:w="6557" w:type="dxa"/>
            <w:gridSpan w:val="7"/>
          </w:tcPr>
          <w:p w14:paraId="584295FF">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联系电话：</w:t>
            </w:r>
          </w:p>
        </w:tc>
      </w:tr>
      <w:tr w14:paraId="457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restart"/>
            <w:tcBorders>
              <w:top w:val="single" w:color="auto" w:sz="4" w:space="0"/>
              <w:left w:val="single" w:color="auto" w:sz="4" w:space="0"/>
              <w:right w:val="single" w:color="auto" w:sz="4" w:space="0"/>
            </w:tcBorders>
          </w:tcPr>
          <w:p w14:paraId="7F429743">
            <w:pPr>
              <w:shd w:val="clea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评标信息</w:t>
            </w:r>
          </w:p>
        </w:tc>
        <w:tc>
          <w:tcPr>
            <w:tcW w:w="7371" w:type="dxa"/>
            <w:gridSpan w:val="7"/>
            <w:tcBorders>
              <w:top w:val="single" w:color="auto" w:sz="4" w:space="0"/>
              <w:left w:val="single" w:color="auto" w:sz="4" w:space="0"/>
              <w:bottom w:val="single" w:color="auto" w:sz="4" w:space="0"/>
              <w:right w:val="single" w:color="auto" w:sz="4" w:space="0"/>
            </w:tcBorders>
          </w:tcPr>
          <w:p w14:paraId="497162C6">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综合评分法，是指投标文件满足招标文件全部实质性要求，且按照评审因素的量化指标评审得分最高的投标人为中标候选人的评标方法。 </w:t>
            </w:r>
          </w:p>
          <w:p w14:paraId="7CAC54BB">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价格分计算方法：</w:t>
            </w:r>
          </w:p>
          <w:p w14:paraId="00438E1C">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采用低价优先法计算，即满足招标文件要求且投标价格最低的投标报价为评标基准价，其价格分为满分。其他投标人的价格分统一按照下列公式计算： </w:t>
            </w:r>
          </w:p>
          <w:p w14:paraId="6C5B18E9">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投标报价得分=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评标基准价／投标报价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×100 </w:t>
            </w:r>
          </w:p>
          <w:p w14:paraId="67149531">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评标总得分＝F1×A1＋F2×A2＋……＋Fn×An </w:t>
            </w:r>
          </w:p>
          <w:p w14:paraId="04EE508D">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F1、F2……Fn分别为各项评审因素的得分； </w:t>
            </w:r>
          </w:p>
          <w:p w14:paraId="5EC27966">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A1、A2、……An 分别为各项评审因素所占的权重</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A1＋A2＋……＋An＝1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w:t>
            </w:r>
          </w:p>
          <w:p w14:paraId="51BDFF73">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评标过程中，不得去掉报价中的最高报价和最低报价。 </w:t>
            </w:r>
          </w:p>
          <w:p w14:paraId="6F75EB2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    此方法适用于货物类、服务类、工程类项目。 </w:t>
            </w:r>
          </w:p>
        </w:tc>
      </w:tr>
      <w:tr w14:paraId="21F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51CB228B">
            <w:pPr>
              <w:pStyle w:val="4"/>
              <w:shd w:val="clear"/>
              <w:rPr>
                <w:rFonts w:hint="eastAsia" w:ascii="仿宋_GB2312" w:hAnsi="仿宋_GB2312" w:eastAsia="仿宋_GB2312" w:cs="仿宋_GB2312"/>
                <w:color w:val="auto"/>
                <w:szCs w:val="21"/>
                <w:highlight w:val="none"/>
                <w:lang w:eastAsia="zh-CN"/>
              </w:rPr>
            </w:pPr>
          </w:p>
        </w:tc>
        <w:tc>
          <w:tcPr>
            <w:tcW w:w="7371" w:type="dxa"/>
            <w:gridSpan w:val="7"/>
            <w:tcBorders>
              <w:top w:val="single" w:color="auto" w:sz="4" w:space="0"/>
              <w:left w:val="single" w:color="auto" w:sz="4" w:space="0"/>
              <w:bottom w:val="single" w:color="auto" w:sz="4" w:space="0"/>
              <w:right w:val="single" w:color="auto" w:sz="4" w:space="0"/>
            </w:tcBorders>
          </w:tcPr>
          <w:p w14:paraId="5B75D2DF">
            <w:pPr>
              <w:shd w:val="clear"/>
              <w:ind w:firstLine="211" w:firstLineChars="1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评标优惠政策</w:t>
            </w:r>
          </w:p>
          <w:p w14:paraId="4A29C984">
            <w:pPr>
              <w:pStyle w:val="3"/>
              <w:shd w:val="clea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 xml:space="preserve">  </w:t>
            </w:r>
            <w:r>
              <w:rPr>
                <w:rFonts w:hint="eastAsia" w:ascii="仿宋_GB2312" w:hAnsi="仿宋_GB2312" w:eastAsia="仿宋_GB2312" w:cs="仿宋_GB2312"/>
                <w:b/>
                <w:bCs/>
                <w:color w:val="auto"/>
                <w:sz w:val="21"/>
                <w:szCs w:val="21"/>
                <w:highlight w:val="none"/>
              </w:rPr>
              <w:t xml:space="preserve"> </w:t>
            </w:r>
            <w:r>
              <w:rPr>
                <w:rFonts w:hint="eastAsia" w:ascii="仿宋_GB2312" w:hAnsi="仿宋_GB2312" w:eastAsia="仿宋_GB2312" w:cs="仿宋_GB2312"/>
                <w:color w:val="auto"/>
                <w:sz w:val="21"/>
                <w:szCs w:val="21"/>
                <w:highlight w:val="none"/>
              </w:rPr>
              <w:t>1.根据《政府采购促进中小企业发展暂行办法》（财库</w:t>
            </w:r>
            <w:r>
              <w:rPr>
                <w:rFonts w:hint="eastAsia" w:ascii="仿宋_GB2312" w:hAnsi="仿宋_GB2312" w:eastAsia="仿宋_GB2312" w:cs="仿宋_GB2312"/>
                <w:color w:val="auto"/>
                <w:sz w:val="21"/>
                <w:szCs w:val="21"/>
                <w:highlight w:val="none"/>
                <w:lang w:eastAsia="zh-CN"/>
              </w:rPr>
              <w:t>〔2011〕181号</w:t>
            </w:r>
            <w:r>
              <w:rPr>
                <w:rFonts w:hint="eastAsia" w:ascii="仿宋_GB2312" w:hAnsi="仿宋_GB2312" w:eastAsia="仿宋_GB2312" w:cs="仿宋_GB2312"/>
                <w:color w:val="auto"/>
                <w:sz w:val="21"/>
                <w:szCs w:val="21"/>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残疾人福利性单位声明函》或省级以上监狱管理局、戒毒管理局（含新疆生产建设兵团）出具的属于监狱企业的证明文件的投标人，其投标报价扣除</w:t>
            </w:r>
            <w:r>
              <w:rPr>
                <w:rFonts w:hint="eastAsia" w:ascii="仿宋_GB2312" w:hAnsi="仿宋_GB2312" w:eastAsia="仿宋_GB2312" w:cs="仿宋_GB2312"/>
                <w:color w:val="auto"/>
                <w:sz w:val="21"/>
                <w:szCs w:val="21"/>
                <w:highlight w:val="none"/>
                <w:u w:val="single"/>
              </w:rPr>
              <w:t xml:space="preserve">  10  </w:t>
            </w:r>
            <w:r>
              <w:rPr>
                <w:rFonts w:hint="eastAsia" w:ascii="仿宋_GB2312" w:hAnsi="仿宋_GB2312" w:eastAsia="仿宋_GB2312" w:cs="仿宋_GB2312"/>
                <w:color w:val="auto"/>
                <w:sz w:val="21"/>
                <w:szCs w:val="21"/>
                <w:highlight w:val="none"/>
              </w:rPr>
              <w:t>%后参与评审。对于同时属于小微企业、监狱企业或残疾人福利性单位的，不重复进行投标报价扣除。如</w:t>
            </w:r>
            <w:r>
              <w:rPr>
                <w:rFonts w:hint="eastAsia" w:ascii="仿宋_GB2312" w:hAnsi="仿宋_GB2312" w:eastAsia="仿宋_GB2312" w:cs="仿宋_GB2312"/>
                <w:color w:val="auto"/>
                <w:sz w:val="21"/>
                <w:szCs w:val="21"/>
                <w:highlight w:val="none"/>
                <w:lang w:eastAsia="zh-CN"/>
              </w:rPr>
              <w:t>有其他</w:t>
            </w:r>
            <w:r>
              <w:rPr>
                <w:rFonts w:hint="eastAsia" w:ascii="仿宋_GB2312" w:hAnsi="仿宋_GB2312" w:eastAsia="仿宋_GB2312" w:cs="仿宋_GB2312"/>
                <w:color w:val="auto"/>
                <w:sz w:val="21"/>
                <w:szCs w:val="21"/>
                <w:highlight w:val="none"/>
              </w:rPr>
              <w:t>政策支持因素（如鼓励创新等）需一并列出。</w:t>
            </w:r>
          </w:p>
          <w:p w14:paraId="0D9BCBF7">
            <w:pPr>
              <w:pStyle w:val="3"/>
              <w:shd w:val="clea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    2.联合协议中约定，小型、微型企业和监狱企业的协议合同金额占到联合体协议合同总金额30%以上的，可给予联合体</w:t>
            </w:r>
            <w:r>
              <w:rPr>
                <w:rFonts w:hint="eastAsia" w:ascii="仿宋_GB2312" w:hAnsi="仿宋_GB2312" w:eastAsia="仿宋_GB2312" w:cs="仿宋_GB2312"/>
                <w:color w:val="auto"/>
                <w:sz w:val="21"/>
                <w:szCs w:val="21"/>
                <w:highlight w:val="none"/>
                <w:u w:val="single"/>
              </w:rPr>
              <w:t xml:space="preserve">  4  </w:t>
            </w:r>
            <w:r>
              <w:rPr>
                <w:rFonts w:hint="eastAsia" w:ascii="仿宋_GB2312" w:hAnsi="仿宋_GB2312" w:eastAsia="仿宋_GB2312" w:cs="仿宋_GB2312"/>
                <w:color w:val="auto"/>
                <w:sz w:val="21"/>
                <w:szCs w:val="21"/>
                <w:highlight w:val="none"/>
              </w:rPr>
              <w:t>% 的价格扣除。</w:t>
            </w:r>
          </w:p>
          <w:p w14:paraId="2E45115B">
            <w:pPr>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联合体各方均为小型、微型企业和监狱企业的，联合体视同为小型、微型企业和监狱企业，均享受</w:t>
            </w:r>
            <w:r>
              <w:rPr>
                <w:rFonts w:hint="eastAsia" w:ascii="仿宋_GB2312" w:hAnsi="仿宋_GB2312" w:eastAsia="仿宋_GB2312" w:cs="仿宋_GB2312"/>
                <w:b/>
                <w:bCs/>
                <w:color w:val="auto"/>
                <w:highlight w:val="none"/>
              </w:rPr>
              <w:t>评标优惠政策</w:t>
            </w:r>
            <w:r>
              <w:rPr>
                <w:rFonts w:hint="eastAsia" w:ascii="仿宋_GB2312" w:hAnsi="仿宋_GB2312" w:eastAsia="仿宋_GB2312" w:cs="仿宋_GB2312"/>
                <w:color w:val="auto"/>
                <w:highlight w:val="none"/>
              </w:rPr>
              <w:t>第一款的优惠政策。</w:t>
            </w:r>
          </w:p>
          <w:p w14:paraId="2E431CB0">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    3.如采购人所采购产品为政府强制采购的节能产品，投标人所投产品的品牌及型号必须为清单中有效期内产品并提供证明文件，否则其投标将被认定为投标无效。</w:t>
            </w:r>
          </w:p>
        </w:tc>
      </w:tr>
      <w:tr w14:paraId="6D85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18F93DD6">
            <w:pPr>
              <w:pStyle w:val="4"/>
              <w:shd w:val="clear"/>
              <w:rPr>
                <w:rFonts w:hint="eastAsia" w:ascii="仿宋_GB2312" w:hAnsi="仿宋_GB2312" w:eastAsia="仿宋_GB2312" w:cs="仿宋_GB2312"/>
                <w:color w:val="auto"/>
                <w:highlight w:val="none"/>
                <w:lang w:eastAsia="zh-CN"/>
              </w:rPr>
            </w:pPr>
          </w:p>
        </w:tc>
        <w:tc>
          <w:tcPr>
            <w:tcW w:w="850" w:type="dxa"/>
            <w:tcBorders>
              <w:top w:val="single" w:color="auto" w:sz="4" w:space="0"/>
              <w:left w:val="single" w:color="auto" w:sz="4" w:space="0"/>
              <w:bottom w:val="single" w:color="auto" w:sz="4" w:space="0"/>
              <w:right w:val="single" w:color="auto" w:sz="4" w:space="0"/>
            </w:tcBorders>
          </w:tcPr>
          <w:p w14:paraId="7124E65C">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260" w:type="dxa"/>
            <w:gridSpan w:val="4"/>
            <w:tcBorders>
              <w:top w:val="single" w:color="auto" w:sz="4" w:space="0"/>
              <w:left w:val="single" w:color="auto" w:sz="4" w:space="0"/>
              <w:bottom w:val="single" w:color="auto" w:sz="4" w:space="0"/>
              <w:right w:val="single" w:color="auto" w:sz="4" w:space="0"/>
            </w:tcBorders>
          </w:tcPr>
          <w:p w14:paraId="55F5A3B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评分项</w:t>
            </w:r>
          </w:p>
        </w:tc>
        <w:tc>
          <w:tcPr>
            <w:tcW w:w="3261" w:type="dxa"/>
            <w:gridSpan w:val="2"/>
            <w:tcBorders>
              <w:top w:val="single" w:color="auto" w:sz="4" w:space="0"/>
              <w:left w:val="single" w:color="auto" w:sz="4" w:space="0"/>
              <w:bottom w:val="single" w:color="auto" w:sz="4" w:space="0"/>
              <w:right w:val="single" w:color="auto" w:sz="4" w:space="0"/>
            </w:tcBorders>
          </w:tcPr>
          <w:p w14:paraId="171639B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r>
      <w:tr w14:paraId="42FE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47D52666">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3FAEDB7F">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3260" w:type="dxa"/>
            <w:gridSpan w:val="4"/>
            <w:tcBorders>
              <w:top w:val="single" w:color="auto" w:sz="4" w:space="0"/>
              <w:left w:val="single" w:color="auto" w:sz="4" w:space="0"/>
              <w:bottom w:val="single" w:color="auto" w:sz="4" w:space="0"/>
              <w:right w:val="single" w:color="auto" w:sz="4" w:space="0"/>
            </w:tcBorders>
          </w:tcPr>
          <w:p w14:paraId="0F5202D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价格</w:t>
            </w:r>
          </w:p>
        </w:tc>
        <w:tc>
          <w:tcPr>
            <w:tcW w:w="3261" w:type="dxa"/>
            <w:gridSpan w:val="2"/>
            <w:tcBorders>
              <w:top w:val="single" w:color="auto" w:sz="4" w:space="0"/>
              <w:left w:val="single" w:color="auto" w:sz="4" w:space="0"/>
              <w:bottom w:val="single" w:color="auto" w:sz="4" w:space="0"/>
              <w:right w:val="single" w:color="auto" w:sz="4" w:space="0"/>
            </w:tcBorders>
          </w:tcPr>
          <w:p w14:paraId="573AC1C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w:t>
            </w:r>
          </w:p>
        </w:tc>
      </w:tr>
      <w:tr w14:paraId="3356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5136451A">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50739389">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3260" w:type="dxa"/>
            <w:gridSpan w:val="4"/>
            <w:tcBorders>
              <w:top w:val="single" w:color="auto" w:sz="4" w:space="0"/>
              <w:left w:val="single" w:color="auto" w:sz="4" w:space="0"/>
              <w:bottom w:val="single" w:color="auto" w:sz="4" w:space="0"/>
              <w:right w:val="single" w:color="auto" w:sz="4" w:space="0"/>
            </w:tcBorders>
          </w:tcPr>
          <w:p w14:paraId="2825595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w:t>
            </w:r>
          </w:p>
        </w:tc>
        <w:tc>
          <w:tcPr>
            <w:tcW w:w="3261" w:type="dxa"/>
            <w:gridSpan w:val="2"/>
            <w:tcBorders>
              <w:top w:val="single" w:color="auto" w:sz="4" w:space="0"/>
              <w:left w:val="single" w:color="auto" w:sz="4" w:space="0"/>
              <w:bottom w:val="single" w:color="auto" w:sz="4" w:space="0"/>
              <w:right w:val="single" w:color="auto" w:sz="4" w:space="0"/>
            </w:tcBorders>
          </w:tcPr>
          <w:p w14:paraId="7B154B6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45</w:t>
            </w:r>
          </w:p>
        </w:tc>
      </w:tr>
      <w:tr w14:paraId="12C3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tcPr>
          <w:p w14:paraId="5056C96A">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2F583E43">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CC8030E">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行号</w:t>
            </w:r>
          </w:p>
        </w:tc>
        <w:tc>
          <w:tcPr>
            <w:tcW w:w="1701" w:type="dxa"/>
            <w:tcBorders>
              <w:top w:val="single" w:color="auto" w:sz="4" w:space="0"/>
              <w:left w:val="single" w:color="auto" w:sz="4" w:space="0"/>
              <w:bottom w:val="single" w:color="auto" w:sz="4" w:space="0"/>
              <w:right w:val="single" w:color="auto" w:sz="4" w:space="0"/>
            </w:tcBorders>
          </w:tcPr>
          <w:p w14:paraId="44121ADB">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内容</w:t>
            </w:r>
          </w:p>
        </w:tc>
        <w:tc>
          <w:tcPr>
            <w:tcW w:w="850" w:type="dxa"/>
            <w:gridSpan w:val="2"/>
            <w:tcBorders>
              <w:top w:val="single" w:color="auto" w:sz="4" w:space="0"/>
              <w:left w:val="single" w:color="auto" w:sz="4" w:space="0"/>
              <w:bottom w:val="single" w:color="auto" w:sz="4" w:space="0"/>
              <w:right w:val="single" w:color="auto" w:sz="4" w:space="0"/>
            </w:tcBorders>
          </w:tcPr>
          <w:p w14:paraId="66012D56">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2"/>
            <w:tcBorders>
              <w:top w:val="single" w:color="auto" w:sz="4" w:space="0"/>
              <w:left w:val="single" w:color="auto" w:sz="4" w:space="0"/>
              <w:bottom w:val="single" w:color="auto" w:sz="4" w:space="0"/>
              <w:right w:val="single" w:color="auto" w:sz="4" w:space="0"/>
            </w:tcBorders>
          </w:tcPr>
          <w:p w14:paraId="3B7E1EB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467F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2C7898F3">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519C02B0">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860AF98">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tcPr>
          <w:p w14:paraId="0A194F03">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实施方案</w:t>
            </w:r>
          </w:p>
        </w:tc>
        <w:tc>
          <w:tcPr>
            <w:tcW w:w="850" w:type="dxa"/>
            <w:gridSpan w:val="2"/>
            <w:tcBorders>
              <w:top w:val="single" w:color="auto" w:sz="4" w:space="0"/>
              <w:left w:val="single" w:color="auto" w:sz="4" w:space="0"/>
              <w:bottom w:val="single" w:color="auto" w:sz="4" w:space="0"/>
              <w:right w:val="single" w:color="auto" w:sz="4" w:space="0"/>
            </w:tcBorders>
          </w:tcPr>
          <w:p w14:paraId="117EB75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w:t>
            </w:r>
          </w:p>
        </w:tc>
        <w:tc>
          <w:tcPr>
            <w:tcW w:w="3261" w:type="dxa"/>
            <w:gridSpan w:val="2"/>
            <w:tcBorders>
              <w:top w:val="single" w:color="auto" w:sz="4" w:space="0"/>
              <w:left w:val="single" w:color="auto" w:sz="4" w:space="0"/>
              <w:bottom w:val="single" w:color="auto" w:sz="4" w:space="0"/>
              <w:right w:val="single" w:color="auto" w:sz="4" w:space="0"/>
            </w:tcBorders>
          </w:tcPr>
          <w:p w14:paraId="000CE97B">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026A745B">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w:t>
            </w:r>
            <w:r>
              <w:rPr>
                <w:rFonts w:hint="eastAsia" w:ascii="仿宋_GB2312" w:hAnsi="仿宋_GB2312" w:eastAsia="仿宋_GB2312" w:cs="仿宋_GB2312"/>
                <w:b/>
                <w:bCs/>
                <w:color w:val="auto"/>
                <w:szCs w:val="21"/>
                <w:highlight w:val="none"/>
                <w:lang w:val="en-US" w:eastAsia="zh-CN"/>
              </w:rPr>
              <w:t>实施方案</w:t>
            </w:r>
            <w:r>
              <w:rPr>
                <w:rFonts w:hint="eastAsia" w:ascii="仿宋_GB2312" w:hAnsi="仿宋_GB2312" w:eastAsia="仿宋_GB2312" w:cs="仿宋_GB2312"/>
                <w:b/>
                <w:bCs/>
                <w:color w:val="auto"/>
                <w:szCs w:val="21"/>
                <w:highlight w:val="none"/>
              </w:rPr>
              <w:t>，包括以下内容：</w:t>
            </w:r>
          </w:p>
          <w:p w14:paraId="39E6D0C7">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工作措施</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7DA17947">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工作方法</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11ED3FA4">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工作流程</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2386EAB5">
            <w:pPr>
              <w:widowControl/>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w:t>
            </w:r>
            <w:r>
              <w:rPr>
                <w:rFonts w:hint="eastAsia" w:ascii="仿宋_GB2312" w:hAnsi="仿宋_GB2312" w:eastAsia="仿宋_GB2312" w:cs="仿宋_GB2312"/>
                <w:b/>
                <w:bCs/>
                <w:color w:val="auto"/>
                <w:szCs w:val="21"/>
                <w:highlight w:val="none"/>
                <w:lang w:val="en-US" w:eastAsia="zh-CN"/>
              </w:rPr>
              <w:t>实施方案</w:t>
            </w:r>
            <w:r>
              <w:rPr>
                <w:rFonts w:hint="eastAsia" w:ascii="仿宋_GB2312" w:hAnsi="仿宋_GB2312" w:eastAsia="仿宋_GB2312" w:cs="仿宋_GB2312"/>
                <w:b/>
                <w:bCs/>
                <w:color w:val="auto"/>
                <w:szCs w:val="21"/>
                <w:highlight w:val="none"/>
              </w:rPr>
              <w:t>每满足以上1点的得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3</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9</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130AB480">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在以上评审内容的基础上，根据各投标人的具体响应内容进一步评审加分：</w:t>
            </w:r>
          </w:p>
          <w:p w14:paraId="54B4C41F">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响应内容全面性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66522D80">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响应内容针对性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7DE0AC4D">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响应内容可操作性</w:t>
            </w:r>
            <w:r>
              <w:rPr>
                <w:rFonts w:hint="eastAsia" w:ascii="仿宋_GB2312" w:hAnsi="仿宋_GB2312" w:eastAsia="仿宋_GB2312" w:cs="仿宋_GB2312"/>
                <w:color w:val="auto"/>
                <w:sz w:val="18"/>
                <w:szCs w:val="18"/>
                <w:highlight w:val="none"/>
                <w:u w:val="single"/>
                <w:lang w:eastAsia="zh-CN"/>
              </w:rPr>
              <w:t xml:space="preserve">  </w:t>
            </w:r>
            <w:r>
              <w:rPr>
                <w:rFonts w:hint="eastAsia" w:ascii="仿宋_GB2312" w:hAnsi="仿宋_GB2312" w:eastAsia="仿宋_GB2312" w:cs="仿宋_GB2312"/>
                <w:color w:val="auto"/>
                <w:sz w:val="18"/>
                <w:szCs w:val="18"/>
                <w:highlight w:val="none"/>
              </w:rPr>
              <w:t>；</w:t>
            </w:r>
          </w:p>
          <w:p w14:paraId="0C92AE8B">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2</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6</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6B8B1DF1">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备注：</w:t>
            </w:r>
          </w:p>
          <w:p w14:paraId="44CD9948">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1.以上评审按百分制打分，累加计分，最高得100分；</w:t>
            </w:r>
          </w:p>
          <w:p w14:paraId="232BF322">
            <w:pPr>
              <w:pStyle w:val="3"/>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1"/>
                <w:szCs w:val="21"/>
                <w:highlight w:val="none"/>
              </w:rPr>
              <w:t>2.不提供或提供不齐全的或无法辨别的不得分。</w:t>
            </w:r>
          </w:p>
        </w:tc>
      </w:tr>
      <w:tr w14:paraId="31F8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02BBDB68">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3C0D6358">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3142E35">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tcPr>
          <w:p w14:paraId="1EB50B7A">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质量保障措施及方案</w:t>
            </w:r>
          </w:p>
        </w:tc>
        <w:tc>
          <w:tcPr>
            <w:tcW w:w="850" w:type="dxa"/>
            <w:gridSpan w:val="2"/>
            <w:tcBorders>
              <w:top w:val="single" w:color="auto" w:sz="4" w:space="0"/>
              <w:left w:val="single" w:color="auto" w:sz="4" w:space="0"/>
              <w:bottom w:val="single" w:color="auto" w:sz="4" w:space="0"/>
              <w:right w:val="single" w:color="auto" w:sz="4" w:space="0"/>
            </w:tcBorders>
          </w:tcPr>
          <w:p w14:paraId="55C6206E">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w:t>
            </w:r>
          </w:p>
        </w:tc>
        <w:tc>
          <w:tcPr>
            <w:tcW w:w="3261" w:type="dxa"/>
            <w:gridSpan w:val="2"/>
            <w:tcBorders>
              <w:top w:val="single" w:color="auto" w:sz="4" w:space="0"/>
              <w:left w:val="single" w:color="auto" w:sz="4" w:space="0"/>
              <w:bottom w:val="single" w:color="auto" w:sz="4" w:space="0"/>
              <w:right w:val="single" w:color="auto" w:sz="4" w:space="0"/>
            </w:tcBorders>
          </w:tcPr>
          <w:p w14:paraId="2B621151">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7412F588">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w:t>
            </w:r>
            <w:r>
              <w:rPr>
                <w:rFonts w:hint="eastAsia" w:ascii="仿宋_GB2312" w:hAnsi="仿宋_GB2312" w:eastAsia="仿宋_GB2312" w:cs="仿宋_GB2312"/>
                <w:b/>
                <w:bCs/>
                <w:color w:val="auto"/>
                <w:szCs w:val="21"/>
                <w:highlight w:val="none"/>
                <w:lang w:val="en-US" w:eastAsia="zh-CN"/>
              </w:rPr>
              <w:t>质量保障措施及方案</w:t>
            </w:r>
            <w:r>
              <w:rPr>
                <w:rFonts w:hint="eastAsia" w:ascii="仿宋_GB2312" w:hAnsi="仿宋_GB2312" w:eastAsia="仿宋_GB2312" w:cs="仿宋_GB2312"/>
                <w:b/>
                <w:bCs/>
                <w:color w:val="auto"/>
                <w:szCs w:val="21"/>
                <w:highlight w:val="none"/>
              </w:rPr>
              <w:t>，包括以下内容：</w:t>
            </w:r>
          </w:p>
          <w:p w14:paraId="2A88B1AC">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项目管理</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76EFAFFD">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风险防控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523301AE">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保密措施</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3BF32CDB">
            <w:pPr>
              <w:widowControl/>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w:t>
            </w:r>
            <w:r>
              <w:rPr>
                <w:rFonts w:hint="eastAsia" w:ascii="仿宋_GB2312" w:hAnsi="仿宋_GB2312" w:eastAsia="仿宋_GB2312" w:cs="仿宋_GB2312"/>
                <w:b/>
                <w:bCs/>
                <w:color w:val="auto"/>
                <w:szCs w:val="21"/>
                <w:highlight w:val="none"/>
                <w:lang w:val="en-US" w:eastAsia="zh-CN"/>
              </w:rPr>
              <w:t>质量保障措施及方案</w:t>
            </w:r>
            <w:r>
              <w:rPr>
                <w:rFonts w:hint="eastAsia" w:ascii="仿宋_GB2312" w:hAnsi="仿宋_GB2312" w:eastAsia="仿宋_GB2312" w:cs="仿宋_GB2312"/>
                <w:b/>
                <w:bCs/>
                <w:color w:val="auto"/>
                <w:szCs w:val="21"/>
                <w:highlight w:val="none"/>
              </w:rPr>
              <w:t>每满足以上1点的得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3</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9</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0DC1E8D9">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在以上评审内容的基础上，专家根据各投标人的具体响应内容进一步评审加分：</w:t>
            </w:r>
          </w:p>
          <w:p w14:paraId="6244196C">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可实施性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39EDE003">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有针对性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1CF235A1">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3</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6</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58AC061A">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备注：</w:t>
            </w:r>
          </w:p>
          <w:p w14:paraId="02E0634A">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1.以上评审按百分制打分，累加计分，最高得100分；</w:t>
            </w:r>
          </w:p>
          <w:p w14:paraId="1FD703DC">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2.不提供或提供不齐全的或无法辨别的不得分。</w:t>
            </w:r>
          </w:p>
        </w:tc>
      </w:tr>
      <w:tr w14:paraId="6D4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395A4DAE">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79C420D8">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520E37B">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tcPr>
          <w:p w14:paraId="782FC7E0">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项目完成（服务期满）后的服务承诺</w:t>
            </w:r>
          </w:p>
        </w:tc>
        <w:tc>
          <w:tcPr>
            <w:tcW w:w="850" w:type="dxa"/>
            <w:gridSpan w:val="2"/>
            <w:tcBorders>
              <w:top w:val="single" w:color="auto" w:sz="4" w:space="0"/>
              <w:left w:val="single" w:color="auto" w:sz="4" w:space="0"/>
              <w:bottom w:val="single" w:color="auto" w:sz="4" w:space="0"/>
              <w:right w:val="single" w:color="auto" w:sz="4" w:space="0"/>
            </w:tcBorders>
          </w:tcPr>
          <w:p w14:paraId="6E064A82">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3261" w:type="dxa"/>
            <w:gridSpan w:val="2"/>
            <w:tcBorders>
              <w:top w:val="single" w:color="auto" w:sz="4" w:space="0"/>
              <w:left w:val="single" w:color="auto" w:sz="4" w:space="0"/>
              <w:bottom w:val="single" w:color="auto" w:sz="4" w:space="0"/>
              <w:right w:val="single" w:color="auto" w:sz="4" w:space="0"/>
            </w:tcBorders>
          </w:tcPr>
          <w:p w14:paraId="00BD3A92">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196137E3">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w:t>
            </w:r>
            <w:r>
              <w:rPr>
                <w:rFonts w:hint="eastAsia" w:ascii="仿宋_GB2312" w:hAnsi="仿宋_GB2312" w:eastAsia="仿宋_GB2312" w:cs="仿宋_GB2312"/>
                <w:b/>
                <w:bCs/>
                <w:color w:val="auto"/>
                <w:szCs w:val="21"/>
                <w:highlight w:val="none"/>
                <w:lang w:val="en-US" w:eastAsia="zh-CN"/>
              </w:rPr>
              <w:t>项目完成后的服务承诺</w:t>
            </w:r>
            <w:r>
              <w:rPr>
                <w:rFonts w:hint="eastAsia" w:ascii="仿宋_GB2312" w:hAnsi="仿宋_GB2312" w:eastAsia="仿宋_GB2312" w:cs="仿宋_GB2312"/>
                <w:b/>
                <w:bCs/>
                <w:color w:val="auto"/>
                <w:szCs w:val="21"/>
                <w:highlight w:val="none"/>
              </w:rPr>
              <w:t>，包括以下内容：</w:t>
            </w:r>
          </w:p>
          <w:p w14:paraId="7E6390C0">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提供相应的报告和资料，积极协助归档项目</w:t>
            </w:r>
            <w:r>
              <w:rPr>
                <w:rFonts w:hint="eastAsia" w:ascii="仿宋_GB2312" w:hAnsi="仿宋_GB2312" w:eastAsia="仿宋_GB2312" w:cs="仿宋_GB2312"/>
                <w:color w:val="auto"/>
                <w:sz w:val="18"/>
                <w:szCs w:val="18"/>
                <w:highlight w:val="none"/>
                <w:u w:val="single"/>
                <w:lang w:val="en-US" w:eastAsia="zh-CN"/>
              </w:rPr>
              <w:t xml:space="preserve">材料 </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42628AC5">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lang w:val="en-US" w:eastAsia="zh-CN"/>
              </w:rPr>
              <w:t>配合审计咨询服务，提供</w:t>
            </w:r>
            <w:r>
              <w:rPr>
                <w:rFonts w:hint="eastAsia" w:ascii="仿宋_GB2312" w:hAnsi="仿宋_GB2312" w:eastAsia="仿宋_GB2312" w:cs="仿宋_GB2312"/>
                <w:color w:val="auto"/>
                <w:sz w:val="18"/>
                <w:szCs w:val="18"/>
                <w:highlight w:val="none"/>
                <w:u w:val="single"/>
              </w:rPr>
              <w:t xml:space="preserve">技术咨询 </w:t>
            </w:r>
            <w:r>
              <w:rPr>
                <w:rFonts w:hint="eastAsia" w:ascii="仿宋_GB2312" w:hAnsi="仿宋_GB2312" w:eastAsia="仿宋_GB2312" w:cs="仿宋_GB2312"/>
                <w:color w:val="auto"/>
                <w:sz w:val="18"/>
                <w:szCs w:val="18"/>
                <w:highlight w:val="none"/>
              </w:rPr>
              <w:t>；</w:t>
            </w:r>
          </w:p>
          <w:p w14:paraId="532E4E36">
            <w:pPr>
              <w:widowControl/>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w:t>
            </w:r>
            <w:r>
              <w:rPr>
                <w:rFonts w:hint="eastAsia" w:ascii="仿宋_GB2312" w:hAnsi="仿宋_GB2312" w:eastAsia="仿宋_GB2312" w:cs="仿宋_GB2312"/>
                <w:b/>
                <w:bCs/>
                <w:color w:val="auto"/>
                <w:szCs w:val="21"/>
                <w:highlight w:val="none"/>
                <w:lang w:val="en-US" w:eastAsia="zh-CN"/>
              </w:rPr>
              <w:t>项目完成后的服务承诺</w:t>
            </w:r>
            <w:r>
              <w:rPr>
                <w:rFonts w:hint="eastAsia" w:ascii="仿宋_GB2312" w:hAnsi="仿宋_GB2312" w:eastAsia="仿宋_GB2312" w:cs="仿宋_GB2312"/>
                <w:b/>
                <w:bCs/>
                <w:color w:val="auto"/>
                <w:szCs w:val="21"/>
                <w:highlight w:val="none"/>
              </w:rPr>
              <w:t>每满足以上1点的得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3</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6</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0BA7B62F">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在以上评审内容的基础上，专家根据各投标人的具体响应内容进一步评审加分：</w:t>
            </w:r>
          </w:p>
          <w:p w14:paraId="2C8562AF">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lang w:val="en-US" w:eastAsia="zh-CN"/>
              </w:rPr>
              <w:t>服务响应及时性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6D5AA020">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lang w:val="en-US" w:eastAsia="zh-CN"/>
              </w:rPr>
              <w:t>项目完成后服务保障全面性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285D3903">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2</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4</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57FDEB97">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备注：</w:t>
            </w:r>
          </w:p>
          <w:p w14:paraId="01E61050">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1.以上评审按百分制</w:t>
            </w:r>
            <w:bookmarkStart w:id="2" w:name="_GoBack"/>
            <w:bookmarkEnd w:id="2"/>
            <w:r>
              <w:rPr>
                <w:rFonts w:hint="eastAsia" w:ascii="仿宋_GB2312" w:hAnsi="仿宋_GB2312" w:eastAsia="仿宋_GB2312" w:cs="仿宋_GB2312"/>
                <w:b/>
                <w:bCs/>
                <w:color w:val="auto"/>
                <w:szCs w:val="21"/>
                <w:highlight w:val="none"/>
              </w:rPr>
              <w:t>打分，累加计分，最高得100分；</w:t>
            </w:r>
          </w:p>
          <w:p w14:paraId="2304FD56">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2.不提供或提供不齐全的或无法辨别的不得分。</w:t>
            </w:r>
          </w:p>
        </w:tc>
      </w:tr>
      <w:tr w14:paraId="39D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4AD85416">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5F63DCB0">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3D92003">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tcPr>
          <w:p w14:paraId="51ECA093">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违约承诺</w:t>
            </w:r>
          </w:p>
        </w:tc>
        <w:tc>
          <w:tcPr>
            <w:tcW w:w="850" w:type="dxa"/>
            <w:gridSpan w:val="2"/>
            <w:tcBorders>
              <w:top w:val="single" w:color="auto" w:sz="4" w:space="0"/>
              <w:left w:val="single" w:color="auto" w:sz="4" w:space="0"/>
              <w:bottom w:val="single" w:color="auto" w:sz="4" w:space="0"/>
              <w:right w:val="single" w:color="auto" w:sz="4" w:space="0"/>
            </w:tcBorders>
          </w:tcPr>
          <w:p w14:paraId="3B22A4B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3261" w:type="dxa"/>
            <w:gridSpan w:val="2"/>
            <w:tcBorders>
              <w:top w:val="single" w:color="auto" w:sz="4" w:space="0"/>
              <w:left w:val="single" w:color="auto" w:sz="4" w:space="0"/>
              <w:bottom w:val="single" w:color="auto" w:sz="4" w:space="0"/>
              <w:right w:val="single" w:color="auto" w:sz="4" w:space="0"/>
            </w:tcBorders>
          </w:tcPr>
          <w:p w14:paraId="0B9A8160">
            <w:pPr>
              <w:shd w:val="clear"/>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（一）评审内容：</w:t>
            </w:r>
          </w:p>
          <w:p w14:paraId="3F0D5341">
            <w:pPr>
              <w:shd w:val="clear"/>
              <w:jc w:val="left"/>
              <w:rPr>
                <w:rFonts w:hint="eastAsia" w:ascii="仿宋_GB2312" w:hAnsi="仿宋_GB2312" w:eastAsia="仿宋_GB2312" w:cs="仿宋_GB2312"/>
                <w:bCs/>
                <w:iCs/>
                <w:color w:val="auto"/>
                <w:szCs w:val="21"/>
                <w:highlight w:val="none"/>
              </w:rPr>
            </w:pPr>
            <w:r>
              <w:rPr>
                <w:rFonts w:hint="eastAsia" w:ascii="仿宋_GB2312" w:hAnsi="仿宋_GB2312" w:eastAsia="仿宋_GB2312" w:cs="仿宋_GB2312"/>
                <w:b/>
                <w:bCs/>
                <w:color w:val="auto"/>
                <w:szCs w:val="21"/>
                <w:highlight w:val="none"/>
              </w:rPr>
              <w:t>投标人需以本项目要求提供“违约承诺”，“违约承诺”包括以下内容：</w:t>
            </w:r>
          </w:p>
          <w:p w14:paraId="755F6EAA">
            <w:pPr>
              <w:shd w:val="clear"/>
              <w:jc w:val="left"/>
              <w:rPr>
                <w:rFonts w:hint="eastAsia" w:ascii="仿宋_GB2312" w:hAnsi="仿宋_GB2312" w:eastAsia="仿宋_GB2312" w:cs="仿宋_GB2312"/>
                <w:bCs/>
                <w:iCs/>
                <w:color w:val="auto"/>
                <w:szCs w:val="21"/>
                <w:highlight w:val="none"/>
                <w:lang w:eastAsia="zh-CN"/>
              </w:rPr>
            </w:pPr>
            <w:r>
              <w:rPr>
                <w:rFonts w:hint="eastAsia" w:ascii="仿宋_GB2312" w:hAnsi="仿宋_GB2312" w:eastAsia="仿宋_GB2312" w:cs="仿宋_GB2312"/>
                <w:bCs/>
                <w:iCs/>
                <w:color w:val="auto"/>
                <w:szCs w:val="21"/>
                <w:highlight w:val="none"/>
                <w:lang w:val="en-US" w:eastAsia="zh-CN"/>
              </w:rPr>
              <w:t>1</w:t>
            </w:r>
            <w:r>
              <w:rPr>
                <w:rFonts w:hint="eastAsia" w:ascii="仿宋_GB2312" w:hAnsi="仿宋_GB2312" w:eastAsia="仿宋_GB2312" w:cs="仿宋_GB2312"/>
                <w:bCs/>
                <w:iCs/>
                <w:color w:val="auto"/>
                <w:szCs w:val="21"/>
                <w:highlight w:val="none"/>
              </w:rPr>
              <w:t>.项目技术要求的具体响应情况</w:t>
            </w:r>
            <w:r>
              <w:rPr>
                <w:rFonts w:hint="eastAsia" w:ascii="仿宋_GB2312" w:hAnsi="仿宋_GB2312" w:eastAsia="仿宋_GB2312" w:cs="仿宋_GB2312"/>
                <w:bCs/>
                <w:iCs/>
                <w:color w:val="auto"/>
                <w:szCs w:val="21"/>
                <w:highlight w:val="none"/>
                <w:lang w:eastAsia="zh-CN"/>
              </w:rPr>
              <w:t>。</w:t>
            </w:r>
          </w:p>
          <w:p w14:paraId="3C98A614">
            <w:pPr>
              <w:shd w:val="clear"/>
              <w:jc w:val="left"/>
              <w:rPr>
                <w:rFonts w:hint="eastAsia" w:ascii="仿宋_GB2312" w:hAnsi="仿宋_GB2312" w:eastAsia="仿宋_GB2312" w:cs="仿宋_GB2312"/>
                <w:bCs/>
                <w:iCs/>
                <w:color w:val="auto"/>
                <w:szCs w:val="21"/>
                <w:highlight w:val="none"/>
                <w:lang w:eastAsia="zh-CN"/>
              </w:rPr>
            </w:pPr>
            <w:r>
              <w:rPr>
                <w:rFonts w:hint="eastAsia" w:ascii="仿宋_GB2312" w:hAnsi="仿宋_GB2312" w:eastAsia="仿宋_GB2312" w:cs="仿宋_GB2312"/>
                <w:bCs/>
                <w:iCs/>
                <w:color w:val="auto"/>
                <w:szCs w:val="21"/>
                <w:highlight w:val="none"/>
                <w:lang w:val="en-US" w:eastAsia="zh-CN"/>
              </w:rPr>
              <w:t>2</w:t>
            </w:r>
            <w:r>
              <w:rPr>
                <w:rFonts w:hint="eastAsia" w:ascii="仿宋_GB2312" w:hAnsi="仿宋_GB2312" w:eastAsia="仿宋_GB2312" w:cs="仿宋_GB2312"/>
                <w:bCs/>
                <w:iCs/>
                <w:color w:val="auto"/>
                <w:szCs w:val="21"/>
                <w:highlight w:val="none"/>
              </w:rPr>
              <w:t>.按售后服务承诺履行义务</w:t>
            </w:r>
            <w:r>
              <w:rPr>
                <w:rFonts w:hint="eastAsia" w:ascii="仿宋_GB2312" w:hAnsi="仿宋_GB2312" w:eastAsia="仿宋_GB2312" w:cs="仿宋_GB2312"/>
                <w:color w:val="auto"/>
                <w:szCs w:val="21"/>
                <w:highlight w:val="none"/>
                <w:lang w:eastAsia="zh-CN"/>
              </w:rPr>
              <w:t>。</w:t>
            </w:r>
          </w:p>
          <w:p w14:paraId="2177D83F">
            <w:pPr>
              <w:shd w:val="clear"/>
              <w:jc w:val="left"/>
              <w:rPr>
                <w:rFonts w:hint="eastAsia" w:ascii="仿宋_GB2312" w:hAnsi="仿宋_GB2312" w:eastAsia="仿宋_GB2312" w:cs="仿宋_GB2312"/>
                <w:bCs/>
                <w:iCs/>
                <w:color w:val="auto"/>
                <w:szCs w:val="21"/>
                <w:highlight w:val="none"/>
                <w:lang w:eastAsia="zh-CN"/>
              </w:rPr>
            </w:pPr>
            <w:r>
              <w:rPr>
                <w:rFonts w:hint="eastAsia" w:ascii="仿宋_GB2312" w:hAnsi="仿宋_GB2312" w:eastAsia="仿宋_GB2312" w:cs="仿宋_GB2312"/>
                <w:bCs/>
                <w:iCs/>
                <w:color w:val="auto"/>
                <w:szCs w:val="21"/>
                <w:highlight w:val="none"/>
                <w:lang w:val="en-US" w:eastAsia="zh-CN"/>
              </w:rPr>
              <w:t>3</w:t>
            </w:r>
            <w:r>
              <w:rPr>
                <w:rFonts w:hint="eastAsia" w:ascii="仿宋_GB2312" w:hAnsi="仿宋_GB2312" w:eastAsia="仿宋_GB2312" w:cs="仿宋_GB2312"/>
                <w:bCs/>
                <w:iCs/>
                <w:color w:val="auto"/>
                <w:szCs w:val="21"/>
                <w:highlight w:val="none"/>
              </w:rPr>
              <w:t>.人员配置情况</w:t>
            </w:r>
            <w:r>
              <w:rPr>
                <w:rFonts w:hint="eastAsia" w:ascii="仿宋_GB2312" w:hAnsi="仿宋_GB2312" w:eastAsia="仿宋_GB2312" w:cs="仿宋_GB2312"/>
                <w:bCs/>
                <w:iCs/>
                <w:color w:val="auto"/>
                <w:szCs w:val="21"/>
                <w:highlight w:val="none"/>
                <w:lang w:eastAsia="zh-CN"/>
              </w:rPr>
              <w:t>。</w:t>
            </w:r>
          </w:p>
          <w:p w14:paraId="0476BEDA">
            <w:pPr>
              <w:shd w:val="clear"/>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（二）投标人提供的“违约承诺”每满足以上</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rPr>
              <w:t>点的得</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分。</w:t>
            </w:r>
          </w:p>
          <w:p w14:paraId="3DE28927">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在以上评审内容的基础上，专家根据各投标人的具体响应内容进一步评审加分：</w:t>
            </w:r>
          </w:p>
          <w:p w14:paraId="78AEB4DD">
            <w:pPr>
              <w:shd w:val="clear"/>
              <w:snapToGrid w:val="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1.违约承诺内容针对性强，即针对本项目开展过程及后续服务中可能出现的违约承诺进行了全面的预判</w:t>
            </w:r>
            <w:r>
              <w:rPr>
                <w:rFonts w:hint="eastAsia" w:ascii="仿宋_GB2312" w:hAnsi="仿宋_GB2312" w:eastAsia="仿宋_GB2312" w:cs="仿宋_GB2312"/>
                <w:color w:val="auto"/>
                <w:szCs w:val="21"/>
                <w:highlight w:val="none"/>
                <w:lang w:eastAsia="zh-CN"/>
              </w:rPr>
              <w:t>。</w:t>
            </w:r>
          </w:p>
          <w:p w14:paraId="28F7BB59">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2.对未能达到的招标文件要求或投标承诺自愿承担责任。</w:t>
            </w:r>
          </w:p>
          <w:p w14:paraId="541446C1">
            <w:pPr>
              <w:shd w:val="clear"/>
              <w:snapToGrid w:val="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1</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2</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highlight w:val="none"/>
              </w:rPr>
              <w:t>分。</w:t>
            </w:r>
          </w:p>
          <w:p w14:paraId="5450BE1B">
            <w:pPr>
              <w:shd w:val="clear"/>
              <w:snapToGrid w:val="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备注：</w:t>
            </w:r>
          </w:p>
          <w:p w14:paraId="49A3F851">
            <w:pPr>
              <w:shd w:val="clear"/>
              <w:snapToGrid w:val="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rPr>
              <w:t>1.以上评审按百分制打分，累加计分，最高得100分；</w:t>
            </w:r>
          </w:p>
          <w:p w14:paraId="48D8033F">
            <w:pPr>
              <w:pStyle w:val="3"/>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highlight w:val="none"/>
              </w:rPr>
              <w:t>2.不提供或提供不齐全的或无法辨别的不得分。</w:t>
            </w:r>
          </w:p>
        </w:tc>
      </w:tr>
      <w:tr w14:paraId="7D2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0824169F">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1BC93B80">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410" w:type="dxa"/>
            <w:gridSpan w:val="2"/>
            <w:tcBorders>
              <w:top w:val="single" w:color="auto" w:sz="4" w:space="0"/>
              <w:left w:val="single" w:color="auto" w:sz="4" w:space="0"/>
              <w:bottom w:val="single" w:color="auto" w:sz="4" w:space="0"/>
              <w:right w:val="single" w:color="auto" w:sz="4" w:space="0"/>
            </w:tcBorders>
          </w:tcPr>
          <w:p w14:paraId="02DB8695">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综合实力</w:t>
            </w:r>
          </w:p>
        </w:tc>
        <w:tc>
          <w:tcPr>
            <w:tcW w:w="4111" w:type="dxa"/>
            <w:gridSpan w:val="4"/>
            <w:tcBorders>
              <w:top w:val="single" w:color="auto" w:sz="4" w:space="0"/>
              <w:left w:val="single" w:color="auto" w:sz="4" w:space="0"/>
              <w:bottom w:val="single" w:color="auto" w:sz="4" w:space="0"/>
              <w:right w:val="single" w:color="auto" w:sz="4" w:space="0"/>
            </w:tcBorders>
          </w:tcPr>
          <w:p w14:paraId="180FBD8D">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30</w:t>
            </w:r>
          </w:p>
        </w:tc>
      </w:tr>
      <w:tr w14:paraId="22F1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1" w:hRule="atLeast"/>
        </w:trPr>
        <w:tc>
          <w:tcPr>
            <w:tcW w:w="1560" w:type="dxa"/>
            <w:vMerge w:val="continue"/>
            <w:tcBorders>
              <w:left w:val="single" w:color="auto" w:sz="4" w:space="0"/>
              <w:right w:val="single" w:color="auto" w:sz="4" w:space="0"/>
            </w:tcBorders>
          </w:tcPr>
          <w:p w14:paraId="26B46E38">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097A9AED">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0F42148">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行号</w:t>
            </w:r>
          </w:p>
        </w:tc>
        <w:tc>
          <w:tcPr>
            <w:tcW w:w="1701" w:type="dxa"/>
            <w:tcBorders>
              <w:top w:val="single" w:color="auto" w:sz="4" w:space="0"/>
              <w:left w:val="single" w:color="auto" w:sz="4" w:space="0"/>
              <w:bottom w:val="single" w:color="auto" w:sz="4" w:space="0"/>
              <w:right w:val="single" w:color="auto" w:sz="4" w:space="0"/>
            </w:tcBorders>
          </w:tcPr>
          <w:p w14:paraId="79FD765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内容</w:t>
            </w:r>
          </w:p>
        </w:tc>
        <w:tc>
          <w:tcPr>
            <w:tcW w:w="850" w:type="dxa"/>
            <w:gridSpan w:val="2"/>
            <w:tcBorders>
              <w:top w:val="single" w:color="auto" w:sz="4" w:space="0"/>
              <w:left w:val="single" w:color="auto" w:sz="4" w:space="0"/>
              <w:bottom w:val="single" w:color="auto" w:sz="4" w:space="0"/>
              <w:right w:val="single" w:color="auto" w:sz="4" w:space="0"/>
            </w:tcBorders>
          </w:tcPr>
          <w:p w14:paraId="135FB07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2"/>
            <w:tcBorders>
              <w:top w:val="single" w:color="auto" w:sz="4" w:space="0"/>
              <w:left w:val="single" w:color="auto" w:sz="4" w:space="0"/>
              <w:bottom w:val="single" w:color="auto" w:sz="4" w:space="0"/>
              <w:right w:val="single" w:color="auto" w:sz="4" w:space="0"/>
            </w:tcBorders>
          </w:tcPr>
          <w:p w14:paraId="491C8AF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274C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1459F3D3">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2827FDCA">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FB5D86A">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tcPr>
          <w:p w14:paraId="5C7757E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投标人同类项目业绩情况</w:t>
            </w:r>
          </w:p>
        </w:tc>
        <w:tc>
          <w:tcPr>
            <w:tcW w:w="850" w:type="dxa"/>
            <w:gridSpan w:val="2"/>
            <w:tcBorders>
              <w:top w:val="single" w:color="auto" w:sz="4" w:space="0"/>
              <w:left w:val="single" w:color="auto" w:sz="4" w:space="0"/>
              <w:bottom w:val="single" w:color="auto" w:sz="4" w:space="0"/>
              <w:right w:val="single" w:color="auto" w:sz="4" w:space="0"/>
            </w:tcBorders>
          </w:tcPr>
          <w:p w14:paraId="4B16317C">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3261" w:type="dxa"/>
            <w:gridSpan w:val="2"/>
            <w:tcBorders>
              <w:top w:val="single" w:color="auto" w:sz="4" w:space="0"/>
              <w:left w:val="single" w:color="auto" w:sz="4" w:space="0"/>
              <w:bottom w:val="single" w:color="auto" w:sz="4" w:space="0"/>
              <w:right w:val="single" w:color="auto" w:sz="4" w:space="0"/>
            </w:tcBorders>
          </w:tcPr>
          <w:p w14:paraId="6D66B56D">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（一）评分内容：</w:t>
            </w:r>
          </w:p>
          <w:p w14:paraId="4788420C">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kern w:val="0"/>
                <w:sz w:val="21"/>
                <w:szCs w:val="21"/>
                <w:highlight w:val="none"/>
                <w:lang w:val="en-US" w:eastAsia="zh-CN"/>
              </w:rPr>
              <w:t>2024年1月1日（以合同签订时间为准）至本项目投标截止之日，已完成的同类项目情况。具有内控或预算绩效或财务服务类项目每个得1分，最高得3分。</w:t>
            </w:r>
          </w:p>
          <w:p w14:paraId="398F6B04">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（二）评分依据：</w:t>
            </w:r>
          </w:p>
          <w:p w14:paraId="5B836C44">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1.要求同时提供合同关键信息和项目履约（验收）合格评价证明文件作为得分依据。</w:t>
            </w:r>
          </w:p>
          <w:p w14:paraId="37A7207C">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2.通过合同关键信息无法判断是否得分的，也可以提供能证明得分</w:t>
            </w:r>
            <w:r>
              <w:rPr>
                <w:rFonts w:hint="eastAsia" w:ascii="仿宋_GB2312" w:hAnsi="仿宋_GB2312" w:eastAsia="仿宋_GB2312" w:cs="仿宋_GB2312"/>
                <w:color w:val="auto"/>
                <w:szCs w:val="21"/>
                <w:highlight w:val="none"/>
                <w:lang w:eastAsia="zh-CN"/>
              </w:rPr>
              <w:t>的其他</w:t>
            </w:r>
            <w:r>
              <w:rPr>
                <w:rFonts w:hint="eastAsia" w:ascii="仿宋_GB2312" w:hAnsi="仿宋_GB2312" w:eastAsia="仿宋_GB2312" w:cs="仿宋_GB2312"/>
                <w:color w:val="auto"/>
                <w:szCs w:val="21"/>
                <w:highlight w:val="none"/>
              </w:rPr>
              <w:t>证明资料，如项目报告或合同甲方出具的证明文件等。</w:t>
            </w:r>
          </w:p>
          <w:p w14:paraId="7001B495">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3.以上资料均要求提供扫描件，原件备查。</w:t>
            </w:r>
          </w:p>
        </w:tc>
      </w:tr>
      <w:tr w14:paraId="34B3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33358E49">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192BAD9B">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412E17A">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tcPr>
          <w:p w14:paraId="40E59FA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拟安排的项目负责人情况（仅限一人）</w:t>
            </w:r>
          </w:p>
        </w:tc>
        <w:tc>
          <w:tcPr>
            <w:tcW w:w="850" w:type="dxa"/>
            <w:gridSpan w:val="2"/>
            <w:tcBorders>
              <w:top w:val="single" w:color="auto" w:sz="4" w:space="0"/>
              <w:left w:val="single" w:color="auto" w:sz="4" w:space="0"/>
              <w:bottom w:val="single" w:color="auto" w:sz="4" w:space="0"/>
              <w:right w:val="single" w:color="auto" w:sz="4" w:space="0"/>
            </w:tcBorders>
          </w:tcPr>
          <w:p w14:paraId="181170A9">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8</w:t>
            </w:r>
          </w:p>
        </w:tc>
        <w:tc>
          <w:tcPr>
            <w:tcW w:w="3261" w:type="dxa"/>
            <w:gridSpan w:val="2"/>
            <w:tcBorders>
              <w:top w:val="single" w:color="auto" w:sz="4" w:space="0"/>
              <w:left w:val="single" w:color="auto" w:sz="4" w:space="0"/>
              <w:bottom w:val="single" w:color="auto" w:sz="4" w:space="0"/>
              <w:right w:val="single" w:color="auto" w:sz="4" w:space="0"/>
            </w:tcBorders>
          </w:tcPr>
          <w:p w14:paraId="5F07C75E">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（一）评分内容：</w:t>
            </w:r>
          </w:p>
          <w:p w14:paraId="3C52FA5E">
            <w:pPr>
              <w:shd w:val="clear"/>
              <w:spacing w:after="160" w:line="240" w:lineRule="exact"/>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拟安排项目负责人为投标人单位员工（以社保为准），否则本项不得分。</w:t>
            </w:r>
          </w:p>
          <w:p w14:paraId="53452009">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kern w:val="0"/>
                <w:sz w:val="21"/>
                <w:szCs w:val="21"/>
                <w:highlight w:val="none"/>
                <w:lang w:val="en-US" w:eastAsia="zh-CN"/>
              </w:rPr>
              <w:t>项目负责人具有中级或以上会计师职称，且取得资格时间不低于5年得4分；具有3个同类项目经验，得4分；其他情况不得分。</w:t>
            </w:r>
          </w:p>
          <w:p w14:paraId="6CE9F375">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（二）评分依据：</w:t>
            </w:r>
          </w:p>
          <w:p w14:paraId="0A7F8930">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1.要求提供通过投标人购买的项目负责人</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月至</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月的社保证明（如投标人为新成立且成立时间不足*（此处填写社保要求的具体</w:t>
            </w:r>
            <w:r>
              <w:rPr>
                <w:rFonts w:hint="eastAsia" w:ascii="仿宋_GB2312" w:hAnsi="仿宋_GB2312" w:eastAsia="仿宋_GB2312" w:cs="仿宋_GB2312"/>
                <w:color w:val="auto"/>
                <w:szCs w:val="21"/>
                <w:highlight w:val="none"/>
                <w:lang w:eastAsia="zh-CN"/>
              </w:rPr>
              <w:t>时间</w:t>
            </w:r>
            <w:r>
              <w:rPr>
                <w:rFonts w:hint="eastAsia" w:ascii="仿宋_GB2312" w:hAnsi="仿宋_GB2312" w:eastAsia="仿宋_GB2312" w:cs="仿宋_GB2312"/>
                <w:color w:val="auto"/>
                <w:szCs w:val="21"/>
                <w:highlight w:val="none"/>
              </w:rPr>
              <w:t>，例如3个月）个月的，提供加盖投标人</w:t>
            </w:r>
            <w:r>
              <w:rPr>
                <w:rFonts w:hint="eastAsia" w:ascii="仿宋_GB2312" w:hAnsi="仿宋_GB2312" w:eastAsia="仿宋_GB2312" w:cs="仿宋_GB2312"/>
                <w:color w:val="auto"/>
                <w:szCs w:val="21"/>
                <w:highlight w:val="none"/>
                <w:lang w:eastAsia="zh-CN"/>
              </w:rPr>
              <w:t>公章</w:t>
            </w:r>
            <w:r>
              <w:rPr>
                <w:rFonts w:hint="eastAsia" w:ascii="仿宋_GB2312" w:hAnsi="仿宋_GB2312" w:eastAsia="仿宋_GB2312" w:cs="仿宋_GB2312"/>
                <w:color w:val="auto"/>
                <w:szCs w:val="21"/>
                <w:highlight w:val="none"/>
              </w:rPr>
              <w:t>的情况说明或证明材料的视为符合社保证明的要求）、相关证书、工作经验证明作为得分依据。</w:t>
            </w:r>
          </w:p>
          <w:p w14:paraId="17EA17B3">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2.以上资料均要求提供扫描件，原件备查。</w:t>
            </w:r>
          </w:p>
          <w:p w14:paraId="47C5BBB7">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3.社保证明资料应当至少包含医疗保险，证明资料可为社保收缴部门盖章证明资料、社保窗口打印资料或社保官网截图。</w:t>
            </w:r>
          </w:p>
          <w:p w14:paraId="022A6708">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4.工作经验证明为项目合同关键信息，通过合同关键信息无法判断是否得分的，可提供合同甲方出具的证明文件。</w:t>
            </w:r>
          </w:p>
        </w:tc>
      </w:tr>
      <w:tr w14:paraId="3BA0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67293CF6">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12B7022A">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1817431">
            <w:pPr>
              <w:shd w:val="clear"/>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tcPr>
          <w:p w14:paraId="10AAC1A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拟安排的项目主要团队成员（主要技术人员）情况（项目负责人除外）</w:t>
            </w:r>
          </w:p>
        </w:tc>
        <w:tc>
          <w:tcPr>
            <w:tcW w:w="850" w:type="dxa"/>
            <w:gridSpan w:val="2"/>
            <w:tcBorders>
              <w:top w:val="single" w:color="auto" w:sz="4" w:space="0"/>
              <w:left w:val="single" w:color="auto" w:sz="4" w:space="0"/>
              <w:bottom w:val="single" w:color="auto" w:sz="4" w:space="0"/>
              <w:right w:val="single" w:color="auto" w:sz="4" w:space="0"/>
            </w:tcBorders>
          </w:tcPr>
          <w:p w14:paraId="39DB750C">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5</w:t>
            </w:r>
          </w:p>
        </w:tc>
        <w:tc>
          <w:tcPr>
            <w:tcW w:w="3261" w:type="dxa"/>
            <w:gridSpan w:val="2"/>
            <w:tcBorders>
              <w:top w:val="single" w:color="auto" w:sz="4" w:space="0"/>
              <w:left w:val="single" w:color="auto" w:sz="4" w:space="0"/>
              <w:bottom w:val="single" w:color="auto" w:sz="4" w:space="0"/>
              <w:right w:val="single" w:color="auto" w:sz="4" w:space="0"/>
            </w:tcBorders>
          </w:tcPr>
          <w:p w14:paraId="168CBBF1">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（一）评分内容：</w:t>
            </w:r>
          </w:p>
          <w:p w14:paraId="5D07EF2B">
            <w:pPr>
              <w:shd w:val="clear"/>
              <w:spacing w:after="160" w:line="24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项目团队成员不少于2人；</w:t>
            </w:r>
            <w:r>
              <w:rPr>
                <w:rFonts w:hint="eastAsia" w:ascii="仿宋_GB2312" w:hAnsi="仿宋_GB2312" w:eastAsia="仿宋_GB2312" w:cs="仿宋_GB2312"/>
                <w:b w:val="0"/>
                <w:bCs w:val="0"/>
                <w:color w:val="auto"/>
                <w:sz w:val="21"/>
                <w:szCs w:val="21"/>
                <w:highlight w:val="none"/>
                <w:lang w:val="en-US" w:eastAsia="zh-CN"/>
              </w:rPr>
              <w:t>拟安排项目团队成员为投标人单位员工（以社保为准）。全体项目团队成员</w:t>
            </w:r>
            <w:r>
              <w:rPr>
                <w:rFonts w:hint="eastAsia" w:ascii="仿宋_GB2312" w:hAnsi="仿宋_GB2312" w:eastAsia="仿宋_GB2312" w:cs="仿宋_GB2312"/>
                <w:color w:val="auto"/>
                <w:sz w:val="21"/>
                <w:szCs w:val="21"/>
                <w:highlight w:val="none"/>
                <w:lang w:val="en-US" w:eastAsia="zh-CN"/>
              </w:rPr>
              <w:t>具有初级或以上会计师资格，且取得资格时间不低于1年，得9分；项目团队成员每具有一项同类项目经验，得1分，最高可得6分。证书需提供复印件。</w:t>
            </w:r>
          </w:p>
          <w:p w14:paraId="4A892ED2">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（二）评分依据：</w:t>
            </w:r>
          </w:p>
          <w:p w14:paraId="24CD6059">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1.要求提供通过投标人购买的项目主要团队成员（主要技术人员）</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月至</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月的社保证明（如投标人为新成立且成立时间不足*（此处填写社保要求的具体时</w:t>
            </w:r>
            <w:r>
              <w:rPr>
                <w:rFonts w:hint="eastAsia" w:ascii="仿宋_GB2312" w:hAnsi="仿宋_GB2312" w:eastAsia="仿宋_GB2312" w:cs="仿宋_GB2312"/>
                <w:color w:val="auto"/>
                <w:szCs w:val="21"/>
                <w:highlight w:val="none"/>
                <w:lang w:eastAsia="zh-CN"/>
              </w:rPr>
              <w:t>长</w:t>
            </w:r>
            <w:r>
              <w:rPr>
                <w:rFonts w:hint="eastAsia" w:ascii="仿宋_GB2312" w:hAnsi="仿宋_GB2312" w:eastAsia="仿宋_GB2312" w:cs="仿宋_GB2312"/>
                <w:color w:val="auto"/>
                <w:szCs w:val="21"/>
                <w:highlight w:val="none"/>
              </w:rPr>
              <w:t>，例如3个月）个月的，提供加盖投标人</w:t>
            </w:r>
            <w:r>
              <w:rPr>
                <w:rFonts w:hint="eastAsia" w:ascii="仿宋_GB2312" w:hAnsi="仿宋_GB2312" w:eastAsia="仿宋_GB2312" w:cs="仿宋_GB2312"/>
                <w:color w:val="auto"/>
                <w:szCs w:val="21"/>
                <w:highlight w:val="none"/>
                <w:lang w:eastAsia="zh-CN"/>
              </w:rPr>
              <w:t>公章</w:t>
            </w:r>
            <w:r>
              <w:rPr>
                <w:rFonts w:hint="eastAsia" w:ascii="仿宋_GB2312" w:hAnsi="仿宋_GB2312" w:eastAsia="仿宋_GB2312" w:cs="仿宋_GB2312"/>
                <w:color w:val="auto"/>
                <w:szCs w:val="21"/>
                <w:highlight w:val="none"/>
              </w:rPr>
              <w:t>的情况说明或证明材料的视为符合社保证明的要求）、相关证书、工作经验证明作为得分依据。</w:t>
            </w:r>
          </w:p>
          <w:p w14:paraId="41EA4DD2">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2.以上资料均要求提供扫描件，原件备查。</w:t>
            </w:r>
          </w:p>
          <w:p w14:paraId="5ADF1328">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3.社保证明资料应当至少包含医疗保险，证明资料可为社保收缴部门盖章证明资料、社保窗口打印资料或社保官网截图。</w:t>
            </w:r>
          </w:p>
          <w:p w14:paraId="29EB2681">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4.工作经验证明为项目合同关键信息，通过合同关键信息无法判断是否得分的，可提供合同甲方出具的证明文件。</w:t>
            </w:r>
          </w:p>
          <w:p w14:paraId="6CAE8561">
            <w:pPr>
              <w:shd w:val="clear"/>
              <w:rPr>
                <w:rFonts w:hint="eastAsia" w:ascii="仿宋_GB2312" w:hAnsi="仿宋_GB2312" w:eastAsia="仿宋_GB2312" w:cs="仿宋_GB2312"/>
                <w:color w:val="auto"/>
                <w:szCs w:val="21"/>
                <w:highlight w:val="none"/>
              </w:rPr>
            </w:pPr>
          </w:p>
        </w:tc>
      </w:tr>
      <w:tr w14:paraId="717A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353349B6">
            <w:pPr>
              <w:shd w:val="clear"/>
              <w:ind w:firstLine="105" w:firstLineChars="50"/>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1971D787">
            <w:pPr>
              <w:shd w:val="clear"/>
              <w:ind w:firstLine="105" w:firstLineChars="50"/>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91DC052">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tcPr>
          <w:p w14:paraId="47E3E476">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服务网点</w:t>
            </w:r>
          </w:p>
        </w:tc>
        <w:tc>
          <w:tcPr>
            <w:tcW w:w="850" w:type="dxa"/>
            <w:gridSpan w:val="2"/>
            <w:tcBorders>
              <w:top w:val="single" w:color="auto" w:sz="4" w:space="0"/>
              <w:left w:val="single" w:color="auto" w:sz="4" w:space="0"/>
              <w:bottom w:val="single" w:color="auto" w:sz="4" w:space="0"/>
              <w:right w:val="single" w:color="auto" w:sz="4" w:space="0"/>
            </w:tcBorders>
          </w:tcPr>
          <w:p w14:paraId="46A2FC29">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3261" w:type="dxa"/>
            <w:gridSpan w:val="2"/>
            <w:tcBorders>
              <w:top w:val="single" w:color="auto" w:sz="4" w:space="0"/>
              <w:left w:val="single" w:color="auto" w:sz="4" w:space="0"/>
              <w:bottom w:val="single" w:color="auto" w:sz="4" w:space="0"/>
              <w:right w:val="single" w:color="auto" w:sz="4" w:space="0"/>
            </w:tcBorders>
          </w:tcPr>
          <w:p w14:paraId="424D5016">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供应商承诺中标后提供本地经营（服务）网点得</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p w14:paraId="3E2B8327">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要求提供承诺（格式自定）作为得分依据，未提供承诺或承诺内容不满足要求不得分。</w:t>
            </w:r>
          </w:p>
        </w:tc>
      </w:tr>
      <w:tr w14:paraId="2864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tcPr>
          <w:p w14:paraId="4BAA42F6">
            <w:pPr>
              <w:shd w:val="clear"/>
              <w:jc w:val="center"/>
              <w:rPr>
                <w:rFonts w:hint="eastAsia" w:ascii="仿宋_GB2312" w:hAnsi="仿宋_GB2312" w:eastAsia="仿宋_GB2312" w:cs="仿宋_GB2312"/>
                <w:color w:val="auto"/>
                <w:szCs w:val="21"/>
                <w:highlight w:val="none"/>
              </w:rPr>
            </w:pPr>
            <w:bookmarkStart w:id="1" w:name="InsertEnd"/>
            <w:bookmarkEnd w:id="1"/>
          </w:p>
        </w:tc>
        <w:tc>
          <w:tcPr>
            <w:tcW w:w="850" w:type="dxa"/>
            <w:tcBorders>
              <w:top w:val="single" w:color="auto" w:sz="4" w:space="0"/>
              <w:left w:val="single" w:color="auto" w:sz="4" w:space="0"/>
              <w:bottom w:val="single" w:color="auto" w:sz="4" w:space="0"/>
              <w:right w:val="single" w:color="auto" w:sz="4" w:space="0"/>
            </w:tcBorders>
          </w:tcPr>
          <w:p w14:paraId="5933143B">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2410" w:type="dxa"/>
            <w:gridSpan w:val="2"/>
            <w:tcBorders>
              <w:top w:val="single" w:color="auto" w:sz="4" w:space="0"/>
              <w:left w:val="single" w:color="auto" w:sz="4" w:space="0"/>
              <w:bottom w:val="single" w:color="auto" w:sz="4" w:space="0"/>
              <w:right w:val="single" w:color="auto" w:sz="4" w:space="0"/>
            </w:tcBorders>
          </w:tcPr>
          <w:p w14:paraId="1BC46B0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诚信情况</w:t>
            </w:r>
          </w:p>
        </w:tc>
        <w:tc>
          <w:tcPr>
            <w:tcW w:w="4111" w:type="dxa"/>
            <w:gridSpan w:val="4"/>
            <w:tcBorders>
              <w:top w:val="single" w:color="auto" w:sz="4" w:space="0"/>
              <w:left w:val="single" w:color="auto" w:sz="4" w:space="0"/>
              <w:bottom w:val="single" w:color="auto" w:sz="4" w:space="0"/>
              <w:right w:val="single" w:color="auto" w:sz="4" w:space="0"/>
            </w:tcBorders>
          </w:tcPr>
          <w:p w14:paraId="7D715D3B">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r>
      <w:tr w14:paraId="500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tcPr>
          <w:p w14:paraId="0CCCFC6F">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378CCE87">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E97CF1">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2501EBA">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评分因素</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346743">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2"/>
            <w:tcBorders>
              <w:top w:val="single" w:color="auto" w:sz="4" w:space="0"/>
              <w:left w:val="single" w:color="auto" w:sz="4" w:space="0"/>
              <w:bottom w:val="single" w:color="auto" w:sz="4" w:space="0"/>
              <w:right w:val="single" w:color="auto" w:sz="4" w:space="0"/>
            </w:tcBorders>
            <w:vAlign w:val="center"/>
          </w:tcPr>
          <w:p w14:paraId="66B2C214">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41C1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tcPr>
          <w:p w14:paraId="15D3A18F">
            <w:pPr>
              <w:shd w:val="clear"/>
              <w:jc w:val="cente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tcPr>
          <w:p w14:paraId="724B82F3">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919A290">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tcPr>
          <w:p w14:paraId="53C2A54E">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市财政委员会诚信管理情况</w:t>
            </w:r>
          </w:p>
        </w:tc>
        <w:tc>
          <w:tcPr>
            <w:tcW w:w="850" w:type="dxa"/>
            <w:gridSpan w:val="2"/>
            <w:tcBorders>
              <w:top w:val="single" w:color="auto" w:sz="4" w:space="0"/>
              <w:left w:val="single" w:color="auto" w:sz="4" w:space="0"/>
              <w:bottom w:val="single" w:color="auto" w:sz="4" w:space="0"/>
              <w:right w:val="single" w:color="auto" w:sz="4" w:space="0"/>
            </w:tcBorders>
          </w:tcPr>
          <w:p w14:paraId="1E9DFA71">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3261" w:type="dxa"/>
            <w:gridSpan w:val="2"/>
            <w:tcBorders>
              <w:top w:val="single" w:color="auto" w:sz="4" w:space="0"/>
              <w:left w:val="single" w:color="auto" w:sz="4" w:space="0"/>
              <w:bottom w:val="single" w:color="auto" w:sz="4" w:space="0"/>
              <w:right w:val="single" w:color="auto" w:sz="4" w:space="0"/>
            </w:tcBorders>
          </w:tcPr>
          <w:p w14:paraId="2ACD7836">
            <w:pPr>
              <w:pStyle w:val="3"/>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14:paraId="2AE483C4">
      <w:pPr>
        <w:shd w:val="clear"/>
        <w:spacing w:line="360" w:lineRule="exact"/>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注：1、带“*”号的为必填表内容，其他内容可根据项目</w:t>
      </w:r>
      <w:r>
        <w:rPr>
          <w:rFonts w:hint="eastAsia" w:ascii="仿宋_GB2312" w:hAnsi="仿宋_GB2312" w:eastAsia="仿宋_GB2312" w:cs="仿宋_GB2312"/>
          <w:bCs/>
          <w:color w:val="auto"/>
          <w:szCs w:val="21"/>
          <w:highlight w:val="none"/>
          <w:lang w:eastAsia="zh-CN"/>
        </w:rPr>
        <w:t>做</w:t>
      </w:r>
      <w:r>
        <w:rPr>
          <w:rFonts w:hint="eastAsia" w:ascii="仿宋_GB2312" w:hAnsi="仿宋_GB2312" w:eastAsia="仿宋_GB2312" w:cs="仿宋_GB2312"/>
          <w:bCs/>
          <w:color w:val="auto"/>
          <w:szCs w:val="21"/>
          <w:highlight w:val="none"/>
        </w:rPr>
        <w:t>适当增减。</w:t>
      </w:r>
    </w:p>
    <w:p w14:paraId="449141FD">
      <w:pPr>
        <w:shd w:val="clear"/>
        <w:spacing w:line="36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505CCD4A">
      <w:pPr>
        <w:shd w:val="clear"/>
        <w:spacing w:line="36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3、采购单位以上填报的商务条款、技术条款若存在倾向性或不公正性条款，由此引起的不良后果将由采购单位自行承担。</w:t>
      </w:r>
    </w:p>
    <w:p w14:paraId="16156DC6">
      <w:pPr>
        <w:shd w:val="clear"/>
        <w:jc w:val="left"/>
        <w:rPr>
          <w:rFonts w:hint="eastAsia" w:ascii="仿宋_GB2312" w:hAnsi="仿宋_GB2312" w:eastAsia="仿宋_GB2312" w:cs="仿宋_GB2312"/>
          <w:bCs/>
          <w:color w:val="auto"/>
          <w:sz w:val="32"/>
          <w:szCs w:val="32"/>
          <w:highlight w:val="none"/>
        </w:rPr>
      </w:pPr>
    </w:p>
    <w:p w14:paraId="32CAAD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A9CA2"/>
    <w:multiLevelType w:val="singleLevel"/>
    <w:tmpl w:val="9D9A9CA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779CF"/>
    <w:rsid w:val="002E76F2"/>
    <w:rsid w:val="020016E9"/>
    <w:rsid w:val="030E7E36"/>
    <w:rsid w:val="041F054D"/>
    <w:rsid w:val="04582A4A"/>
    <w:rsid w:val="04A24F9A"/>
    <w:rsid w:val="05515D8E"/>
    <w:rsid w:val="06AF315D"/>
    <w:rsid w:val="089E704C"/>
    <w:rsid w:val="0AA9051B"/>
    <w:rsid w:val="0EFC741B"/>
    <w:rsid w:val="10577025"/>
    <w:rsid w:val="107557B1"/>
    <w:rsid w:val="10A1277E"/>
    <w:rsid w:val="1237356F"/>
    <w:rsid w:val="126E3608"/>
    <w:rsid w:val="128768F0"/>
    <w:rsid w:val="12A52594"/>
    <w:rsid w:val="12BF7A28"/>
    <w:rsid w:val="196247E2"/>
    <w:rsid w:val="1AD556B8"/>
    <w:rsid w:val="1B1C47EA"/>
    <w:rsid w:val="1B3A6526"/>
    <w:rsid w:val="1B9B2757"/>
    <w:rsid w:val="1D8564EE"/>
    <w:rsid w:val="1D9F76F4"/>
    <w:rsid w:val="21352D06"/>
    <w:rsid w:val="267A69ED"/>
    <w:rsid w:val="26B77A91"/>
    <w:rsid w:val="26B9787D"/>
    <w:rsid w:val="276A4D84"/>
    <w:rsid w:val="27781449"/>
    <w:rsid w:val="284871B2"/>
    <w:rsid w:val="290B6F54"/>
    <w:rsid w:val="29E66F16"/>
    <w:rsid w:val="2BCB5F42"/>
    <w:rsid w:val="2BD83540"/>
    <w:rsid w:val="2C245E51"/>
    <w:rsid w:val="2C6B024C"/>
    <w:rsid w:val="2F0E691F"/>
    <w:rsid w:val="2F513CD6"/>
    <w:rsid w:val="38C30481"/>
    <w:rsid w:val="39484984"/>
    <w:rsid w:val="3BC91B67"/>
    <w:rsid w:val="3D3A7B10"/>
    <w:rsid w:val="3EB74AE1"/>
    <w:rsid w:val="3FAF4101"/>
    <w:rsid w:val="406C64DC"/>
    <w:rsid w:val="42FC5A29"/>
    <w:rsid w:val="463C5516"/>
    <w:rsid w:val="46885AEC"/>
    <w:rsid w:val="48C404F1"/>
    <w:rsid w:val="48E03828"/>
    <w:rsid w:val="497270BE"/>
    <w:rsid w:val="4B3612A5"/>
    <w:rsid w:val="4CE378F3"/>
    <w:rsid w:val="4D7779CF"/>
    <w:rsid w:val="4DDF3DA6"/>
    <w:rsid w:val="4F455A46"/>
    <w:rsid w:val="536F7A4A"/>
    <w:rsid w:val="544C6701"/>
    <w:rsid w:val="55A40832"/>
    <w:rsid w:val="57F86260"/>
    <w:rsid w:val="58496ABB"/>
    <w:rsid w:val="5B247662"/>
    <w:rsid w:val="5E9479CE"/>
    <w:rsid w:val="5EF404C3"/>
    <w:rsid w:val="64882FBC"/>
    <w:rsid w:val="658D3840"/>
    <w:rsid w:val="672603DD"/>
    <w:rsid w:val="67FD4F4F"/>
    <w:rsid w:val="6A457BA4"/>
    <w:rsid w:val="6BA50FF5"/>
    <w:rsid w:val="70461B73"/>
    <w:rsid w:val="704A7F86"/>
    <w:rsid w:val="726722DF"/>
    <w:rsid w:val="7750356B"/>
    <w:rsid w:val="78987B8C"/>
    <w:rsid w:val="7F231565"/>
    <w:rsid w:val="7FA27E58"/>
    <w:rsid w:val="7FB65F35"/>
    <w:rsid w:val="7FDE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spacing w:after="160" w:line="259" w:lineRule="auto"/>
    </w:pPr>
    <w:rPr>
      <w:rFonts w:ascii="等线" w:hAnsi="等线" w:eastAsia="等线" w:cs="Times New Roman"/>
      <w:kern w:val="0"/>
      <w:sz w:val="22"/>
    </w:rPr>
  </w:style>
  <w:style w:type="paragraph" w:styleId="4">
    <w:name w:val="Body Text"/>
    <w:basedOn w:val="1"/>
    <w:next w:val="5"/>
    <w:qFormat/>
    <w:uiPriority w:val="0"/>
    <w:pPr>
      <w:spacing w:before="61"/>
      <w:ind w:left="102"/>
    </w:pPr>
    <w:rPr>
      <w:rFonts w:ascii="宋体" w:hAnsi="宋体" w:eastAsia="宋体"/>
      <w:kern w:val="0"/>
      <w:sz w:val="28"/>
      <w:szCs w:val="28"/>
      <w:lang w:eastAsia="en-US"/>
    </w:rPr>
  </w:style>
  <w:style w:type="paragraph" w:styleId="5">
    <w:name w:val="Body Text 2"/>
    <w:basedOn w:val="1"/>
    <w:qFormat/>
    <w:uiPriority w:val="0"/>
    <w:pPr>
      <w:spacing w:line="360" w:lineRule="auto"/>
    </w:pPr>
    <w:rPr>
      <w:rFonts w:ascii="Times New Roman" w:hAnsi="Times New Roman"/>
      <w:kern w:val="0"/>
      <w:sz w:val="24"/>
      <w:szCs w:val="24"/>
    </w:rPr>
  </w:style>
  <w:style w:type="paragraph" w:styleId="6">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129b6833-9e68-4786-989f-4c00d4d06429</errorID>
      <errorWord>*</errorWord>
      <group>L1_Punc</group>
      <groupName>标点问题</groupName>
      <ability>L2_Punc</ability>
      <abilityName>标点符号检查</abilityName>
      <candidateList/>
      <explain/>
      <paraID>7AC40845</paraID>
      <start>0</start>
      <end>1</end>
      <status>unmodified</status>
      <modifiedWord/>
      <trackRevisions>false</trackRevisions>
    </reviewItem>
    <reviewItem>
      <errorID>de0e3d7f-78c7-4584-9ace-e3c7550dea64</errorID>
      <errorWord>*</errorWord>
      <group>L1_Punc</group>
      <groupName>标点问题</groupName>
      <ability>L2_Punc</ability>
      <abilityName>标点符号检查</abilityName>
      <candidateList/>
      <explain/>
      <paraID>396AEACD</paraID>
      <start>0</start>
      <end>1</end>
      <status>unmodified</status>
      <modifiedWord/>
      <trackRevisions>false</trackRevisions>
    </reviewItem>
    <reviewItem>
      <errorID>e42f3190-6c9e-4fd3-baae-e2accdd27af7</errorID>
      <errorWord>*</errorWord>
      <group>L1_Punc</group>
      <groupName>标点问题</groupName>
      <ability>L2_Punc</ability>
      <abilityName>标点符号检查</abilityName>
      <candidateList/>
      <explain/>
      <paraID>47AFF807</paraID>
      <start>0</start>
      <end>1</end>
      <status>unmodified</status>
      <modifiedWord/>
      <trackRevisions>false</trackRevisions>
    </reviewItem>
    <reviewItem>
      <errorID>12755e56-7b39-49ce-9f00-6e3bb7a41671</errorID>
      <errorWord>*</errorWord>
      <group>L1_Punc</group>
      <groupName>标点问题</groupName>
      <ability>L2_Punc</ability>
      <abilityName>标点符号检查</abilityName>
      <candidateList/>
      <explain/>
      <paraID> 1412B59</paraID>
      <start>0</start>
      <end>1</end>
      <status>unmodified</status>
      <modifiedWord/>
      <trackRevisions>false</trackRevisions>
    </reviewItem>
    <reviewItem>
      <errorID>15791efd-ac55-4dc0-bbb3-f9e00bf6ba69</errorID>
      <errorWord>*</errorWord>
      <group>L1_Punc</group>
      <groupName>标点问题</groupName>
      <ability>L2_Punc</ability>
      <abilityName>标点符号检查</abilityName>
      <candidateList/>
      <explain/>
      <paraID> DBF7A60</paraID>
      <start>0</start>
      <end>1</end>
      <status>unmodified</status>
      <modifiedWord/>
      <trackRevisions>false</trackRevisions>
    </reviewItem>
    <reviewItem>
      <errorID>e82fb055-6e4f-4442-8dbd-e9e69a9a224f</errorID>
      <errorWord>*</errorWord>
      <group>L1_Punc</group>
      <groupName>标点问题</groupName>
      <ability>L2_Punc</ability>
      <abilityName>标点符号检查</abilityName>
      <candidateList/>
      <explain/>
      <paraID>248AED23</paraID>
      <start>0</start>
      <end>1</end>
      <status>unmodified</status>
      <modifiedWord/>
      <trackRevisions>false</trackRevisions>
    </reviewItem>
    <reviewItem>
      <errorID>2d044027-2a8d-4cc8-955a-322c9cd0d6da</errorID>
      <errorWord>和合</errorWord>
      <group>L1_Word</group>
      <groupName>字词问题</groupName>
      <ability>L2_Typo</ability>
      <abilityName>字词错误</abilityName>
      <candidateList>
        <item>折合</item>
      </candidateList>
      <explain/>
      <paraID>14F1AEF5</paraID>
      <start>43</start>
      <end>45</end>
      <status>unmodified</status>
      <modifiedWord/>
      <trackRevisions>false</trackRevisions>
    </reviewItem>
    <reviewItem>
      <errorID>2c87d07d-a6ac-4b44-b523-5f632eec9d20</errorID>
      <errorWord>*</errorWord>
      <group>L1_Punc</group>
      <groupName>标点问题</groupName>
      <ability>L2_Punc</ability>
      <abilityName>标点符号检查</abilityName>
      <candidateList/>
      <explain/>
      <paraID>45969890</paraID>
      <start>0</start>
      <end>1</end>
      <status>unmodified</status>
      <modifiedWord/>
      <trackRevisions>false</trackRevisions>
    </reviewItem>
    <reviewItem>
      <errorID>cecee5be-7e67-4929-ba15-0701dc7f84f7</errorID>
      <errorWord>*</errorWord>
      <group>L1_Punc</group>
      <groupName>标点问题</groupName>
      <ability>L2_Punc</ability>
      <abilityName>标点符号检查</abilityName>
      <candidateList/>
      <explain/>
      <paraID>7BFA56FE</paraID>
      <start>0</start>
      <end>1</end>
      <status>unmodified</status>
      <modifiedWord/>
      <trackRevisions>false</trackRevisions>
    </reviewItem>
    <reviewItem>
      <errorID>58721107-9bd3-4e10-8593-42f738e41ccb</errorID>
      <errorWord>*</errorWord>
      <group>L1_Punc</group>
      <groupName>标点问题</groupName>
      <ability>L2_Punc</ability>
      <abilityName>标点符号检查</abilityName>
      <candidateList/>
      <explain/>
      <paraID>2A64918D</paraID>
      <start>0</start>
      <end>1</end>
      <status>unmodified</status>
      <modifiedWord/>
      <trackRevisions>false</trackRevisions>
    </reviewItem>
    <reviewItem>
      <errorID>9ac8f871-8088-448e-a986-d95b7be099a0</errorID>
      <errorWord>*</errorWord>
      <group>L1_Punc</group>
      <groupName>标点问题</groupName>
      <ability>L2_Punc</ability>
      <abilityName>标点符号检查</abilityName>
      <candidateList/>
      <explain/>
      <paraID>55978B41</paraID>
      <start>0</start>
      <end>1</end>
      <status>unmodified</status>
      <modifiedWord/>
      <trackRevisions>false</trackRevisions>
    </reviewItem>
    <reviewItem>
      <errorID>a09b7cc2-bf18-4040-bdce-0f5e43243eb8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2F14DC93</paraID>
      <start>0</start>
      <end>2</end>
      <status>unmodified</status>
      <modifiedWord/>
      <trackRevisions>false</trackRevisions>
    </reviewItem>
    <reviewItem>
      <errorID>6e7c59aa-7661-4f67-9528-59989d06099e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1D32D6AE</paraID>
      <start>0</start>
      <end>2</end>
      <status>unmodified</status>
      <modifiedWord/>
      <trackRevisions>false</trackRevisions>
    </reviewItem>
    <reviewItem>
      <errorID>066d15c4-2353-4796-bcad-e0b9aa5bb5c3</errorID>
      <errorWord>晰</errorWord>
      <group>L1_Word</group>
      <groupName>字词问题</groupName>
      <ability>L2_Typo</ability>
      <abilityName>字词错误</abilityName>
      <candidateList>
        <item>晰地</item>
      </candidateList>
      <explain/>
      <paraID>582E3481</paraID>
      <start>16</start>
      <end>17</end>
      <status>unmodified</status>
      <modifiedWord/>
      <trackRevisions>false</trackRevisions>
    </reviewItem>
    <reviewItem>
      <errorID>33bf1e39-3d45-44d3-8fa5-600374ef4e1f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2F680168</paraID>
      <start>0</start>
      <end>2</end>
      <status>unmodified</status>
      <modifiedWord/>
      <trackRevisions>false</trackRevisions>
    </reviewItem>
    <reviewItem>
      <errorID>d5087c31-95b8-4816-95ad-02420ebab813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97DBC0D</paraID>
      <start>0</start>
      <end>2</end>
      <status>unmodified</status>
      <modifiedWord/>
      <trackRevisions>false</trackRevisions>
    </reviewItem>
    <reviewItem>
      <errorID>fd0bb5b3-7e3f-422f-a2c7-1619f234d531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171B3F34</paraID>
      <start>0</start>
      <end>2</end>
      <status>unmodified</status>
      <modifiedWord/>
      <trackRevisions>false</trackRevisions>
    </reviewItem>
    <reviewItem>
      <errorID>3d0dc15c-e58e-4305-91b0-4f3500bf43f2</errorID>
      <errorWord>（</errorWord>
      <group>L1_Punc</group>
      <groupName>标点问题</groupName>
      <ability>L2_Punc</ability>
      <abilityName>标点符号检查</abilityName>
      <candidateList/>
      <explain>同一形式括号套用。</explain>
      <paraID> A7F8930</paraID>
      <start>57</start>
      <end>58</end>
      <status>unmodified</status>
      <modifiedWord/>
      <trackRevisions>false</trackRevisions>
    </reviewItem>
    <reviewItem>
      <errorID>a4bdc412-4f35-443e-bcc1-c5c1ea040606</errorID>
      <errorWord>）</errorWord>
      <group>L1_Punc</group>
      <groupName>标点问题</groupName>
      <ability>L2_Punc</ability>
      <abilityName>标点符号检查</abilityName>
      <candidateList/>
      <explain>同一形式括号套用。</explain>
      <paraID> A7F8930</paraID>
      <start>77</start>
      <end>78</end>
      <status>unmodified</status>
      <modifiedWord/>
      <trackRevisions>false</trackRevisions>
    </reviewItem>
    <reviewItem>
      <errorID>75afb5c0-cd74-4786-9921-a4ce600f4e3a</errorID>
      <errorWord>（</errorWord>
      <group>L1_Punc</group>
      <groupName>标点问题</groupName>
      <ability>L2_Punc</ability>
      <abilityName>标点符号检查</abilityName>
      <candidateList/>
      <explain>同一形式括号套用。</explain>
      <paraID>24CD6059</paraID>
      <start>68</start>
      <end>69</end>
      <status>unmodified</status>
      <modifiedWord/>
      <trackRevisions>false</trackRevisions>
    </reviewItem>
    <reviewItem>
      <errorID>935766f2-005a-40c1-b218-aa389fcb6745</errorID>
      <errorWord>）</errorWord>
      <group>L1_Punc</group>
      <groupName>标点问题</groupName>
      <ability>L2_Punc</ability>
      <abilityName>标点符号检查</abilityName>
      <candidateList/>
      <explain>同一形式括号套用。</explain>
      <paraID>24CD6059</paraID>
      <start>88</start>
      <end>89</end>
      <status>unmodified</status>
      <modifiedWord/>
      <trackRevisions>false</trackRevisions>
    </reviewItem>
    <reviewItem>
      <errorID>50c1148d-6fc5-4459-be8a-2b99feb9a114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449141FD</paraID>
      <start>0</start>
      <end>2</end>
      <status>unmodified</status>
      <modifiedWord/>
      <trackRevisions>false</trackRevisions>
    </reviewItem>
    <reviewItem>
      <errorID>55b60373-ce36-444f-b3e2-94f964c8ca5f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505CCD4A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462d3f2-b287-45a3-bf16-9fb1303be313}">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5358</Words>
  <Characters>5508</Characters>
  <Lines>0</Lines>
  <Paragraphs>0</Paragraphs>
  <TotalTime>0</TotalTime>
  <ScaleCrop>false</ScaleCrop>
  <LinksUpToDate>false</LinksUpToDate>
  <CharactersWithSpaces>5744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2025-11-11T02:51:00Z</dcterms:created>
  <dc:creator>陈婷</dc:creator>
  <cp:lastModifiedBy>Administrator</cp:lastModifiedBy>
  <dcterms:modified xsi:type="dcterms:W3CDTF">2025-12-01T07:04:27Z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37E094F596524478BB7F1BBB173F04C9_11</vt:lpwstr>
  </property>
  <property fmtid="{D5CDD505-2E9C-101B-9397-08002B2CF9AE}" pid="4" name="KSOTemplateDocerSaveRecord">
    <vt:lpwstr>eyJoZGlkIjoiYTBjNTZiOGYyNDI0ODA0MGQ1ZTJiNTJhMjY2NTM2NzkifQ==</vt:lpwstr>
  </property>
</Properties>
</file>