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b/>
          <w:bCs/>
          <w:sz w:val="36"/>
          <w:szCs w:val="36"/>
          <w:lang w:val="en-US" w:eastAsia="zh-CN"/>
        </w:rPr>
      </w:pPr>
    </w:p>
    <w:p>
      <w:pPr>
        <w:keepNext w:val="0"/>
        <w:keepLines w:val="0"/>
        <w:pageBreakBefore w:val="0"/>
        <w:widowControl w:val="0"/>
        <w:kinsoku/>
        <w:overflowPunct/>
        <w:topLinePunct w:val="0"/>
        <w:autoSpaceDE/>
        <w:autoSpaceDN/>
        <w:bidi w:val="0"/>
        <w:jc w:val="center"/>
        <w:rPr>
          <w:rFonts w:hint="eastAsia" w:ascii="黑体" w:hAnsi="黑体" w:eastAsia="黑体" w:cs="黑体"/>
          <w:b/>
          <w:color w:val="000000"/>
          <w:sz w:val="32"/>
          <w:szCs w:val="32"/>
          <w:highlight w:val="none"/>
          <w:lang w:eastAsia="zh-CN"/>
        </w:rPr>
      </w:pPr>
      <w:r>
        <w:rPr>
          <w:rFonts w:hint="eastAsia" w:ascii="黑体" w:hAnsi="黑体" w:eastAsia="黑体" w:cs="黑体"/>
          <w:b/>
          <w:color w:val="000000"/>
          <w:sz w:val="44"/>
          <w:szCs w:val="44"/>
          <w:highlight w:val="none"/>
        </w:rPr>
        <w:t>服务类项目采购需求</w:t>
      </w:r>
      <w:r>
        <w:rPr>
          <w:rFonts w:hint="eastAsia" w:ascii="黑体" w:hAnsi="黑体" w:eastAsia="黑体" w:cs="黑体"/>
          <w:b/>
          <w:color w:val="000000"/>
          <w:sz w:val="44"/>
          <w:szCs w:val="44"/>
          <w:highlight w:val="none"/>
          <w:lang w:eastAsia="zh-CN"/>
        </w:rPr>
        <w:t>申报书</w:t>
      </w:r>
    </w:p>
    <w:tbl>
      <w:tblPr>
        <w:tblStyle w:val="10"/>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劳务派遣</w:t>
            </w:r>
            <w:r>
              <w:rPr>
                <w:rFonts w:hint="eastAsia" w:ascii="仿宋" w:hAnsi="仿宋" w:eastAsia="仿宋" w:cs="仿宋"/>
                <w:color w:val="000000"/>
                <w:szCs w:val="21"/>
                <w:highlight w:val="none"/>
                <w:lang w:eastAsia="zh-CN"/>
              </w:rPr>
              <w:t>服务</w:t>
            </w:r>
            <w:r>
              <w:rPr>
                <w:rFonts w:hint="eastAsia" w:ascii="仿宋" w:hAnsi="仿宋" w:eastAsia="仿宋" w:cs="仿宋"/>
                <w:color w:val="000000"/>
                <w:szCs w:val="21"/>
                <w:highlight w:val="none"/>
              </w:rPr>
              <w:t>协议（深圳市规划和自然资源局光明管理局</w:t>
            </w:r>
            <w:r>
              <w:rPr>
                <w:rFonts w:hint="eastAsia" w:ascii="仿宋" w:hAnsi="仿宋" w:eastAsia="仿宋" w:cs="仿宋"/>
                <w:color w:val="000000"/>
                <w:szCs w:val="21"/>
                <w:highlight w:val="none"/>
                <w:lang w:eastAsia="zh-CN"/>
              </w:rPr>
              <w:t>专干</w:t>
            </w:r>
            <w:r>
              <w:rPr>
                <w:rFonts w:hint="eastAsia" w:ascii="仿宋" w:hAnsi="仿宋" w:eastAsia="仿宋" w:cs="仿宋"/>
                <w:color w:val="000000"/>
                <w:szCs w:val="21"/>
                <w:highlight w:val="none"/>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78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auto"/>
                <w:szCs w:val="21"/>
                <w:highlight w:val="none"/>
                <w:lang w:val="en-US" w:eastAsia="zh-CN"/>
              </w:rPr>
              <w:t>深圳市规划和自然资源局光明管理局</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auto"/>
                <w:szCs w:val="21"/>
                <w:highlight w:val="none"/>
                <w:lang w:eastAsia="zh-CN"/>
              </w:rPr>
              <w:t>自行采购（询价）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378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仿宋" w:hAnsi="仿宋" w:eastAsia="仿宋" w:cs="仿宋"/>
                <w:color w:val="000000"/>
                <w:szCs w:val="21"/>
                <w:highlight w:val="none"/>
              </w:rPr>
            </w:pPr>
            <w:r>
              <w:rPr>
                <w:rFonts w:hint="eastAsia" w:ascii="仿宋" w:hAnsi="仿宋" w:eastAsia="仿宋" w:cs="仿宋"/>
                <w:color w:val="auto"/>
                <w:szCs w:val="21"/>
                <w:highlight w:val="none"/>
                <w:lang w:val="en-US" w:eastAsia="zh-CN"/>
              </w:rPr>
              <w:t>该项目投标报价仅就管理服务费单价进行报价，按照每人每月管理服务费计算，不超过200元/人/月，招</w:t>
            </w:r>
            <w:r>
              <w:rPr>
                <w:rFonts w:hint="default" w:ascii="仿宋" w:hAnsi="仿宋" w:eastAsia="仿宋" w:cs="仿宋"/>
                <w:color w:val="auto"/>
                <w:szCs w:val="21"/>
                <w:highlight w:val="none"/>
                <w:lang w:val="en-US" w:eastAsia="zh-CN"/>
              </w:rPr>
              <w:t>标服务人数以</w:t>
            </w:r>
            <w:r>
              <w:rPr>
                <w:rFonts w:hint="eastAsia" w:ascii="仿宋" w:hAnsi="仿宋" w:eastAsia="仿宋" w:cs="仿宋"/>
                <w:color w:val="auto"/>
                <w:szCs w:val="21"/>
                <w:highlight w:val="none"/>
                <w:lang w:val="en-US" w:eastAsia="zh-CN"/>
              </w:rPr>
              <w:t>52</w:t>
            </w:r>
            <w:r>
              <w:rPr>
                <w:rFonts w:hint="default" w:ascii="仿宋" w:hAnsi="仿宋" w:eastAsia="仿宋" w:cs="仿宋"/>
                <w:color w:val="auto"/>
                <w:szCs w:val="21"/>
                <w:highlight w:val="none"/>
                <w:lang w:val="en-US" w:eastAsia="zh-CN"/>
              </w:rPr>
              <w:t>人计算，管理服务费</w:t>
            </w:r>
            <w:r>
              <w:rPr>
                <w:rFonts w:hint="eastAsia" w:ascii="仿宋" w:hAnsi="仿宋" w:eastAsia="仿宋" w:cs="仿宋"/>
                <w:color w:val="auto"/>
                <w:szCs w:val="21"/>
                <w:highlight w:val="none"/>
                <w:lang w:val="en-US" w:eastAsia="zh-CN"/>
              </w:rPr>
              <w:t>总预算不超过124800</w:t>
            </w:r>
            <w:r>
              <w:rPr>
                <w:rFonts w:hint="default" w:ascii="仿宋" w:hAnsi="仿宋" w:eastAsia="仿宋" w:cs="仿宋"/>
                <w:color w:val="auto"/>
                <w:szCs w:val="21"/>
                <w:highlight w:val="none"/>
                <w:lang w:val="en-US" w:eastAsia="zh-CN"/>
              </w:rPr>
              <w:t>元</w:t>
            </w:r>
            <w:r>
              <w:rPr>
                <w:rFonts w:hint="eastAsia" w:ascii="仿宋" w:hAnsi="仿宋" w:eastAsia="仿宋" w:cs="仿宋"/>
                <w:color w:val="auto"/>
                <w:szCs w:val="21"/>
                <w:highlight w:val="none"/>
                <w:lang w:val="en-US" w:eastAsia="zh-CN"/>
              </w:rPr>
              <w:t>。</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项目背景</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62" w:beforeLines="20" w:line="360" w:lineRule="exact"/>
              <w:textAlignment w:val="auto"/>
              <w:rPr>
                <w:rFonts w:hint="eastAsia" w:ascii="仿宋" w:hAnsi="仿宋" w:eastAsia="仿宋" w:cs="仿宋"/>
                <w:color w:val="000000"/>
                <w:szCs w:val="21"/>
                <w:highlight w:val="none"/>
              </w:rPr>
            </w:pPr>
            <w:r>
              <w:rPr>
                <w:rFonts w:hint="eastAsia" w:ascii="仿宋" w:hAnsi="仿宋" w:eastAsia="仿宋" w:cs="仿宋"/>
                <w:color w:val="auto"/>
                <w:szCs w:val="21"/>
                <w:highlight w:val="none"/>
                <w:lang w:val="en-US" w:eastAsia="zh-CN"/>
              </w:rPr>
              <w:t>为更好服务光明区建设发展，高质高效推进辖区规划和自然资源工作，切实提高工作质量效率，根据深圳市光明区人民政府办公室关于印发《深圳市光明区机关事业单位专干岗位管理办法》的文件精神，我局通过劳务派遣服务的方式，为各科室补充专干力量。现由于我局的劳务派遣服务协议将于2025年12月31日到期，为确保专干队伍管理工作的连续性、稳定性，需确定一家人力资源管理公司为我局专干提供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项目前期设计、规划论证单位</w:t>
            </w:r>
          </w:p>
        </w:tc>
        <w:tc>
          <w:tcPr>
            <w:tcW w:w="7407" w:type="dxa"/>
            <w:gridSpan w:val="3"/>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1.投标人必须是在中华人民共和国境内注册的、具有合法经营资格的独立法人资格或具有独立承担民事责任能力的营业机构。</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2.投标人必须具备人力资源公司业务经营资格及相关资质，具有有效的《劳务派遣经营许可证》。</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3.参与本项目投标前三年内，在经营活动中没有重大违法记录（由供应商在《政府采购投标及履约承诺函》中作出声明）。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4.参与本项目政府采购活动时不存在被有关部门禁止参与政府采购活动且在有效期内的情况（由供应商在《政府采购投标及履约承诺函》中作出声明）。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5.投标人未被列入失信被执行人、重大税收违法案件当事人名单、政府采购严重违法失信行为记录名单（由供应商在《政府采购投标及履约承诺函》中作出声明）。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6.具备《中华人民共和国政府采购法》第二十二条第一款的条件（由供应商在《政府采购投标及履约承诺函》中作出声明）。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7.本项目不接受联合体投标，不允许分包、转包。（不接受投标人选用进口产品参与投标）。</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8.投标人须签署《政府采购投标及履约承诺函》及《政府采购违法行为风险知悉确认书》，否则作废标处理。</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需求内容</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1.报价要求</w:t>
            </w:r>
            <w:r>
              <w:rPr>
                <w:rFonts w:hint="eastAsia" w:ascii="仿宋" w:hAnsi="仿宋" w:eastAsia="仿宋" w:cs="仿宋"/>
                <w:b/>
                <w:bCs/>
                <w:color w:val="auto"/>
                <w:szCs w:val="21"/>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（1）该项目投标报价仅就管理服务费单价进行报价，按照每人每月管理服务费计算，不超过200元/人/月，招</w:t>
            </w:r>
            <w:r>
              <w:rPr>
                <w:rFonts w:hint="default" w:ascii="仿宋" w:hAnsi="仿宋" w:eastAsia="仿宋" w:cs="仿宋"/>
                <w:color w:val="auto"/>
                <w:szCs w:val="21"/>
                <w:highlight w:val="none"/>
                <w:lang w:val="en-US" w:eastAsia="zh-CN"/>
              </w:rPr>
              <w:t>标服务人数以</w:t>
            </w:r>
            <w:r>
              <w:rPr>
                <w:rFonts w:hint="eastAsia" w:ascii="仿宋" w:hAnsi="仿宋" w:eastAsia="仿宋" w:cs="仿宋"/>
                <w:color w:val="auto"/>
                <w:szCs w:val="21"/>
                <w:highlight w:val="none"/>
                <w:lang w:val="en-US" w:eastAsia="zh-CN"/>
              </w:rPr>
              <w:t>52</w:t>
            </w:r>
            <w:r>
              <w:rPr>
                <w:rFonts w:hint="default" w:ascii="仿宋" w:hAnsi="仿宋" w:eastAsia="仿宋" w:cs="仿宋"/>
                <w:color w:val="auto"/>
                <w:szCs w:val="21"/>
                <w:highlight w:val="none"/>
                <w:lang w:val="en-US" w:eastAsia="zh-CN"/>
              </w:rPr>
              <w:t>人计算，管理服务费</w:t>
            </w:r>
            <w:r>
              <w:rPr>
                <w:rFonts w:hint="eastAsia" w:ascii="仿宋" w:hAnsi="仿宋" w:eastAsia="仿宋" w:cs="仿宋"/>
                <w:color w:val="auto"/>
                <w:szCs w:val="21"/>
                <w:highlight w:val="none"/>
                <w:lang w:val="en-US" w:eastAsia="zh-CN"/>
              </w:rPr>
              <w:t>总预算不超过124800</w:t>
            </w:r>
            <w:r>
              <w:rPr>
                <w:rFonts w:hint="default" w:ascii="仿宋" w:hAnsi="仿宋" w:eastAsia="仿宋" w:cs="仿宋"/>
                <w:color w:val="auto"/>
                <w:szCs w:val="21"/>
                <w:highlight w:val="none"/>
                <w:lang w:val="en-US" w:eastAsia="zh-CN"/>
              </w:rPr>
              <w:t>元</w:t>
            </w:r>
            <w:r>
              <w:rPr>
                <w:rFonts w:hint="eastAsia" w:ascii="仿宋" w:hAnsi="仿宋" w:eastAsia="仿宋" w:cs="仿宋"/>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（2）项目结算价采用据实结算，管理服务费根据每月用工人数及中标单价据实结算。</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（3）投标人应根据招标文件所提供的资料自行测算投标报价，并填写投标报价表；一经中标，投标报价将作为中标单位与我局签订合同约定管理服务费金额标准，合同期限内不做调整。</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2.付款方式</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原则上按季度预付（甲方可根据工作实际调整预付计划），每季度结束后提供实际产生的劳务派遣费用明细据实结算，结余费用转入下一季度使用。</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3.履约保证金</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4.违约责任</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中标单位应当履行合同约定的义务，如有违反则应当承担违约责任，造成采购方损失的，应承担赔偿责任。</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5.服务质量监督和项目验收要求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（1）劳务派遣人员工资费用、税金、社会保险和住房公积金等费用由中标供应商根据我局规定发放及代扣代缴。</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000000"/>
                <w:szCs w:val="21"/>
                <w:highlight w:val="none"/>
              </w:rPr>
            </w:pPr>
            <w:r>
              <w:rPr>
                <w:rFonts w:hint="eastAsia" w:ascii="仿宋" w:hAnsi="仿宋" w:eastAsia="仿宋" w:cs="仿宋"/>
                <w:color w:val="auto"/>
                <w:szCs w:val="21"/>
                <w:highlight w:val="none"/>
                <w:lang w:val="en-US" w:eastAsia="zh-CN"/>
              </w:rPr>
              <w:t>（2）本项目合同期终止后即进入售后服务期，要求提供派遣协议终止后员工的安排及劳动合同的承接处理。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0" w:hRule="atLeast"/>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000000"/>
                <w:szCs w:val="21"/>
                <w:highlight w:val="none"/>
                <w:lang w:val="en-US" w:eastAsia="zh-CN"/>
              </w:rPr>
              <w:t>1</w:t>
            </w:r>
            <w:r>
              <w:rPr>
                <w:rFonts w:hint="eastAsia" w:ascii="仿宋" w:hAnsi="仿宋" w:eastAsia="仿宋" w:cs="仿宋"/>
                <w:b/>
                <w:bCs/>
                <w:color w:val="auto"/>
                <w:szCs w:val="21"/>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为更好服务光明区建设发展，高质高效推进辖区规划和自然资源工作，切实提高工作质量效率，根据深圳市光明区人民政府办公室关于印发《深圳市光明区机关事业单位专干岗位管理办法》的文件精神，我局通过劳务派遣服务的方式，为各科室补充专干力量。现由于我局的劳务派遣服务协议将于2023年12月31日到期，为确保专干队伍管理工作的连续性、稳定性，需确定一家人力资源管理公司为我局专干提供管理服务。</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2.项目依据</w:t>
            </w:r>
          </w:p>
          <w:p>
            <w:pPr>
              <w:keepNext w:val="0"/>
              <w:keepLines w:val="0"/>
              <w:pageBreakBefore w:val="0"/>
              <w:widowControl w:val="0"/>
              <w:kinsoku/>
              <w:wordWrap/>
              <w:overflowPunct/>
              <w:topLinePunct w:val="0"/>
              <w:autoSpaceDE/>
              <w:autoSpaceDN/>
              <w:bidi w:val="0"/>
              <w:adjustRightInd/>
              <w:snapToGrid/>
              <w:spacing w:before="62" w:beforeLines="20" w:line="36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中华人民共和国劳动合同法》《劳务派遣暂行规定》《深圳市财政局关于印发《深圳市直党政机关及事业单位劳务派遣服务费审核指引》的通知》《深圳市光明区机关事业单位专干岗位管理办法》等法律法规的规定。</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3.项目范围</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本项目服务范围为深圳市规划和自然资源局光明管理局专干。</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4.项目服务期限</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项目服务期限为1年（自 2026 年 1 月1 日起至 2026</w:t>
            </w:r>
            <w:bookmarkStart w:id="0" w:name="_GoBack"/>
            <w:bookmarkEnd w:id="0"/>
            <w:r>
              <w:rPr>
                <w:rFonts w:hint="eastAsia" w:ascii="仿宋" w:hAnsi="仿宋" w:eastAsia="仿宋" w:cs="仿宋"/>
                <w:color w:val="auto"/>
                <w:szCs w:val="21"/>
                <w:highlight w:val="none"/>
                <w:lang w:val="en-US" w:eastAsia="zh-CN"/>
              </w:rPr>
              <w:t xml:space="preserve"> 年 12月 31日止）。</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b/>
                <w:bCs/>
                <w:color w:val="auto"/>
                <w:szCs w:val="21"/>
                <w:highlight w:val="none"/>
                <w:lang w:val="en-US" w:eastAsia="zh-CN"/>
              </w:rPr>
              <w:t>5.组织实施要求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为我局专干提供人事、劳资、社会保险等人力资源相关保障事宜。包括但不限于：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（1）根据我局提出的用工需求及时派遣人员到岗工作；</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（2）为劳务派遣人员办理劳动用工手续（签订劳动合同等）、社会保险和公积金缴存（交）工作，并负责办理或协助办理派遣人员社会保险、住房公积金的报销、理赔等方面的管理服务；</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（3）按我局核定的标准，及时、足额向劳务派遣人员发放工资和其他福利，不得扣发劳务派遣人员工资和其他福利，不得缩减或变更劳务派遣人员社会保险缴付金额和险种或公积金的缴存标准和比例；</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（4）及时、准确地提供相关统计数据报表，根据劳务派遣员工的管理情况及我局的实际要求，不定期提供相应的人力资源分析报告；</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（5）负责处理合同服务期内所有劳资纠纷和调解管理纠纷。</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6.成果要求；维护要求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按项目内容及服务要求进行，及时组织招聘补充劳务派遣人员；根据薪酬待遇标准及员工变动情况，每月制作工资费用表，办理社会保险和公积金缴存（交）工作，并按时支付派遣员工的工资、福利以及社保、公积金等费用，建立劳务派遣人员管理有关的台账。</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7.技术培训要求；项目人员安排要求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（1）配备至少1名项目联系人专项负责与我局的工作对接，项目联系人需熟悉人力资源管理制度，熟悉《劳动合同法》等相关政策法规；</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（2）项目团队成员需具备专业的法律知识，提供相关政策法规专业咨询，对于我局提出的各类工作事项及服务需求均应按时按质按量处理。</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b/>
                <w:bCs/>
                <w:color w:val="auto"/>
                <w:szCs w:val="21"/>
                <w:highlight w:val="none"/>
                <w:lang w:val="en-US" w:eastAsia="zh-CN"/>
              </w:rPr>
              <w:t>8.售后服务内容、要求和期限</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本项目合同期终止后即进入售后服务期，要求提供派遣协议终止后员工的安排及劳动合同的承接处理。</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40" w:lineRule="exact"/>
              <w:ind w:firstLine="205" w:firstLineChars="98"/>
              <w:jc w:val="left"/>
              <w:textAlignment w:val="auto"/>
              <w:rPr>
                <w:rFonts w:hint="eastAsia" w:ascii="仿宋" w:hAnsi="仿宋" w:eastAsia="仿宋" w:cs="仿宋"/>
                <w:color w:val="000000"/>
                <w:kern w:val="0"/>
                <w:szCs w:val="21"/>
                <w:highlight w:val="none"/>
              </w:rPr>
            </w:pPr>
          </w:p>
        </w:tc>
      </w:tr>
    </w:tbl>
    <w:p>
      <w:pPr>
        <w:keepNext w:val="0"/>
        <w:keepLines w:val="0"/>
        <w:pageBreakBefore w:val="0"/>
        <w:widowControl w:val="0"/>
        <w:kinsoku/>
        <w:overflowPunct/>
        <w:topLinePunct w:val="0"/>
        <w:autoSpaceDE/>
        <w:autoSpaceDN/>
        <w:bidi w:val="0"/>
        <w:jc w:val="left"/>
        <w:rPr>
          <w:rFonts w:hint="eastAsia" w:ascii="仿宋_GB2312" w:hAnsi="仿宋_GB2312" w:eastAsia="仿宋_GB2312" w:cs="仿宋_GB2312"/>
          <w:bCs/>
          <w:color w:val="000000"/>
          <w:sz w:val="32"/>
          <w:szCs w:val="32"/>
          <w:highlight w:val="none"/>
        </w:rPr>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keepNext w:val="0"/>
        <w:keepLines w:val="0"/>
        <w:pageBreakBefore w:val="0"/>
        <w:widowControl w:val="0"/>
        <w:kinsoku/>
        <w:overflowPunct/>
        <w:topLinePunct w:val="0"/>
        <w:autoSpaceDE/>
        <w:autoSpaceDN/>
        <w:bidi w:val="0"/>
        <w:jc w:val="center"/>
        <w:rPr>
          <w:rFonts w:hint="eastAsia" w:ascii="宋体" w:hAnsi="宋体" w:eastAsia="宋体" w:cs="宋体"/>
          <w:color w:val="000000"/>
          <w:sz w:val="44"/>
          <w:szCs w:val="44"/>
          <w:highlight w:val="none"/>
        </w:rPr>
      </w:pPr>
      <w:r>
        <w:rPr>
          <w:rFonts w:hint="eastAsia" w:ascii="宋体" w:hAnsi="宋体" w:eastAsia="宋体" w:cs="宋体"/>
          <w:b/>
          <w:bCs/>
          <w:color w:val="000000"/>
          <w:kern w:val="0"/>
          <w:sz w:val="44"/>
          <w:szCs w:val="44"/>
          <w:highlight w:val="none"/>
        </w:rPr>
        <w:t>政府采购投标及履约承诺函</w:t>
      </w: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单位名称</w:t>
      </w:r>
      <w:r>
        <w:rPr>
          <w:rFonts w:hint="eastAsia" w:ascii="仿宋" w:hAnsi="仿宋" w:eastAsia="仿宋" w:cs="仿宋"/>
          <w:color w:val="000000"/>
          <w:sz w:val="28"/>
          <w:szCs w:val="28"/>
          <w:highlight w:val="none"/>
        </w:rPr>
        <w:t>：</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我单位深知本项目对贵局的重要性和紧迫性，亦了解贵局对廉政建设的相关要求，因此我单位承诺如下：</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1.我单位本招标项目所提供的货物或服务未侵犯知识产权。</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2.我单位参与本项目投标前三年内，在经营活动中没有违法记录。</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3.我单位参与本项目政府采购活动时不存在被有关部门禁止参与政府采购活动且在有效期内的情况。</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4.我单位具备《中华人民共和国政府采购法》第二十二条第一款的条件。</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5.我单位未被列入失信被执行人、税收违法案件当事人名单、政府采购严重违法失信行为记录名单。</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7.我单位如果中标，做到诚实守信，依照本项目招标文件需求内容、签署的采购合同及本单位在投标中所作的一切承诺履约。</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10.我单位承诺不非法转包、分包。</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11.我单位承诺未参与本项目的采购需求、技术指标、商务指标等内容的设定，不存在对其他投标单位不公平的行为。</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11.我单位承诺不对采购人进行贿赂，进行有偿报答。</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12.我单位承诺不对采购人进行任何形式的利益输送。</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13.我单位承诺不对采购人进行宴请和娱乐等消费活动。</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14.我单位承诺不对采购人进行赠送各种礼品、现金、有价证券、中介费、好处费等行为。</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以上承诺，如有违反，愿依照国家相关法律处理，并承担由此给采购人带来的损失。</w:t>
      </w: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000000"/>
          <w:sz w:val="28"/>
          <w:szCs w:val="28"/>
          <w:highlight w:val="none"/>
        </w:rPr>
      </w:pP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color w:val="000000"/>
          <w:sz w:val="28"/>
          <w:szCs w:val="28"/>
          <w:highlight w:val="none"/>
        </w:rPr>
      </w:pP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000000"/>
          <w:sz w:val="28"/>
          <w:szCs w:val="28"/>
          <w:highlight w:val="none"/>
        </w:rPr>
      </w:pPr>
    </w:p>
    <w:p>
      <w:pPr>
        <w:keepNext w:val="0"/>
        <w:keepLines w:val="0"/>
        <w:pageBreakBefore w:val="0"/>
        <w:widowControl w:val="0"/>
        <w:kinsoku/>
        <w:overflowPunct/>
        <w:topLinePunct w:val="0"/>
        <w:autoSpaceDE/>
        <w:autoSpaceDN/>
        <w:bidi w:val="0"/>
        <w:spacing w:line="500" w:lineRule="exact"/>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承诺单位（公司）盖章：</w:t>
      </w:r>
    </w:p>
    <w:p>
      <w:pPr>
        <w:keepNext w:val="0"/>
        <w:keepLines w:val="0"/>
        <w:pageBreakBefore w:val="0"/>
        <w:widowControl w:val="0"/>
        <w:kinsoku/>
        <w:overflowPunct/>
        <w:topLinePunct w:val="0"/>
        <w:autoSpaceDE/>
        <w:autoSpaceDN/>
        <w:bidi w:val="0"/>
        <w:spacing w:line="500" w:lineRule="exact"/>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年   月   日 </w:t>
      </w:r>
    </w:p>
    <w:p>
      <w:pPr>
        <w:pStyle w:val="15"/>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000000"/>
          <w:sz w:val="28"/>
          <w:szCs w:val="28"/>
          <w:highlight w:val="none"/>
        </w:rPr>
      </w:pPr>
    </w:p>
    <w:p>
      <w:pPr>
        <w:pStyle w:val="15"/>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000000"/>
          <w:sz w:val="28"/>
          <w:szCs w:val="28"/>
          <w:highlight w:val="none"/>
        </w:rPr>
      </w:pPr>
    </w:p>
    <w:p>
      <w:pPr>
        <w:pStyle w:val="15"/>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000000"/>
          <w:sz w:val="28"/>
          <w:szCs w:val="28"/>
          <w:highlight w:val="none"/>
        </w:rPr>
      </w:pPr>
    </w:p>
    <w:p>
      <w:pPr>
        <w:pStyle w:val="15"/>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000000"/>
          <w:sz w:val="28"/>
          <w:szCs w:val="28"/>
          <w:highlight w:val="none"/>
        </w:rPr>
      </w:pPr>
    </w:p>
    <w:p>
      <w:pPr>
        <w:pStyle w:val="15"/>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000000"/>
          <w:sz w:val="28"/>
          <w:szCs w:val="28"/>
          <w:highlight w:val="none"/>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pStyle w:val="5"/>
      </w:pPr>
    </w:p>
    <w:p>
      <w:pPr>
        <w:pStyle w:val="15"/>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000000"/>
          <w:sz w:val="28"/>
          <w:szCs w:val="28"/>
          <w:highlight w:val="none"/>
        </w:rPr>
      </w:pPr>
    </w:p>
    <w:p>
      <w:pPr>
        <w:pStyle w:val="15"/>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000000"/>
          <w:sz w:val="28"/>
          <w:szCs w:val="28"/>
          <w:highlight w:val="none"/>
        </w:rPr>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MjQyOGFjYjY0N2YxMzdjMjIwYzI3NmZjYzA4ZjMifQ=="/>
  </w:docVars>
  <w:rsids>
    <w:rsidRoot w:val="0037119D"/>
    <w:rsid w:val="00004CA0"/>
    <w:rsid w:val="00006778"/>
    <w:rsid w:val="00036EAA"/>
    <w:rsid w:val="00056E81"/>
    <w:rsid w:val="000665EC"/>
    <w:rsid w:val="000D0B6C"/>
    <w:rsid w:val="00144F3B"/>
    <w:rsid w:val="0014529B"/>
    <w:rsid w:val="001615DB"/>
    <w:rsid w:val="00183FD0"/>
    <w:rsid w:val="001B11F0"/>
    <w:rsid w:val="001B1523"/>
    <w:rsid w:val="001D06F3"/>
    <w:rsid w:val="001F70D3"/>
    <w:rsid w:val="002E1208"/>
    <w:rsid w:val="002F1FEE"/>
    <w:rsid w:val="002F78AC"/>
    <w:rsid w:val="00300CEA"/>
    <w:rsid w:val="003047D5"/>
    <w:rsid w:val="00324A89"/>
    <w:rsid w:val="00325A5C"/>
    <w:rsid w:val="00354252"/>
    <w:rsid w:val="00365275"/>
    <w:rsid w:val="0037119D"/>
    <w:rsid w:val="00375CED"/>
    <w:rsid w:val="00376AAF"/>
    <w:rsid w:val="00387B75"/>
    <w:rsid w:val="003B57D4"/>
    <w:rsid w:val="003D1816"/>
    <w:rsid w:val="003F5040"/>
    <w:rsid w:val="004210D9"/>
    <w:rsid w:val="00480E8F"/>
    <w:rsid w:val="00490461"/>
    <w:rsid w:val="005133FA"/>
    <w:rsid w:val="0057523D"/>
    <w:rsid w:val="005D0260"/>
    <w:rsid w:val="005F56F0"/>
    <w:rsid w:val="00627280"/>
    <w:rsid w:val="006525A4"/>
    <w:rsid w:val="00670A5B"/>
    <w:rsid w:val="006E647D"/>
    <w:rsid w:val="007104B0"/>
    <w:rsid w:val="007141C1"/>
    <w:rsid w:val="007260ED"/>
    <w:rsid w:val="007426BD"/>
    <w:rsid w:val="00744D57"/>
    <w:rsid w:val="007614E9"/>
    <w:rsid w:val="00774E23"/>
    <w:rsid w:val="00827E6B"/>
    <w:rsid w:val="008501E0"/>
    <w:rsid w:val="008669DA"/>
    <w:rsid w:val="008D5222"/>
    <w:rsid w:val="008D73AF"/>
    <w:rsid w:val="008F02FA"/>
    <w:rsid w:val="008F6810"/>
    <w:rsid w:val="00950699"/>
    <w:rsid w:val="0098315F"/>
    <w:rsid w:val="009973F2"/>
    <w:rsid w:val="009A0C3A"/>
    <w:rsid w:val="009A4FA1"/>
    <w:rsid w:val="009B5E9C"/>
    <w:rsid w:val="009D75FF"/>
    <w:rsid w:val="00A112FF"/>
    <w:rsid w:val="00A12BF8"/>
    <w:rsid w:val="00A221FA"/>
    <w:rsid w:val="00AC2D08"/>
    <w:rsid w:val="00AE09F8"/>
    <w:rsid w:val="00AF515B"/>
    <w:rsid w:val="00AF7D90"/>
    <w:rsid w:val="00B10678"/>
    <w:rsid w:val="00B60E67"/>
    <w:rsid w:val="00B61FB3"/>
    <w:rsid w:val="00B67315"/>
    <w:rsid w:val="00B76CA3"/>
    <w:rsid w:val="00B966B6"/>
    <w:rsid w:val="00BF3673"/>
    <w:rsid w:val="00CA1362"/>
    <w:rsid w:val="00CA4494"/>
    <w:rsid w:val="00CC064B"/>
    <w:rsid w:val="00CC0857"/>
    <w:rsid w:val="00D3554B"/>
    <w:rsid w:val="00D765E0"/>
    <w:rsid w:val="00DA7F69"/>
    <w:rsid w:val="00DC30B7"/>
    <w:rsid w:val="00E15494"/>
    <w:rsid w:val="00E53122"/>
    <w:rsid w:val="00E56CF6"/>
    <w:rsid w:val="00E81648"/>
    <w:rsid w:val="00E95A7F"/>
    <w:rsid w:val="00EF1116"/>
    <w:rsid w:val="00F056F9"/>
    <w:rsid w:val="00F07DBB"/>
    <w:rsid w:val="00F136DD"/>
    <w:rsid w:val="00F424E2"/>
    <w:rsid w:val="00F92AA1"/>
    <w:rsid w:val="00FB07ED"/>
    <w:rsid w:val="013B2BE5"/>
    <w:rsid w:val="03380F7C"/>
    <w:rsid w:val="03465BD1"/>
    <w:rsid w:val="05574058"/>
    <w:rsid w:val="08BC0FDA"/>
    <w:rsid w:val="090D39D4"/>
    <w:rsid w:val="09674D8E"/>
    <w:rsid w:val="09D93A2C"/>
    <w:rsid w:val="0A7E573E"/>
    <w:rsid w:val="0E70374C"/>
    <w:rsid w:val="111E797D"/>
    <w:rsid w:val="12C94B39"/>
    <w:rsid w:val="12F73433"/>
    <w:rsid w:val="14AF6DBF"/>
    <w:rsid w:val="16B73F35"/>
    <w:rsid w:val="16F42FD5"/>
    <w:rsid w:val="17065AB4"/>
    <w:rsid w:val="176E75D6"/>
    <w:rsid w:val="18CF2FE0"/>
    <w:rsid w:val="195F3B80"/>
    <w:rsid w:val="19B5661D"/>
    <w:rsid w:val="1B7567A7"/>
    <w:rsid w:val="1D8B0A46"/>
    <w:rsid w:val="1DB5134E"/>
    <w:rsid w:val="1ED2726A"/>
    <w:rsid w:val="1FD44810"/>
    <w:rsid w:val="1FEB62E3"/>
    <w:rsid w:val="21A94319"/>
    <w:rsid w:val="21D26705"/>
    <w:rsid w:val="223622CF"/>
    <w:rsid w:val="23900EBD"/>
    <w:rsid w:val="24A8593A"/>
    <w:rsid w:val="253B21B9"/>
    <w:rsid w:val="25BA0E25"/>
    <w:rsid w:val="266A1E13"/>
    <w:rsid w:val="26CF52DC"/>
    <w:rsid w:val="28447BEC"/>
    <w:rsid w:val="29CB0DF1"/>
    <w:rsid w:val="2A4F292E"/>
    <w:rsid w:val="2B245DBB"/>
    <w:rsid w:val="2EC361F9"/>
    <w:rsid w:val="2F642655"/>
    <w:rsid w:val="2F7169B8"/>
    <w:rsid w:val="30BB4B6A"/>
    <w:rsid w:val="32086D8A"/>
    <w:rsid w:val="346C3BF0"/>
    <w:rsid w:val="350B1432"/>
    <w:rsid w:val="35F53021"/>
    <w:rsid w:val="36017A3B"/>
    <w:rsid w:val="363419B0"/>
    <w:rsid w:val="373F49DD"/>
    <w:rsid w:val="37880448"/>
    <w:rsid w:val="38367D32"/>
    <w:rsid w:val="3A7515FC"/>
    <w:rsid w:val="3A79575E"/>
    <w:rsid w:val="3AC76465"/>
    <w:rsid w:val="3BA06490"/>
    <w:rsid w:val="3C781630"/>
    <w:rsid w:val="3D4326A2"/>
    <w:rsid w:val="3D5D2C89"/>
    <w:rsid w:val="3F6F368E"/>
    <w:rsid w:val="3FAB5B66"/>
    <w:rsid w:val="3FE91C8B"/>
    <w:rsid w:val="4070664D"/>
    <w:rsid w:val="4117027E"/>
    <w:rsid w:val="44F824DE"/>
    <w:rsid w:val="453F5A1F"/>
    <w:rsid w:val="46336DBC"/>
    <w:rsid w:val="4739504A"/>
    <w:rsid w:val="48D46E62"/>
    <w:rsid w:val="4A071311"/>
    <w:rsid w:val="4A7E082E"/>
    <w:rsid w:val="4CF00D1F"/>
    <w:rsid w:val="4D970478"/>
    <w:rsid w:val="4ECE0C06"/>
    <w:rsid w:val="507814BA"/>
    <w:rsid w:val="51156B41"/>
    <w:rsid w:val="517C03AE"/>
    <w:rsid w:val="51FF3754"/>
    <w:rsid w:val="52484CD5"/>
    <w:rsid w:val="528030BB"/>
    <w:rsid w:val="52B427A1"/>
    <w:rsid w:val="55916FBF"/>
    <w:rsid w:val="56742DDD"/>
    <w:rsid w:val="56C75006"/>
    <w:rsid w:val="56EC22D1"/>
    <w:rsid w:val="56ED02DE"/>
    <w:rsid w:val="56ED4755"/>
    <w:rsid w:val="571E3824"/>
    <w:rsid w:val="573BB654"/>
    <w:rsid w:val="5A710769"/>
    <w:rsid w:val="5CAB30C6"/>
    <w:rsid w:val="5D4629A7"/>
    <w:rsid w:val="5D961EE7"/>
    <w:rsid w:val="5EB40AE6"/>
    <w:rsid w:val="5F446794"/>
    <w:rsid w:val="5F5905C1"/>
    <w:rsid w:val="60940F4B"/>
    <w:rsid w:val="61245502"/>
    <w:rsid w:val="62167EB1"/>
    <w:rsid w:val="62B43B0C"/>
    <w:rsid w:val="635FDD05"/>
    <w:rsid w:val="643C5E65"/>
    <w:rsid w:val="648D5F10"/>
    <w:rsid w:val="6518249B"/>
    <w:rsid w:val="6616198C"/>
    <w:rsid w:val="666A5E5B"/>
    <w:rsid w:val="6671415F"/>
    <w:rsid w:val="67D00801"/>
    <w:rsid w:val="686674C8"/>
    <w:rsid w:val="691B4E92"/>
    <w:rsid w:val="6A0A70B9"/>
    <w:rsid w:val="6B6A57E7"/>
    <w:rsid w:val="6E5003C9"/>
    <w:rsid w:val="6F7E1E4F"/>
    <w:rsid w:val="70B57F47"/>
    <w:rsid w:val="7120224F"/>
    <w:rsid w:val="71EEE133"/>
    <w:rsid w:val="724447B7"/>
    <w:rsid w:val="74167475"/>
    <w:rsid w:val="748806BF"/>
    <w:rsid w:val="75107874"/>
    <w:rsid w:val="753E2AFF"/>
    <w:rsid w:val="756C45B5"/>
    <w:rsid w:val="77E209F8"/>
    <w:rsid w:val="79155A6E"/>
    <w:rsid w:val="79B33EE0"/>
    <w:rsid w:val="7BAF9EBE"/>
    <w:rsid w:val="7DE76894"/>
    <w:rsid w:val="7EC9369E"/>
    <w:rsid w:val="7F0C7794"/>
    <w:rsid w:val="7F226213"/>
    <w:rsid w:val="7FA5B820"/>
    <w:rsid w:val="7FFC7C82"/>
    <w:rsid w:val="9BF9F178"/>
    <w:rsid w:val="AFF786D0"/>
    <w:rsid w:val="EDF7518A"/>
    <w:rsid w:val="EFDEDA0A"/>
    <w:rsid w:val="EFED7F48"/>
    <w:rsid w:val="F7CE6745"/>
    <w:rsid w:val="FDFFDCBB"/>
    <w:rsid w:val="FF8F1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rFonts w:ascii="Calibri" w:hAnsi="Calibri" w:eastAsia="仿宋" w:cs="Times New Roman"/>
      <w:b/>
      <w:bCs/>
      <w:kern w:val="44"/>
      <w:sz w:val="28"/>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spacing w:before="240" w:after="60"/>
      <w:jc w:val="center"/>
      <w:outlineLvl w:val="0"/>
    </w:pPr>
    <w:rPr>
      <w:rFonts w:ascii="Cambria" w:hAnsi="Cambria" w:eastAsia="宋体"/>
      <w:b/>
      <w:bCs/>
    </w:rPr>
  </w:style>
  <w:style w:type="paragraph" w:styleId="6">
    <w:name w:val="annotation text"/>
    <w:basedOn w:val="1"/>
    <w:unhideWhenUsed/>
    <w:qFormat/>
    <w:uiPriority w:val="99"/>
    <w:pPr>
      <w:jc w:val="left"/>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heme="minorHAnsi" w:hAnsiTheme="minorHAnsi" w:eastAsiaTheme="minorEastAsia" w:cstheme="minorBidi"/>
      <w:kern w:val="2"/>
      <w:sz w:val="18"/>
      <w:szCs w:val="18"/>
    </w:rPr>
  </w:style>
  <w:style w:type="character" w:customStyle="1" w:styleId="14">
    <w:name w:val="页脚 Char"/>
    <w:basedOn w:val="12"/>
    <w:link w:val="7"/>
    <w:qFormat/>
    <w:uiPriority w:val="99"/>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 w:type="paragraph" w:customStyle="1" w:styleId="16">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3</Pages>
  <Words>198</Words>
  <Characters>1130</Characters>
  <Lines>9</Lines>
  <Paragraphs>2</Paragraphs>
  <TotalTime>0</TotalTime>
  <ScaleCrop>false</ScaleCrop>
  <LinksUpToDate>false</LinksUpToDate>
  <CharactersWithSpaces>1326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2019-07-28T02:00:00Z</dcterms:created>
  <dc:creator>null</dc:creator>
  <cp:lastModifiedBy>gm</cp:lastModifiedBy>
  <cp:lastPrinted>2021-12-07T01:15:00Z</cp:lastPrinted>
  <dcterms:modified xsi:type="dcterms:W3CDTF">2025-11-25T18:47:46Z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4FB327EDF1B32050F56148654918F8FC</vt:lpwstr>
  </property>
</Properties>
</file>