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非公开招标方式采购公示表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>根据《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广东内伶仃福田国家级自然保护区管理局政府采购管理制度（2025 版）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eastAsia="zh-CN"/>
              </w:rPr>
              <w:t>》，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《红树林系列宣传报道项目》项目采用直接确定供应商方式采购，现将有关情况向潜在政府采购供应商征求意见：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ascii="方正仿宋简体" w:hAnsi="方正仿宋简体" w:eastAsia="方正仿宋简体" w:cs="方正仿宋简体"/>
                <w:bCs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采购项目名称 ：红树林系列宣传报道项目</w:t>
            </w:r>
          </w:p>
          <w:p>
            <w:pPr>
              <w:spacing w:line="440" w:lineRule="exact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项目预算金额：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195,000元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采购项目描述：(内容、用途、数量、简要技术需求等）</w:t>
            </w:r>
          </w:p>
          <w:p>
            <w:pPr>
              <w:spacing w:line="440" w:lineRule="exact"/>
              <w:ind w:firstLine="400" w:firstLineChars="200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生态文明建设是关系中华民族永续发展的根本大计。中国深度参与全球生态治理，习近平总书记在《湿地公约》第十四届缔约方大会上宣布在深圳建立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“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国际红树林中心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”（以下简称“中心”）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，这是践行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“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绿水青山就是金山银山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”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理念、推动构建人与自然和谐共生地球家园的重大战略举措。</w:t>
            </w:r>
          </w:p>
          <w:p>
            <w:pPr>
              <w:spacing w:line="440" w:lineRule="exact"/>
              <w:ind w:firstLine="400" w:firstLineChars="200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深圳作为中国特色社会主义先行示范区，坚决扛起这一重大政治使命。市委市政府高度重视国际红树林中心建设，将其置于城市发展核心战略位置，旨在将中心打造成为全球红树林保护与科研合作的核心平台，赋能城市国际交流与合作，擦亮深圳生态文明建设的"国际品牌"。</w:t>
            </w:r>
          </w:p>
          <w:p>
            <w:pPr>
              <w:spacing w:line="440" w:lineRule="exact"/>
              <w:ind w:firstLine="400" w:firstLineChars="200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值此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“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绿水青山就是金山银山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”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理念提出20周年、国际红树林中心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成立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协定签署1周年的重要时点，开展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红树林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系列宣传具有重要意义。本项目以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“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政策创新-生态实践-国际协同-全民参与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”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为主线，通过系统梳理深圳在红树林湿地保护修复、国际合作机制创新、社会力量动员等方面的实践成果，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开设新闻专栏及输出双语视频，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全方位展现中心建设进展。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本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项目将有力传播红树林保护的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“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深圳经验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”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和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“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中国方案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”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，提升中心的全球影响力，为高质量建设运行中心营造良好舆论氛围，落实国家生态文明建设战略、彰显深圳先行示范区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的责任与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担当。</w:t>
            </w:r>
          </w:p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项目期限：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合同签订之日起至2025年12月31日，完成本项目的最终全部工作内容。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eastAsia="zh-CN"/>
              </w:rPr>
              <w:t>本项目工作内容主要包含: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（1）新闻文案撰写。围绕红树林保护的政策创新、国际协同与生态价值转化等维度，撰写高质量新闻稿，契合生态文明叙事与国际传播语境。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（2）多渠道媒体发布。依托主流媒体、海外平台及社交媒体矩阵，分阶段推送新闻专栏与视频内容，实现“一次采集、多元生成、多端发布”，扩大传播覆盖面与影响力。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（3）视频脚本撰写。围绕主题，策划双语视频脚本，以候鸟迁徙、生态修复为主线，融入政府主导与社会参与叙事，确保内容兼具科学性与感染力，为高质量视频制作奠定基础。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（4）视频拍摄与制作。根据视频脚本，以深圳红树林湿地为实景，采用4K超高清标准拍摄，运用航拍、延时、微距等专业手法，输出5分钟双语精品视频。制作期间将输出样品视频供审阅，根据反馈意见及时调整修改，确保画面质感与叙事效果达到高质量输出标准。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（5）周期把控。制定详细项目时间表，明确各阶段里程碑节点，统筹内容生产、审核与发布流程，确保本次宣传项目有序推进、按期交付。</w:t>
            </w:r>
          </w:p>
          <w:p>
            <w:pPr>
              <w:spacing w:line="440" w:lineRule="exact"/>
              <w:ind w:firstLine="400" w:firstLineChars="200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-US" w:eastAsia="zh-CN"/>
              </w:rPr>
              <w:t>（6）成品交付。最终交付包括新闻专栏系列稿件（按排期准时发布在各个新媒体平台）、双语视频成片，均符合国际传播技术标准与品牌调性要求。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spacing w:line="440" w:lineRule="exact"/>
              <w:rPr>
                <w:rFonts w:hint="default" w:ascii="方正仿宋简体" w:hAnsi="方正仿宋简体" w:eastAsia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拟定供应商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</w:rPr>
              <w:t>名单：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深圳特区报传媒有限公司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申请理由及相关说明：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深圳特区报传媒有限公司作为深圳报业集团旗下全资子公司，是深圳市委机关报《深圳特区报》的运营主体，其资质优势主要体现在以下方面：</w:t>
            </w:r>
          </w:p>
          <w:p>
            <w:pPr>
              <w:spacing w:line="440" w:lineRule="exact"/>
              <w:ind w:left="399" w:leftChars="190" w:firstLine="0" w:firstLineChars="0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一、权威党媒背景，具备政策传播的独特优势</w:t>
            </w:r>
          </w:p>
          <w:p>
            <w:pPr>
              <w:spacing w:line="440" w:lineRule="exact"/>
              <w:ind w:firstLine="400" w:firstLineChars="200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《深圳特区报》作为深圳市委市政府重大活动、重点项目优先指定的"一报一台"单位，在政策解读和重大主题宣传方面具有不可替代的权威性。该报日发行量60万份，覆盖全国及港澳地区，曾承担全市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 w:eastAsia="zh-CN"/>
              </w:rPr>
              <w:t>“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年度十件大事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 w:eastAsia="zh-CN"/>
              </w:rPr>
              <w:t>”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、各委办局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 w:eastAsia="zh-CN"/>
              </w:rPr>
              <w:t>“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高端访谈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 w:eastAsia="zh-CN"/>
              </w:rPr>
              <w:t>”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等重大宣传任务，具备准确理解和传播国家战略、城市重点工作的政治素养和专业能力。</w:t>
            </w:r>
          </w:p>
          <w:p>
            <w:pPr>
              <w:spacing w:line="440" w:lineRule="exact"/>
              <w:ind w:left="199" w:leftChars="95" w:firstLine="200" w:firstLineChars="100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二、全媒体运营实力，构建立体化传播矩阵</w:t>
            </w:r>
          </w:p>
          <w:p>
            <w:pPr>
              <w:spacing w:line="440" w:lineRule="exact"/>
              <w:ind w:firstLine="400" w:firstLineChars="200"/>
              <w:jc w:val="left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公司运营的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 w:eastAsia="zh-CN"/>
              </w:rPr>
              <w:t>“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读特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 w:eastAsia="zh-CN"/>
              </w:rPr>
              <w:t>”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客户端作为深圳门户新闻客户端，立足深圳、服务湾区、影响全国、链接世界，在媒体融合发展方面积累了丰富经验。同时，公司具备从内容策划到制作执行的全链条服务能力，能够满足本项目新闻专栏、视频拍摄、媒体发布等多元化需求。</w:t>
            </w:r>
          </w:p>
          <w:p>
            <w:pPr>
              <w:spacing w:line="440" w:lineRule="exact"/>
              <w:ind w:left="199" w:leftChars="95" w:firstLine="200" w:firstLineChars="100"/>
              <w:jc w:val="left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三、专业团队支撑，保障项目高质量交付</w:t>
            </w:r>
          </w:p>
          <w:p>
            <w:pPr>
              <w:spacing w:line="440" w:lineRule="exact"/>
              <w:ind w:firstLine="400" w:firstLineChars="200"/>
              <w:jc w:val="left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公司拥有深耕时政报道和生态领域报道的专业采编团队，熟悉国际传播规律。在视频制作方面，曾成功制作多部生态主题纪录片。其母公司深圳报业集团整体运营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 w:eastAsia="zh-CN"/>
              </w:rPr>
              <w:t>“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学习强国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 w:eastAsia="zh-CN"/>
              </w:rPr>
              <w:t>”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深圳平台，在内容审核、多语种编译、渠道分发等方面具有成熟经验和资源积累。</w:t>
            </w:r>
          </w:p>
          <w:p>
            <w:pPr>
              <w:spacing w:line="440" w:lineRule="exact"/>
              <w:ind w:left="199" w:leftChars="95" w:firstLine="200" w:firstLineChars="100"/>
              <w:jc w:val="left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四、在地服务优势，深度理解项目背景</w:t>
            </w:r>
          </w:p>
          <w:p>
            <w:pPr>
              <w:spacing w:line="440" w:lineRule="exact"/>
              <w:ind w:firstLine="400" w:firstLineChars="200"/>
              <w:jc w:val="left"/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作为扎根深圳的本地媒体，公司对国际红树林中心的建设背景、深圳生态文明建设实践有着深刻理解，能够准确把握政策内涵和传播要点，确保内容生产既符合国家战略要求，又体现深圳特色。</w:t>
            </w:r>
          </w:p>
          <w:p>
            <w:pPr>
              <w:spacing w:line="440" w:lineRule="exact"/>
              <w:ind w:firstLine="400" w:firstLineChars="200"/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lang w:val="en"/>
              </w:rPr>
            </w:pP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基于以上资质，深圳特区报传媒有限公司完全具备承担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 w:eastAsia="zh-CN"/>
              </w:rPr>
              <w:t>本</w:t>
            </w:r>
            <w:r>
              <w:rPr>
                <w:rFonts w:hint="default" w:ascii="方正仿宋简体" w:hAnsi="方正仿宋简体" w:eastAsia="方正仿宋简体" w:cs="方正仿宋简体"/>
                <w:bCs/>
                <w:sz w:val="20"/>
                <w:szCs w:val="20"/>
                <w:highlight w:val="none"/>
                <w:lang w:val="en"/>
              </w:rPr>
              <w:t>项目的专业能力、媒体资源和执行经验，能够确保项目高质量完成，建议作为本项目供应商。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440" w:lineRule="exact"/>
              <w:rPr>
                <w:rFonts w:ascii="方正仿宋简体" w:hAnsi="方正仿宋简体" w:eastAsia="方正仿宋简体" w:cs="方正仿宋简体"/>
                <w:bCs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征求意见期限：</w:t>
            </w:r>
          </w:p>
          <w:p>
            <w:pPr>
              <w:spacing w:before="62" w:beforeLines="20" w:after="62" w:afterLines="20" w:line="440" w:lineRule="exact"/>
              <w:ind w:firstLine="400" w:firstLineChars="200"/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</w:rPr>
              <w:t>从20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</w:rPr>
              <w:t xml:space="preserve">年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</w:rPr>
              <w:t xml:space="preserve"> 月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</w:rPr>
              <w:t>日起至20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</w:rPr>
              <w:t xml:space="preserve">年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</w:rPr>
              <w:t xml:space="preserve"> 月 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  <w:highlight w:val="none"/>
              </w:rPr>
              <w:t xml:space="preserve">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before="100" w:beforeAutospacing="1" w:after="100" w:afterAutospacing="1" w:line="32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kern w:val="0"/>
                <w:sz w:val="20"/>
                <w:szCs w:val="20"/>
              </w:rPr>
              <w:t>联系方式：</w:t>
            </w:r>
          </w:p>
          <w:p>
            <w:pPr>
              <w:spacing w:before="100" w:beforeAutospacing="1" w:after="100" w:afterAutospacing="1" w:line="320" w:lineRule="exact"/>
              <w:ind w:firstLine="480"/>
              <w:jc w:val="left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采购人：广东内伶仃福田国家级自然保护区管理局</w:t>
            </w:r>
          </w:p>
          <w:p>
            <w:pPr>
              <w:spacing w:before="100" w:beforeAutospacing="1" w:after="100" w:afterAutospacing="1" w:line="320" w:lineRule="exact"/>
              <w:ind w:firstLine="480"/>
              <w:jc w:val="left"/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联系人：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eastAsia="zh-CN"/>
              </w:rPr>
              <w:t>黄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/>
              </w:rPr>
              <w:t>工</w:t>
            </w:r>
          </w:p>
          <w:p>
            <w:pPr>
              <w:spacing w:before="100" w:beforeAutospacing="1" w:after="100" w:afterAutospacing="1" w:line="32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　　地址：深圳市福田区红树林路1号</w:t>
            </w:r>
          </w:p>
          <w:p>
            <w:pPr>
              <w:spacing w:before="100" w:beforeAutospacing="1" w:after="100" w:afterAutospacing="1" w:line="320" w:lineRule="exact"/>
              <w:ind w:firstLine="400" w:firstLineChars="200"/>
              <w:jc w:val="left"/>
              <w:rPr>
                <w:rFonts w:ascii="方正仿宋简体" w:hAnsi="方正仿宋简体" w:eastAsia="方正仿宋简体" w:cs="方正仿宋简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联系电话：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/>
              </w:rPr>
              <w:t>0755-83713850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 xml:space="preserve">            传真：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  <w:lang w:val="en-US" w:eastAsia="zh-CN"/>
              </w:rPr>
              <w:t>0755-83713850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ascii="方正仿宋简体" w:hAnsi="方正仿宋简体" w:eastAsia="方正仿宋简体" w:cs="方正仿宋简体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备注：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潜在政府采购供应商对公示内容有异议的，请于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0"/>
                <w:szCs w:val="20"/>
              </w:rPr>
              <w:t>公示之日起至期满后两个工作日内</w:t>
            </w:r>
            <w:r>
              <w:rPr>
                <w:rFonts w:hint="eastAsia" w:ascii="方正仿宋简体" w:hAnsi="方正仿宋简体" w:eastAsia="方正仿宋简体" w:cs="方正仿宋简体"/>
                <w:sz w:val="20"/>
                <w:szCs w:val="20"/>
              </w:rPr>
              <w:t>以实名书面（包括联系人、地址、联系电话）形式将意见反馈至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0"/>
                <w:szCs w:val="20"/>
              </w:rPr>
              <w:t>深圳市规划和自然资源局。</w:t>
            </w:r>
          </w:p>
        </w:tc>
      </w:tr>
    </w:tbl>
    <w:p>
      <w:pPr>
        <w:rPr>
          <w:rFonts w:ascii="方正仿宋简体" w:hAnsi="方正仿宋简体" w:eastAsia="方正仿宋简体" w:cs="方正仿宋简体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sz w:val="20"/>
          <w:szCs w:val="20"/>
        </w:rPr>
        <w:t>上述内容需包括：</w:t>
      </w:r>
    </w:p>
    <w:p>
      <w:pPr>
        <w:jc w:val="left"/>
        <w:rPr>
          <w:rFonts w:ascii="方正仿宋简体" w:hAnsi="方正仿宋简体" w:eastAsia="方正仿宋简体" w:cs="方正仿宋简体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（一）采购人名称、项目名称、采购计划、项目规模及资金来源情况；</w:t>
      </w:r>
    </w:p>
    <w:p>
      <w:pPr>
        <w:jc w:val="left"/>
        <w:rPr>
          <w:rFonts w:ascii="方正仿宋简体" w:hAnsi="方正仿宋简体" w:eastAsia="方正仿宋简体" w:cs="方正仿宋简体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（二）项目技术需求和标准；</w:t>
      </w:r>
    </w:p>
    <w:p>
      <w:pPr>
        <w:jc w:val="left"/>
        <w:rPr>
          <w:rFonts w:ascii="方正仿宋简体" w:hAnsi="方正仿宋简体" w:eastAsia="方正仿宋简体" w:cs="方正仿宋简体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（三）申请非公开招标的采购方式、理由及证明材料；</w:t>
      </w:r>
    </w:p>
    <w:p>
      <w:pPr>
        <w:jc w:val="left"/>
        <w:rPr>
          <w:rFonts w:ascii="方正仿宋简体" w:hAnsi="方正仿宋简体" w:eastAsia="方正仿宋简体" w:cs="方正仿宋简体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（四）相关行业及潜在供应商情况；</w:t>
      </w:r>
    </w:p>
    <w:p>
      <w:pPr>
        <w:jc w:val="left"/>
        <w:rPr>
          <w:rFonts w:ascii="方正仿宋简体" w:hAnsi="方正仿宋简体" w:eastAsia="方正仿宋简体" w:cs="方正仿宋简体"/>
          <w:kern w:val="0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（五）参与非公开招标的供应商的产生方式和理由；</w:t>
      </w:r>
    </w:p>
    <w:p>
      <w:pPr>
        <w:rPr>
          <w:rFonts w:ascii="方正仿宋简体" w:hAnsi="方正仿宋简体" w:eastAsia="方正仿宋简体" w:cs="方正仿宋简体"/>
          <w:sz w:val="20"/>
          <w:szCs w:val="20"/>
        </w:rPr>
      </w:pPr>
      <w:r>
        <w:rPr>
          <w:rFonts w:hint="eastAsia" w:ascii="方正仿宋简体" w:hAnsi="方正仿宋简体" w:eastAsia="方正仿宋简体" w:cs="方正仿宋简体"/>
          <w:kern w:val="0"/>
          <w:sz w:val="20"/>
          <w:szCs w:val="20"/>
        </w:rPr>
        <w:t>（六）涉密、应急项目的认定材料。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324F"/>
    <w:rsid w:val="1F802371"/>
    <w:rsid w:val="2F2A4569"/>
    <w:rsid w:val="2F6B55BA"/>
    <w:rsid w:val="34A3791D"/>
    <w:rsid w:val="501F41AD"/>
    <w:rsid w:val="599235AA"/>
    <w:rsid w:val="660541EF"/>
    <w:rsid w:val="6D394EF9"/>
    <w:rsid w:val="6D5F5103"/>
    <w:rsid w:val="6DFF98B0"/>
    <w:rsid w:val="7528746A"/>
    <w:rsid w:val="753BEE66"/>
    <w:rsid w:val="7F5B2AAD"/>
    <w:rsid w:val="B57BDD91"/>
    <w:rsid w:val="CFFB902A"/>
    <w:rsid w:val="F7C25E7A"/>
    <w:rsid w:val="FEFF603E"/>
    <w:rsid w:val="FF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61"/>
      <w:ind w:left="102"/>
    </w:pPr>
    <w:rPr>
      <w:rFonts w:ascii="宋体" w:hAnsi="宋体"/>
      <w:kern w:val="0"/>
      <w:sz w:val="28"/>
      <w:szCs w:val="28"/>
      <w:lang w:eastAsia="en-US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2139</Words>
  <Characters>2190</Characters>
  <Lines>0</Lines>
  <Paragraphs>0</Paragraphs>
  <TotalTime>2</TotalTime>
  <ScaleCrop>false</ScaleCrop>
  <LinksUpToDate>false</LinksUpToDate>
  <CharactersWithSpaces>2215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2025-11-12T09:27:00Z</dcterms:created>
  <dc:creator>leqitong</dc:creator>
  <cp:lastModifiedBy>huangxiaojun</cp:lastModifiedBy>
  <dcterms:modified xsi:type="dcterms:W3CDTF">2025-12-01T17:21:31Z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51E1267531D94F78BB08789E43F6B228_13</vt:lpwstr>
  </property>
  <property fmtid="{D5CDD505-2E9C-101B-9397-08002B2CF9AE}" pid="4" name="KSOTemplateDocerSaveRecord">
    <vt:lpwstr>eyJoZGlkIjoiMjg4MGI4MjA4ZTcwNmE1OWZlNjJlYjNkMjVlYmUxYjkiLCJ1c2VySWQiOiI1ODM4OTQ3ODgifQ==</vt:lpwstr>
  </property>
</Properties>
</file>