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22AC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14:paraId="622B3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方正小标宋_GBK" w:hAnsi="方正小标宋_GBK" w:eastAsia="方正小标宋_GBK" w:cs="方正小标宋_GBK"/>
          <w:sz w:val="44"/>
          <w:szCs w:val="44"/>
          <w:lang w:eastAsia="zh-CN"/>
        </w:rPr>
      </w:pPr>
    </w:p>
    <w:p w14:paraId="4CE9F5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FF"/>
          <w:spacing w:val="-8"/>
          <w:sz w:val="44"/>
          <w:szCs w:val="44"/>
          <w:lang w:eastAsia="zh-CN"/>
        </w:rPr>
      </w:pPr>
      <w:r>
        <w:rPr>
          <w:rFonts w:hint="eastAsia" w:ascii="方正小标宋简体" w:hAnsi="方正小标宋简体" w:eastAsia="方正小标宋简体" w:cs="方正小标宋简体"/>
          <w:b w:val="0"/>
          <w:bCs w:val="0"/>
          <w:spacing w:val="-8"/>
          <w:sz w:val="44"/>
          <w:szCs w:val="44"/>
          <w:lang w:val="en-US" w:eastAsia="zh-CN"/>
        </w:rPr>
        <w:t>关于</w:t>
      </w:r>
      <w:r>
        <w:rPr>
          <w:rFonts w:hint="eastAsia" w:ascii="方正小标宋简体" w:hAnsi="方正小标宋简体" w:eastAsia="方正小标宋简体" w:cs="方正小标宋简体"/>
          <w:b w:val="0"/>
          <w:bCs w:val="0"/>
          <w:spacing w:val="-8"/>
          <w:sz w:val="44"/>
          <w:szCs w:val="44"/>
        </w:rPr>
        <w:t>《</w:t>
      </w:r>
      <w:r>
        <w:rPr>
          <w:rFonts w:hint="eastAsia" w:ascii="方正小标宋简体" w:hAnsi="方正小标宋简体" w:eastAsia="方正小标宋简体" w:cs="方正小标宋简体"/>
          <w:sz w:val="44"/>
          <w:szCs w:val="44"/>
          <w:lang w:val="en-US" w:eastAsia="zh-CN"/>
        </w:rPr>
        <w:t>关于修改〈深圳经济特区规划土地监察条例〉的决定（征求意见稿）</w:t>
      </w:r>
      <w:r>
        <w:rPr>
          <w:rFonts w:hint="eastAsia" w:ascii="方正小标宋简体" w:hAnsi="方正小标宋简体" w:eastAsia="方正小标宋简体" w:cs="方正小标宋简体"/>
          <w:b w:val="0"/>
          <w:bCs w:val="0"/>
          <w:spacing w:val="-8"/>
          <w:sz w:val="44"/>
          <w:szCs w:val="44"/>
          <w:lang w:eastAsia="zh-CN"/>
        </w:rPr>
        <w:t>》</w:t>
      </w:r>
      <w:r>
        <w:rPr>
          <w:rFonts w:hint="eastAsia" w:ascii="方正小标宋简体" w:hAnsi="方正小标宋简体" w:eastAsia="方正小标宋简体" w:cs="方正小标宋简体"/>
          <w:b w:val="0"/>
          <w:bCs w:val="0"/>
          <w:spacing w:val="-8"/>
          <w:sz w:val="44"/>
          <w:szCs w:val="44"/>
          <w:lang w:val="en-US" w:eastAsia="zh-CN"/>
        </w:rPr>
        <w:t>的</w:t>
      </w:r>
      <w:r>
        <w:rPr>
          <w:rFonts w:hint="eastAsia" w:ascii="方正小标宋简体" w:hAnsi="方正小标宋简体" w:eastAsia="方正小标宋简体" w:cs="方正小标宋简体"/>
          <w:b w:val="0"/>
          <w:bCs w:val="0"/>
          <w:spacing w:val="-8"/>
          <w:sz w:val="44"/>
          <w:szCs w:val="44"/>
        </w:rPr>
        <w:t>说明</w:t>
      </w:r>
    </w:p>
    <w:p w14:paraId="2A8F63D6">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仿宋" w:hAnsi="仿宋" w:eastAsia="仿宋" w:cs="仿宋"/>
          <w:spacing w:val="-8"/>
          <w:kern w:val="2"/>
          <w:sz w:val="32"/>
          <w:szCs w:val="22"/>
          <w:lang w:val="en-US" w:eastAsia="zh-CN" w:bidi="ar-SA"/>
        </w:rPr>
      </w:pPr>
    </w:p>
    <w:p w14:paraId="5184352E">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为进一步加强规划土地监察工作，规范规划土地监察执法行为，落实我市机构改革要求，我局结合目前的改革形势和规划土地监察执法实践需求，组织开展了《深圳经济特区规划土地监察条例》（以下简称《条例》）的修改工作，形成了《</w:t>
      </w:r>
      <w:r>
        <w:rPr>
          <w:rFonts w:hint="eastAsia" w:ascii="仿宋" w:hAnsi="仿宋" w:eastAsia="仿宋" w:cs="仿宋"/>
          <w:spacing w:val="-8"/>
          <w:sz w:val="32"/>
          <w:szCs w:val="22"/>
        </w:rPr>
        <w:t>关于修改〈深圳经济特区规划土地监察条例〉的决定（征求意见稿）</w:t>
      </w:r>
      <w:r>
        <w:rPr>
          <w:rFonts w:hint="eastAsia" w:ascii="仿宋" w:hAnsi="仿宋" w:eastAsia="仿宋" w:cs="仿宋"/>
          <w:spacing w:val="-8"/>
          <w:kern w:val="2"/>
          <w:sz w:val="32"/>
          <w:szCs w:val="22"/>
          <w:lang w:val="en-US" w:eastAsia="zh-CN" w:bidi="ar-SA"/>
        </w:rPr>
        <w:t>》（以下简称《</w:t>
      </w:r>
      <w:r>
        <w:rPr>
          <w:rFonts w:hint="eastAsia" w:ascii="仿宋" w:hAnsi="仿宋" w:eastAsia="仿宋" w:cs="仿宋"/>
          <w:spacing w:val="-8"/>
          <w:sz w:val="32"/>
          <w:szCs w:val="22"/>
        </w:rPr>
        <w:t>征求意见稿</w:t>
      </w:r>
      <w:r>
        <w:rPr>
          <w:rFonts w:hint="eastAsia" w:ascii="仿宋" w:hAnsi="仿宋" w:eastAsia="仿宋" w:cs="仿宋"/>
          <w:spacing w:val="-8"/>
          <w:kern w:val="2"/>
          <w:sz w:val="32"/>
          <w:szCs w:val="22"/>
          <w:lang w:val="en-US" w:eastAsia="zh-CN" w:bidi="ar-SA"/>
        </w:rPr>
        <w:t>》）。现将有关情况说明如下：</w:t>
      </w:r>
    </w:p>
    <w:p w14:paraId="2A9EC76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outlineLvl w:val="1"/>
        <w:rPr>
          <w:rFonts w:ascii="黑体" w:hAnsi="黑体" w:eastAsia="黑体" w:cstheme="minorBidi"/>
          <w:sz w:val="32"/>
          <w:szCs w:val="32"/>
        </w:rPr>
      </w:pPr>
      <w:bookmarkStart w:id="0" w:name="_Toc128469631"/>
      <w:r>
        <w:rPr>
          <w:rFonts w:hint="eastAsia" w:ascii="黑体" w:hAnsi="黑体" w:eastAsia="黑体" w:cstheme="minorBidi"/>
          <w:sz w:val="32"/>
          <w:szCs w:val="32"/>
        </w:rPr>
        <w:t>一、</w:t>
      </w:r>
      <w:r>
        <w:rPr>
          <w:rFonts w:hint="eastAsia" w:ascii="黑体" w:hAnsi="黑体" w:eastAsia="黑体" w:cstheme="minorBidi"/>
          <w:sz w:val="32"/>
          <w:szCs w:val="32"/>
          <w:lang w:val="en-US" w:eastAsia="zh-CN"/>
        </w:rPr>
        <w:t>修改的</w:t>
      </w:r>
      <w:r>
        <w:rPr>
          <w:rFonts w:hint="eastAsia" w:ascii="黑体" w:hAnsi="黑体" w:eastAsia="黑体" w:cstheme="minorBidi"/>
          <w:sz w:val="32"/>
          <w:szCs w:val="32"/>
        </w:rPr>
        <w:t>必要性</w:t>
      </w:r>
      <w:bookmarkEnd w:id="0"/>
    </w:p>
    <w:p w14:paraId="67A1CF63">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《条例》实施后在促进国土空间规划和土地管理方面发挥了积极作用，但随着经济社会发展以及规划土地监察工作的不断推进，需对《条例》进行修改：</w:t>
      </w:r>
    </w:p>
    <w:p w14:paraId="04BD33EF">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楷体" w:hAnsi="楷体" w:eastAsia="楷体" w:cs="楷体"/>
          <w:spacing w:val="-8"/>
          <w:kern w:val="2"/>
          <w:sz w:val="32"/>
          <w:szCs w:val="22"/>
          <w:lang w:val="en-US" w:eastAsia="zh-CN" w:bidi="ar-SA"/>
        </w:rPr>
      </w:pPr>
      <w:r>
        <w:rPr>
          <w:rFonts w:hint="eastAsia" w:ascii="楷体" w:hAnsi="楷体" w:eastAsia="楷体" w:cs="楷体"/>
          <w:spacing w:val="-8"/>
          <w:kern w:val="2"/>
          <w:sz w:val="32"/>
          <w:szCs w:val="22"/>
          <w:lang w:val="en-US" w:eastAsia="zh-CN" w:bidi="ar-SA"/>
        </w:rPr>
        <w:t>（一）是进一步顺应上位法新要求的需要</w:t>
      </w:r>
    </w:p>
    <w:p w14:paraId="1DEAAF46">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楷体" w:hAnsi="楷体" w:eastAsia="楷体" w:cs="楷体"/>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中华人民共和国行政复议法》《中华人民共和国行政处罚法》等上位法的修订，对行政执法的权责界定、程序规范等方面提出了更为严格和细致的要求。在此背景下，此次《条例》修改落实上位法的法治要求，通过进一步明确责任主体、完善执法程序，确保规划土地监察工作在各个环节都有法可依、有章可循。</w:t>
      </w:r>
    </w:p>
    <w:p w14:paraId="1A58FB83">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仿宋" w:hAnsi="仿宋" w:eastAsia="仿宋" w:cs="仿宋"/>
          <w:spacing w:val="-8"/>
          <w:kern w:val="2"/>
          <w:sz w:val="32"/>
          <w:szCs w:val="22"/>
          <w:lang w:val="en-US" w:eastAsia="zh-CN" w:bidi="ar-SA"/>
        </w:rPr>
      </w:pPr>
      <w:r>
        <w:rPr>
          <w:rFonts w:hint="eastAsia" w:ascii="楷体" w:hAnsi="楷体" w:eastAsia="楷体" w:cs="楷体"/>
          <w:spacing w:val="-8"/>
          <w:kern w:val="2"/>
          <w:sz w:val="32"/>
          <w:szCs w:val="22"/>
          <w:lang w:val="en-US" w:eastAsia="zh-CN" w:bidi="ar-SA"/>
        </w:rPr>
        <w:t>（二）是落实</w:t>
      </w:r>
      <w:r>
        <w:rPr>
          <w:rFonts w:hint="default" w:ascii="楷体" w:hAnsi="楷体" w:eastAsia="楷体" w:cs="楷体"/>
          <w:spacing w:val="-8"/>
          <w:kern w:val="2"/>
          <w:sz w:val="32"/>
          <w:szCs w:val="22"/>
          <w:lang w:val="en-US" w:eastAsia="zh-CN" w:bidi="ar-SA"/>
        </w:rPr>
        <w:t>规划土地监察体制机制</w:t>
      </w:r>
      <w:r>
        <w:rPr>
          <w:rFonts w:hint="eastAsia" w:ascii="楷体" w:hAnsi="楷体" w:eastAsia="楷体" w:cs="楷体"/>
          <w:spacing w:val="-8"/>
          <w:kern w:val="2"/>
          <w:sz w:val="32"/>
          <w:szCs w:val="22"/>
          <w:lang w:val="en-US" w:eastAsia="zh-CN" w:bidi="ar-SA"/>
        </w:rPr>
        <w:t>改革</w:t>
      </w:r>
      <w:r>
        <w:rPr>
          <w:rFonts w:hint="default" w:ascii="楷体" w:hAnsi="楷体" w:eastAsia="楷体" w:cs="楷体"/>
          <w:spacing w:val="-8"/>
          <w:kern w:val="2"/>
          <w:sz w:val="32"/>
          <w:szCs w:val="22"/>
          <w:lang w:val="en-US" w:eastAsia="zh-CN" w:bidi="ar-SA"/>
        </w:rPr>
        <w:t>的</w:t>
      </w:r>
      <w:r>
        <w:rPr>
          <w:rFonts w:hint="eastAsia" w:ascii="楷体" w:hAnsi="楷体" w:eastAsia="楷体" w:cs="楷体"/>
          <w:spacing w:val="-8"/>
          <w:kern w:val="2"/>
          <w:sz w:val="32"/>
          <w:szCs w:val="22"/>
          <w:lang w:val="en-US" w:eastAsia="zh-CN" w:bidi="ar-SA"/>
        </w:rPr>
        <w:t>需要</w:t>
      </w:r>
    </w:p>
    <w:p w14:paraId="25D4D90B">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eastAsia"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我市规划土地监察体制机制发生了较大变化</w:t>
      </w:r>
      <w:r>
        <w:rPr>
          <w:rFonts w:hint="default" w:ascii="仿宋" w:hAnsi="仿宋" w:eastAsia="仿宋" w:cs="仿宋"/>
          <w:spacing w:val="-8"/>
          <w:kern w:val="2"/>
          <w:sz w:val="32"/>
          <w:szCs w:val="22"/>
          <w:lang w:val="en-US" w:eastAsia="zh-CN" w:bidi="ar-SA"/>
        </w:rPr>
        <w:t>。2024年，原市规划土地监察局撤销，其职责划入市规划和自然资源局，原各区（新区）规划土地监察机构撤销，其规划土地监察职责划入各区城管和综合执法部门。同时，</w:t>
      </w:r>
      <w:r>
        <w:rPr>
          <w:rFonts w:hint="eastAsia" w:ascii="仿宋" w:hAnsi="仿宋" w:eastAsia="仿宋" w:cs="仿宋"/>
          <w:spacing w:val="-8"/>
          <w:kern w:val="2"/>
          <w:sz w:val="32"/>
          <w:szCs w:val="22"/>
          <w:lang w:val="en-US" w:eastAsia="zh-CN" w:bidi="ar-SA"/>
        </w:rPr>
        <w:t>我市于2021年推进街道综合行政执法工作，将“根据城市规划和土地管理方面的法律、法规、规章，对违反城市规划和土地管理规定的行为进行查处”纳入街道综合行政执法范围，根据《深圳市人民代表大会常务委员会关于延长〈深圳市人民代表大会常务委员会关于暂时停止适用《深圳经济特区城市管理综合执法条例》《深圳经济特区规划土地监察条例》有关规定的决定〉期限的决定》，自2021年9月1日起《条例》部分涉及体制机制、案件办理等条款</w:t>
      </w:r>
      <w:r>
        <w:rPr>
          <w:rFonts w:hint="eastAsia" w:ascii="仿宋" w:hAnsi="仿宋" w:eastAsia="仿宋" w:cs="仿宋"/>
          <w:b/>
          <w:bCs/>
          <w:spacing w:val="-8"/>
          <w:kern w:val="2"/>
          <w:sz w:val="32"/>
          <w:szCs w:val="22"/>
          <w:lang w:val="en-US" w:eastAsia="zh-CN" w:bidi="ar-SA"/>
        </w:rPr>
        <w:t>（第四条第一款、第四条第二款、第十二条第二项至第四项、第十三条、第十八条等）</w:t>
      </w:r>
      <w:r>
        <w:rPr>
          <w:rFonts w:hint="eastAsia" w:ascii="仿宋" w:hAnsi="仿宋" w:eastAsia="仿宋" w:cs="仿宋"/>
          <w:spacing w:val="-8"/>
          <w:kern w:val="2"/>
          <w:sz w:val="32"/>
          <w:szCs w:val="22"/>
          <w:lang w:val="en-US" w:eastAsia="zh-CN" w:bidi="ar-SA"/>
        </w:rPr>
        <w:t>暂时停止适用至2026年8月31日。要求在暂时停止适用期限届满前认真研究，对于可行的暂时停止适用内容提出修改完善相关法规规定的议案，提请市人大常委会审议。因此，有必要通过《条例》的修改，落实</w:t>
      </w:r>
      <w:r>
        <w:rPr>
          <w:rFonts w:hint="default" w:ascii="仿宋" w:hAnsi="仿宋" w:eastAsia="仿宋" w:cs="仿宋"/>
          <w:spacing w:val="-8"/>
          <w:kern w:val="2"/>
          <w:sz w:val="32"/>
          <w:szCs w:val="22"/>
          <w:lang w:val="en-US" w:eastAsia="zh-CN" w:bidi="ar-SA"/>
        </w:rPr>
        <w:t>中央、省、</w:t>
      </w:r>
      <w:r>
        <w:rPr>
          <w:rFonts w:hint="eastAsia" w:ascii="仿宋" w:hAnsi="仿宋" w:eastAsia="仿宋" w:cs="仿宋"/>
          <w:spacing w:val="-8"/>
          <w:kern w:val="2"/>
          <w:sz w:val="32"/>
          <w:szCs w:val="22"/>
          <w:lang w:val="en-US" w:eastAsia="zh-CN" w:bidi="ar-SA"/>
        </w:rPr>
        <w:t>市</w:t>
      </w:r>
      <w:r>
        <w:rPr>
          <w:rFonts w:hint="default" w:ascii="仿宋" w:hAnsi="仿宋" w:eastAsia="仿宋" w:cs="仿宋"/>
          <w:spacing w:val="-8"/>
          <w:kern w:val="2"/>
          <w:sz w:val="32"/>
          <w:szCs w:val="22"/>
          <w:lang w:val="en-US" w:eastAsia="zh-CN" w:bidi="ar-SA"/>
        </w:rPr>
        <w:t>各项</w:t>
      </w:r>
      <w:r>
        <w:rPr>
          <w:rFonts w:hint="eastAsia" w:ascii="仿宋" w:hAnsi="仿宋" w:eastAsia="仿宋" w:cs="仿宋"/>
          <w:spacing w:val="-8"/>
          <w:kern w:val="2"/>
          <w:sz w:val="32"/>
          <w:szCs w:val="22"/>
          <w:lang w:val="en-US" w:eastAsia="zh-CN" w:bidi="ar-SA"/>
        </w:rPr>
        <w:t>改革部署，回应新一轮机构改革要求，完善相关体制机制，确保全市规划土地监察工作有法可依。</w:t>
      </w:r>
    </w:p>
    <w:p w14:paraId="78D73D2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outlineLvl w:val="9"/>
        <w:rPr>
          <w:rFonts w:ascii="黑体" w:hAnsi="黑体" w:eastAsia="黑体" w:cstheme="minorBidi"/>
          <w:sz w:val="32"/>
          <w:szCs w:val="32"/>
        </w:rPr>
      </w:pPr>
      <w:r>
        <w:rPr>
          <w:rFonts w:hint="eastAsia" w:ascii="黑体" w:hAnsi="黑体" w:eastAsia="黑体" w:cstheme="minorBidi"/>
          <w:sz w:val="32"/>
          <w:szCs w:val="32"/>
          <w:lang w:val="en-US" w:eastAsia="zh-CN"/>
        </w:rPr>
        <w:t>二</w:t>
      </w:r>
      <w:r>
        <w:rPr>
          <w:rFonts w:hint="eastAsia" w:ascii="黑体" w:hAnsi="黑体" w:eastAsia="黑体" w:cstheme="minorBidi"/>
          <w:sz w:val="32"/>
          <w:szCs w:val="32"/>
        </w:rPr>
        <w:t>、</w:t>
      </w:r>
      <w:r>
        <w:rPr>
          <w:rFonts w:hint="eastAsia" w:ascii="黑体" w:hAnsi="黑体" w:eastAsia="黑体" w:cstheme="minorBidi"/>
          <w:sz w:val="32"/>
          <w:szCs w:val="32"/>
          <w:lang w:val="en-US" w:eastAsia="zh-CN"/>
        </w:rPr>
        <w:t>主要修改内容</w:t>
      </w:r>
    </w:p>
    <w:p w14:paraId="5209DC36">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楷体" w:hAnsi="楷体" w:eastAsia="楷体" w:cs="楷体"/>
          <w:spacing w:val="-8"/>
          <w:kern w:val="2"/>
          <w:sz w:val="32"/>
          <w:szCs w:val="22"/>
          <w:lang w:val="en-US" w:eastAsia="zh-CN" w:bidi="ar-SA"/>
        </w:rPr>
      </w:pPr>
      <w:r>
        <w:rPr>
          <w:rFonts w:hint="eastAsia" w:ascii="楷体" w:hAnsi="楷体" w:eastAsia="楷体" w:cs="楷体"/>
          <w:spacing w:val="-8"/>
          <w:kern w:val="2"/>
          <w:sz w:val="32"/>
          <w:szCs w:val="22"/>
          <w:lang w:val="en-US" w:eastAsia="zh-CN" w:bidi="ar-SA"/>
        </w:rPr>
        <w:t>（一）理顺执法体制机制</w:t>
      </w:r>
    </w:p>
    <w:p w14:paraId="25D944E0">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针对规划土地执法体制机制，《征求意见稿》主要作了两方面的修改：</w:t>
      </w:r>
      <w:r>
        <w:rPr>
          <w:rFonts w:hint="eastAsia" w:ascii="仿宋" w:hAnsi="仿宋" w:eastAsia="仿宋" w:cs="仿宋"/>
          <w:b/>
          <w:bCs/>
          <w:spacing w:val="-8"/>
          <w:kern w:val="2"/>
          <w:sz w:val="32"/>
          <w:szCs w:val="22"/>
          <w:lang w:val="en-US" w:eastAsia="zh-CN" w:bidi="ar-SA"/>
        </w:rPr>
        <w:t>一是</w:t>
      </w:r>
      <w:r>
        <w:rPr>
          <w:rFonts w:hint="eastAsia" w:ascii="仿宋" w:hAnsi="仿宋" w:eastAsia="仿宋" w:cs="仿宋"/>
          <w:b w:val="0"/>
          <w:bCs w:val="0"/>
          <w:spacing w:val="-8"/>
          <w:kern w:val="2"/>
          <w:sz w:val="32"/>
          <w:szCs w:val="22"/>
          <w:lang w:val="en-US" w:eastAsia="zh-CN" w:bidi="ar-SA"/>
        </w:rPr>
        <w:t>结合当前机构改革及执法职权划分情况，</w:t>
      </w:r>
      <w:r>
        <w:rPr>
          <w:rFonts w:hint="eastAsia" w:ascii="仿宋" w:hAnsi="仿宋" w:eastAsia="仿宋" w:cs="仿宋"/>
          <w:spacing w:val="-8"/>
          <w:kern w:val="2"/>
          <w:sz w:val="32"/>
          <w:szCs w:val="22"/>
          <w:lang w:val="en-US" w:eastAsia="zh-CN" w:bidi="ar-SA"/>
        </w:rPr>
        <w:t>在</w:t>
      </w:r>
      <w:r>
        <w:rPr>
          <w:rFonts w:hint="eastAsia" w:ascii="仿宋" w:hAnsi="仿宋" w:eastAsia="仿宋" w:cs="仿宋"/>
          <w:b/>
          <w:bCs/>
          <w:spacing w:val="-8"/>
          <w:kern w:val="2"/>
          <w:sz w:val="32"/>
          <w:szCs w:val="22"/>
          <w:lang w:val="en-US" w:eastAsia="zh-CN" w:bidi="ar-SA"/>
        </w:rPr>
        <w:t>《征求意见稿》第五条</w:t>
      </w:r>
      <w:r>
        <w:rPr>
          <w:rFonts w:hint="eastAsia" w:ascii="仿宋" w:hAnsi="仿宋" w:eastAsia="仿宋" w:cs="仿宋"/>
          <w:spacing w:val="-8"/>
          <w:kern w:val="2"/>
          <w:sz w:val="32"/>
          <w:szCs w:val="22"/>
          <w:lang w:val="en-US" w:eastAsia="zh-CN" w:bidi="ar-SA"/>
        </w:rPr>
        <w:t>中明确市规划和自然资源部门、</w:t>
      </w:r>
      <w:r>
        <w:rPr>
          <w:rFonts w:hint="eastAsia" w:ascii="仿宋" w:hAnsi="仿宋" w:eastAsia="仿宋" w:cs="仿宋"/>
          <w:bCs w:val="0"/>
          <w:spacing w:val="-8"/>
          <w:sz w:val="32"/>
          <w:szCs w:val="22"/>
          <w:u w:val="none"/>
          <w:lang w:val="en-US" w:eastAsia="zh-CN"/>
        </w:rPr>
        <w:t>区城管和综合执法部门、街道办事处的职责分工，并在</w:t>
      </w:r>
      <w:r>
        <w:rPr>
          <w:rFonts w:hint="eastAsia" w:ascii="仿宋" w:hAnsi="仿宋" w:eastAsia="仿宋" w:cs="仿宋"/>
          <w:b/>
          <w:bCs/>
          <w:spacing w:val="-8"/>
          <w:kern w:val="2"/>
          <w:sz w:val="32"/>
          <w:szCs w:val="22"/>
          <w:lang w:val="en-US" w:eastAsia="zh-CN" w:bidi="ar-SA"/>
        </w:rPr>
        <w:t>《征求意见稿》</w:t>
      </w:r>
      <w:r>
        <w:rPr>
          <w:rFonts w:hint="eastAsia" w:ascii="仿宋" w:hAnsi="仿宋" w:eastAsia="仿宋" w:cs="仿宋"/>
          <w:b/>
          <w:bCs/>
          <w:spacing w:val="-8"/>
          <w:sz w:val="32"/>
          <w:szCs w:val="22"/>
          <w:u w:val="none"/>
          <w:lang w:val="en-US" w:eastAsia="zh-CN"/>
        </w:rPr>
        <w:t>第十条、第十一条、第十二条</w:t>
      </w:r>
      <w:r>
        <w:rPr>
          <w:rFonts w:hint="eastAsia" w:ascii="仿宋" w:hAnsi="仿宋" w:eastAsia="仿宋" w:cs="仿宋"/>
          <w:bCs w:val="0"/>
          <w:spacing w:val="-8"/>
          <w:sz w:val="32"/>
          <w:szCs w:val="22"/>
          <w:u w:val="none"/>
          <w:lang w:val="en-US" w:eastAsia="zh-CN"/>
        </w:rPr>
        <w:t>对各级规划土地监察机构职责进行了规定。</w:t>
      </w:r>
      <w:r>
        <w:rPr>
          <w:rFonts w:hint="eastAsia" w:ascii="仿宋" w:hAnsi="仿宋" w:eastAsia="仿宋" w:cs="仿宋"/>
          <w:b/>
          <w:bCs/>
          <w:spacing w:val="-8"/>
          <w:sz w:val="32"/>
          <w:szCs w:val="22"/>
          <w:u w:val="none"/>
          <w:lang w:val="en-US" w:eastAsia="zh-CN"/>
        </w:rPr>
        <w:t>二是</w:t>
      </w:r>
      <w:r>
        <w:rPr>
          <w:rFonts w:hint="eastAsia" w:ascii="仿宋" w:hAnsi="仿宋" w:eastAsia="仿宋" w:cs="仿宋"/>
          <w:b/>
          <w:bCs/>
          <w:spacing w:val="-8"/>
          <w:kern w:val="2"/>
          <w:sz w:val="32"/>
          <w:szCs w:val="22"/>
          <w:lang w:val="en-US" w:eastAsia="zh-CN" w:bidi="ar-SA"/>
        </w:rPr>
        <w:t>《征求意见稿》第十三条</w:t>
      </w:r>
      <w:r>
        <w:rPr>
          <w:rFonts w:hint="eastAsia" w:ascii="仿宋" w:hAnsi="仿宋" w:eastAsia="仿宋" w:cs="仿宋"/>
          <w:spacing w:val="-8"/>
          <w:kern w:val="2"/>
          <w:sz w:val="32"/>
          <w:szCs w:val="22"/>
          <w:lang w:val="en-US" w:eastAsia="zh-CN" w:bidi="ar-SA"/>
        </w:rPr>
        <w:t>根据对规划土地监察机构职责的修改情况，进一步对管辖权争议等相关处理规则予以相应调整。</w:t>
      </w:r>
    </w:p>
    <w:p w14:paraId="1AEF3F2A">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楷体" w:hAnsi="楷体" w:eastAsia="楷体" w:cs="楷体"/>
          <w:spacing w:val="-8"/>
          <w:kern w:val="2"/>
          <w:sz w:val="32"/>
          <w:szCs w:val="22"/>
          <w:lang w:val="en-US" w:eastAsia="zh-CN" w:bidi="ar-SA"/>
        </w:rPr>
      </w:pPr>
      <w:r>
        <w:rPr>
          <w:rFonts w:hint="eastAsia" w:ascii="楷体" w:hAnsi="楷体" w:eastAsia="楷体" w:cs="楷体"/>
          <w:spacing w:val="-8"/>
          <w:kern w:val="2"/>
          <w:sz w:val="32"/>
          <w:szCs w:val="22"/>
          <w:lang w:val="en-US" w:eastAsia="zh-CN" w:bidi="ar-SA"/>
        </w:rPr>
        <w:t>（二）完善案件办理相关规定</w:t>
      </w:r>
    </w:p>
    <w:p w14:paraId="3BCBFA88">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结合国家、广东省及我市关于行政处罚案件需通过统一的市行政执法信息系统和行政执法综合管理监督系统（以下简称“双系统”）办理的要求，同时为发挥我市规划土地数字监</w:t>
      </w:r>
      <w:bookmarkStart w:id="1" w:name="_GoBack"/>
      <w:bookmarkEnd w:id="1"/>
      <w:r>
        <w:rPr>
          <w:rFonts w:hint="eastAsia" w:ascii="仿宋" w:hAnsi="仿宋" w:eastAsia="仿宋" w:cs="仿宋"/>
          <w:spacing w:val="-8"/>
          <w:kern w:val="2"/>
          <w:sz w:val="32"/>
          <w:szCs w:val="22"/>
          <w:lang w:val="en-US" w:eastAsia="zh-CN" w:bidi="ar-SA"/>
        </w:rPr>
        <w:t>察平台在接受投诉、举报及信息交换等方面的作用</w:t>
      </w:r>
      <w:r>
        <w:rPr>
          <w:rFonts w:hint="eastAsia" w:ascii="仿宋" w:hAnsi="仿宋" w:eastAsia="仿宋" w:cs="仿宋"/>
          <w:b w:val="0"/>
          <w:bCs w:val="0"/>
          <w:spacing w:val="-8"/>
          <w:kern w:val="2"/>
          <w:sz w:val="32"/>
          <w:szCs w:val="22"/>
          <w:lang w:val="en-US" w:eastAsia="zh-CN" w:bidi="ar-SA"/>
        </w:rPr>
        <w:t>，</w:t>
      </w:r>
      <w:r>
        <w:rPr>
          <w:rFonts w:hint="eastAsia" w:ascii="仿宋" w:hAnsi="仿宋" w:eastAsia="仿宋" w:cs="仿宋"/>
          <w:b/>
          <w:bCs/>
          <w:spacing w:val="-8"/>
          <w:kern w:val="2"/>
          <w:sz w:val="32"/>
          <w:szCs w:val="22"/>
          <w:lang w:val="en-US" w:eastAsia="zh-CN" w:bidi="ar-SA"/>
        </w:rPr>
        <w:t>《征求意见稿》第十八条</w:t>
      </w:r>
      <w:r>
        <w:rPr>
          <w:rFonts w:hint="eastAsia" w:ascii="仿宋" w:hAnsi="仿宋" w:eastAsia="仿宋" w:cs="仿宋"/>
          <w:b w:val="0"/>
          <w:bCs w:val="0"/>
          <w:spacing w:val="-8"/>
          <w:kern w:val="2"/>
          <w:sz w:val="32"/>
          <w:szCs w:val="22"/>
          <w:lang w:val="en-US" w:eastAsia="zh-CN" w:bidi="ar-SA"/>
        </w:rPr>
        <w:t>调整</w:t>
      </w:r>
      <w:r>
        <w:rPr>
          <w:rFonts w:hint="eastAsia" w:ascii="仿宋" w:hAnsi="仿宋" w:eastAsia="仿宋" w:cs="仿宋"/>
          <w:spacing w:val="-8"/>
          <w:kern w:val="2"/>
          <w:sz w:val="32"/>
          <w:szCs w:val="22"/>
          <w:lang w:val="en-US" w:eastAsia="zh-CN" w:bidi="ar-SA"/>
        </w:rPr>
        <w:t>了规划土地数字监察平台的使用要求，案件办理通过“双系统”进行</w:t>
      </w:r>
      <w:r>
        <w:rPr>
          <w:rFonts w:hint="eastAsia" w:ascii="仿宋" w:hAnsi="仿宋" w:eastAsia="仿宋" w:cs="仿宋"/>
          <w:b w:val="0"/>
          <w:bCs w:val="0"/>
          <w:spacing w:val="-8"/>
          <w:kern w:val="2"/>
          <w:sz w:val="32"/>
          <w:szCs w:val="22"/>
          <w:lang w:val="en-US" w:eastAsia="zh-CN" w:bidi="ar-SA"/>
        </w:rPr>
        <w:t>。</w:t>
      </w:r>
    </w:p>
    <w:p w14:paraId="238BCBCE">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仿宋" w:hAnsi="仿宋" w:eastAsia="仿宋" w:cs="仿宋"/>
          <w:spacing w:val="-8"/>
          <w:kern w:val="2"/>
          <w:sz w:val="32"/>
          <w:szCs w:val="22"/>
          <w:lang w:val="en-US" w:eastAsia="zh-CN" w:bidi="ar-SA"/>
        </w:rPr>
      </w:pPr>
      <w:r>
        <w:rPr>
          <w:rFonts w:hint="eastAsia" w:ascii="楷体" w:hAnsi="楷体" w:eastAsia="楷体" w:cs="楷体"/>
          <w:spacing w:val="-8"/>
          <w:kern w:val="2"/>
          <w:sz w:val="32"/>
          <w:szCs w:val="22"/>
          <w:lang w:val="en-US" w:eastAsia="zh-CN" w:bidi="ar-SA"/>
        </w:rPr>
        <w:t>（三）优化部分表述</w:t>
      </w:r>
    </w:p>
    <w:p w14:paraId="2B1663D6">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《征求意见稿》对相关文字表述进行了适当的修改。包括但不限于：</w:t>
      </w:r>
      <w:r>
        <w:rPr>
          <w:rFonts w:hint="eastAsia" w:ascii="仿宋" w:hAnsi="仿宋" w:eastAsia="仿宋" w:cs="仿宋"/>
          <w:b/>
          <w:bCs/>
          <w:spacing w:val="-8"/>
          <w:kern w:val="2"/>
          <w:sz w:val="32"/>
          <w:szCs w:val="22"/>
          <w:lang w:val="en-US" w:eastAsia="zh-CN" w:bidi="ar-SA"/>
        </w:rPr>
        <w:t>一是</w:t>
      </w:r>
      <w:r>
        <w:rPr>
          <w:rFonts w:hint="eastAsia" w:ascii="仿宋" w:hAnsi="仿宋" w:eastAsia="仿宋" w:cs="仿宋"/>
          <w:spacing w:val="-8"/>
          <w:kern w:val="2"/>
          <w:sz w:val="32"/>
          <w:szCs w:val="22"/>
          <w:lang w:val="en-US" w:eastAsia="zh-CN" w:bidi="ar-SA"/>
        </w:rPr>
        <w:t>对市、区、街道</w:t>
      </w:r>
      <w:r>
        <w:rPr>
          <w:rFonts w:hint="eastAsia" w:ascii="仿宋" w:hAnsi="仿宋" w:eastAsia="仿宋" w:cs="仿宋"/>
          <w:bCs w:val="0"/>
          <w:spacing w:val="-8"/>
          <w:sz w:val="32"/>
          <w:szCs w:val="22"/>
          <w:u w:val="none"/>
          <w:lang w:val="en-US" w:eastAsia="zh-CN"/>
        </w:rPr>
        <w:t>规划土地监察工作的责任主体名称进行统一明确</w:t>
      </w:r>
      <w:r>
        <w:rPr>
          <w:rFonts w:hint="eastAsia" w:ascii="仿宋" w:hAnsi="仿宋" w:eastAsia="仿宋" w:cs="仿宋"/>
          <w:spacing w:val="-8"/>
          <w:kern w:val="2"/>
          <w:sz w:val="32"/>
          <w:szCs w:val="22"/>
          <w:lang w:val="en-US" w:eastAsia="zh-CN" w:bidi="ar-SA"/>
        </w:rPr>
        <w:t>。</w:t>
      </w:r>
      <w:r>
        <w:rPr>
          <w:rFonts w:hint="eastAsia" w:ascii="仿宋" w:hAnsi="仿宋" w:eastAsia="仿宋" w:cs="仿宋"/>
          <w:b/>
          <w:bCs/>
          <w:spacing w:val="-8"/>
          <w:kern w:val="2"/>
          <w:sz w:val="32"/>
          <w:szCs w:val="22"/>
          <w:lang w:val="en-US" w:eastAsia="zh-CN" w:bidi="ar-SA"/>
        </w:rPr>
        <w:t>二是</w:t>
      </w:r>
      <w:r>
        <w:rPr>
          <w:rFonts w:hint="eastAsia" w:ascii="仿宋" w:hAnsi="仿宋" w:eastAsia="仿宋" w:cs="仿宋"/>
          <w:spacing w:val="-8"/>
          <w:kern w:val="2"/>
          <w:sz w:val="32"/>
          <w:szCs w:val="22"/>
          <w:lang w:val="en-US" w:eastAsia="zh-CN" w:bidi="ar-SA"/>
        </w:rPr>
        <w:t>将“城市规划”修改为“国土空间规划”。</w:t>
      </w:r>
      <w:r>
        <w:rPr>
          <w:rFonts w:hint="eastAsia" w:ascii="仿宋" w:hAnsi="仿宋" w:eastAsia="仿宋" w:cs="仿宋"/>
          <w:b/>
          <w:bCs/>
          <w:spacing w:val="-8"/>
          <w:kern w:val="2"/>
          <w:sz w:val="32"/>
          <w:szCs w:val="22"/>
          <w:lang w:val="en-US" w:eastAsia="zh-CN" w:bidi="ar-SA"/>
        </w:rPr>
        <w:t>三</w:t>
      </w:r>
      <w:r>
        <w:rPr>
          <w:rFonts w:hint="eastAsia" w:ascii="仿宋" w:hAnsi="仿宋" w:eastAsia="仿宋" w:cs="仿宋"/>
          <w:b/>
          <w:bCs/>
          <w:spacing w:val="-8"/>
          <w:sz w:val="32"/>
          <w:szCs w:val="22"/>
          <w:u w:val="none"/>
          <w:lang w:val="en-US" w:eastAsia="zh-CN"/>
        </w:rPr>
        <w:t>是</w:t>
      </w:r>
      <w:r>
        <w:rPr>
          <w:rFonts w:hint="eastAsia" w:ascii="仿宋" w:hAnsi="仿宋" w:eastAsia="仿宋" w:cs="仿宋"/>
          <w:bCs w:val="0"/>
          <w:spacing w:val="-8"/>
          <w:sz w:val="32"/>
          <w:szCs w:val="22"/>
          <w:u w:val="none"/>
          <w:lang w:val="en-US" w:eastAsia="zh-CN"/>
        </w:rPr>
        <w:t>将第二十二条、第二十五条中的“</w:t>
      </w:r>
      <w:r>
        <w:rPr>
          <w:rFonts w:hint="default" w:ascii="仿宋" w:hAnsi="仿宋" w:eastAsia="仿宋" w:cs="仿宋"/>
          <w:bCs w:val="0"/>
          <w:spacing w:val="-8"/>
          <w:sz w:val="32"/>
          <w:szCs w:val="22"/>
          <w:u w:val="none"/>
          <w:lang w:val="en-US" w:eastAsia="zh-CN"/>
        </w:rPr>
        <w:t>鉴定</w:t>
      </w:r>
      <w:r>
        <w:rPr>
          <w:rFonts w:hint="eastAsia" w:ascii="仿宋" w:hAnsi="仿宋" w:eastAsia="仿宋" w:cs="仿宋"/>
          <w:bCs w:val="0"/>
          <w:spacing w:val="-8"/>
          <w:sz w:val="32"/>
          <w:szCs w:val="22"/>
          <w:u w:val="none"/>
          <w:lang w:val="en-US" w:eastAsia="zh-CN"/>
        </w:rPr>
        <w:t>结论”修改为“鉴定意见”等。</w:t>
      </w:r>
    </w:p>
    <w:p w14:paraId="30F9E86B">
      <w:pPr>
        <w:keepNext w:val="0"/>
        <w:keepLines w:val="0"/>
        <w:pageBreakBefore w:val="0"/>
        <w:widowControl w:val="0"/>
        <w:kinsoku/>
        <w:wordWrap/>
        <w:overflowPunct/>
        <w:topLinePunct w:val="0"/>
        <w:autoSpaceDE/>
        <w:autoSpaceDN/>
        <w:bidi w:val="0"/>
        <w:adjustRightInd/>
        <w:snapToGrid w:val="0"/>
        <w:spacing w:line="540" w:lineRule="exact"/>
        <w:ind w:firstLine="608" w:firstLineChars="200"/>
        <w:jc w:val="both"/>
        <w:textAlignment w:val="auto"/>
        <w:rPr>
          <w:rFonts w:hint="default" w:ascii="仿宋" w:hAnsi="仿宋" w:eastAsia="仿宋" w:cs="仿宋"/>
          <w:spacing w:val="-8"/>
          <w:kern w:val="2"/>
          <w:sz w:val="32"/>
          <w:szCs w:val="22"/>
          <w:lang w:val="en-US" w:eastAsia="zh-CN" w:bidi="ar-SA"/>
        </w:rPr>
      </w:pPr>
      <w:r>
        <w:rPr>
          <w:rFonts w:hint="eastAsia" w:ascii="仿宋" w:hAnsi="仿宋" w:eastAsia="仿宋" w:cs="仿宋"/>
          <w:spacing w:val="-8"/>
          <w:kern w:val="2"/>
          <w:sz w:val="32"/>
          <w:szCs w:val="22"/>
          <w:lang w:val="en-US" w:eastAsia="zh-CN" w:bidi="ar-SA"/>
        </w:rPr>
        <w:t>专此说明。</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B233E4-07D4-45A6-9B4B-7887EBC9F3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DC555BB-1B14-4A55-91A4-F99076262D24}"/>
  </w:font>
  <w:font w:name="方正小标宋简体">
    <w:panose1 w:val="02010600010101010101"/>
    <w:charset w:val="86"/>
    <w:family w:val="auto"/>
    <w:pitch w:val="default"/>
    <w:sig w:usb0="00000001" w:usb1="080E0000" w:usb2="00000000" w:usb3="00000000" w:csb0="00040000" w:csb1="00000000"/>
    <w:embedRegular r:id="rId3" w:fontKey="{33DCC0B0-F65B-4961-84DC-302B0B6020B2}"/>
  </w:font>
  <w:font w:name="仿宋">
    <w:panose1 w:val="02010609060101010101"/>
    <w:charset w:val="86"/>
    <w:family w:val="auto"/>
    <w:pitch w:val="default"/>
    <w:sig w:usb0="800002BF" w:usb1="38CF7CFA" w:usb2="00000016" w:usb3="00000000" w:csb0="00040001" w:csb1="00000000"/>
    <w:embedRegular r:id="rId4" w:fontKey="{05CC8339-EC3E-4A9E-9DDF-7E7199D9C071}"/>
  </w:font>
  <w:font w:name="楷体">
    <w:panose1 w:val="02010609060101010101"/>
    <w:charset w:val="86"/>
    <w:family w:val="auto"/>
    <w:pitch w:val="default"/>
    <w:sig w:usb0="800002BF" w:usb1="38CF7CFA" w:usb2="00000016" w:usb3="00000000" w:csb0="00040001" w:csb1="00000000"/>
    <w:embedRegular r:id="rId5" w:fontKey="{8E464959-EDC5-4AA3-9E02-2453B7AF882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C578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C45B8">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0C45B8">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MjkxZTlmZDA3Y2JiMWQ5YmYzOTY4YmQ5OWY3ZTUifQ=="/>
    <w:docVar w:name="KSO_WPS_MARK_KEY" w:val="040c2d9c-e038-4b96-ad3a-3cbc29a0c7cf"/>
  </w:docVars>
  <w:rsids>
    <w:rsidRoot w:val="00000000"/>
    <w:rsid w:val="0007773A"/>
    <w:rsid w:val="00973C87"/>
    <w:rsid w:val="00B446F6"/>
    <w:rsid w:val="00F94459"/>
    <w:rsid w:val="015E0D2F"/>
    <w:rsid w:val="01A4468C"/>
    <w:rsid w:val="02083D37"/>
    <w:rsid w:val="023A7CAA"/>
    <w:rsid w:val="02467A44"/>
    <w:rsid w:val="02724815"/>
    <w:rsid w:val="02AC55FB"/>
    <w:rsid w:val="02B96008"/>
    <w:rsid w:val="02E82FA5"/>
    <w:rsid w:val="031E0732"/>
    <w:rsid w:val="03530B13"/>
    <w:rsid w:val="036208AE"/>
    <w:rsid w:val="03890AF0"/>
    <w:rsid w:val="042D760A"/>
    <w:rsid w:val="052F58F4"/>
    <w:rsid w:val="058329CE"/>
    <w:rsid w:val="05A76C27"/>
    <w:rsid w:val="05EE4EDE"/>
    <w:rsid w:val="06330B89"/>
    <w:rsid w:val="068428E9"/>
    <w:rsid w:val="069816D2"/>
    <w:rsid w:val="06D3561E"/>
    <w:rsid w:val="071874D5"/>
    <w:rsid w:val="07365D80"/>
    <w:rsid w:val="074A7DB8"/>
    <w:rsid w:val="07930B4E"/>
    <w:rsid w:val="079564CD"/>
    <w:rsid w:val="07B91B77"/>
    <w:rsid w:val="07CA4C73"/>
    <w:rsid w:val="07DE76CA"/>
    <w:rsid w:val="085406AB"/>
    <w:rsid w:val="085E08EC"/>
    <w:rsid w:val="09413FEC"/>
    <w:rsid w:val="09546EAB"/>
    <w:rsid w:val="0A406813"/>
    <w:rsid w:val="0A6556CD"/>
    <w:rsid w:val="0A7764F5"/>
    <w:rsid w:val="0A7A12EF"/>
    <w:rsid w:val="0AD96CDA"/>
    <w:rsid w:val="0AE62115"/>
    <w:rsid w:val="0BA24AC6"/>
    <w:rsid w:val="0C0418A5"/>
    <w:rsid w:val="0D090810"/>
    <w:rsid w:val="0D664C4D"/>
    <w:rsid w:val="0D682F64"/>
    <w:rsid w:val="0E231625"/>
    <w:rsid w:val="0E4217BF"/>
    <w:rsid w:val="0E4D417D"/>
    <w:rsid w:val="0EB3088A"/>
    <w:rsid w:val="0F0547E3"/>
    <w:rsid w:val="0F0E19F8"/>
    <w:rsid w:val="0F4F5A5E"/>
    <w:rsid w:val="10847D2F"/>
    <w:rsid w:val="11063327"/>
    <w:rsid w:val="1115143E"/>
    <w:rsid w:val="113C1457"/>
    <w:rsid w:val="115C304B"/>
    <w:rsid w:val="11B22BD5"/>
    <w:rsid w:val="127C38A5"/>
    <w:rsid w:val="128D6C4E"/>
    <w:rsid w:val="13402047"/>
    <w:rsid w:val="13540978"/>
    <w:rsid w:val="135922E1"/>
    <w:rsid w:val="1429410E"/>
    <w:rsid w:val="142A1BB4"/>
    <w:rsid w:val="1448764C"/>
    <w:rsid w:val="150F716D"/>
    <w:rsid w:val="157156BD"/>
    <w:rsid w:val="15BC0CFB"/>
    <w:rsid w:val="15E965F4"/>
    <w:rsid w:val="16A46DD6"/>
    <w:rsid w:val="17283764"/>
    <w:rsid w:val="17857095"/>
    <w:rsid w:val="17EE2F46"/>
    <w:rsid w:val="187E0558"/>
    <w:rsid w:val="18A701A3"/>
    <w:rsid w:val="18AC775F"/>
    <w:rsid w:val="18B76483"/>
    <w:rsid w:val="18BF5A03"/>
    <w:rsid w:val="1904793D"/>
    <w:rsid w:val="198561B8"/>
    <w:rsid w:val="19B40A0F"/>
    <w:rsid w:val="19FF13C5"/>
    <w:rsid w:val="1A233987"/>
    <w:rsid w:val="1A3A63A2"/>
    <w:rsid w:val="1A45144E"/>
    <w:rsid w:val="1A4661F2"/>
    <w:rsid w:val="1A5179CC"/>
    <w:rsid w:val="1A8B24DC"/>
    <w:rsid w:val="1AB44CB1"/>
    <w:rsid w:val="1B456915"/>
    <w:rsid w:val="1B5D6F8C"/>
    <w:rsid w:val="1B732716"/>
    <w:rsid w:val="1B786E34"/>
    <w:rsid w:val="1B7A2D4F"/>
    <w:rsid w:val="1B8010DD"/>
    <w:rsid w:val="1C2A70DA"/>
    <w:rsid w:val="1C550CD2"/>
    <w:rsid w:val="1C68436E"/>
    <w:rsid w:val="1CBF7099"/>
    <w:rsid w:val="1CD13D2A"/>
    <w:rsid w:val="1CD25790"/>
    <w:rsid w:val="1CE52ADE"/>
    <w:rsid w:val="1CEC0196"/>
    <w:rsid w:val="1D534B78"/>
    <w:rsid w:val="1D5B7667"/>
    <w:rsid w:val="1D977B1B"/>
    <w:rsid w:val="1DA23326"/>
    <w:rsid w:val="1DA40D34"/>
    <w:rsid w:val="1E3B392C"/>
    <w:rsid w:val="1EEE613B"/>
    <w:rsid w:val="1EFF1A54"/>
    <w:rsid w:val="1F2D6A58"/>
    <w:rsid w:val="1F2D7B6A"/>
    <w:rsid w:val="1F915549"/>
    <w:rsid w:val="1FBA0B75"/>
    <w:rsid w:val="207A4CAC"/>
    <w:rsid w:val="21156B08"/>
    <w:rsid w:val="221153B7"/>
    <w:rsid w:val="22493100"/>
    <w:rsid w:val="239E2DA5"/>
    <w:rsid w:val="23B02C30"/>
    <w:rsid w:val="241E597B"/>
    <w:rsid w:val="24237C58"/>
    <w:rsid w:val="245678E7"/>
    <w:rsid w:val="255900E0"/>
    <w:rsid w:val="25B432C7"/>
    <w:rsid w:val="25E43CC2"/>
    <w:rsid w:val="268816D1"/>
    <w:rsid w:val="26B9213F"/>
    <w:rsid w:val="26CF3223"/>
    <w:rsid w:val="275515C7"/>
    <w:rsid w:val="27626FBE"/>
    <w:rsid w:val="27A26C29"/>
    <w:rsid w:val="27B36D16"/>
    <w:rsid w:val="27C2301B"/>
    <w:rsid w:val="27CD4F03"/>
    <w:rsid w:val="28184BB8"/>
    <w:rsid w:val="2845433C"/>
    <w:rsid w:val="28767A9B"/>
    <w:rsid w:val="289E3477"/>
    <w:rsid w:val="28E63602"/>
    <w:rsid w:val="297568EA"/>
    <w:rsid w:val="298D7F6B"/>
    <w:rsid w:val="2A197236"/>
    <w:rsid w:val="2A484383"/>
    <w:rsid w:val="2A576D28"/>
    <w:rsid w:val="2A8369F4"/>
    <w:rsid w:val="2A8B4183"/>
    <w:rsid w:val="2AB0164F"/>
    <w:rsid w:val="2ADE440E"/>
    <w:rsid w:val="2AFF0B87"/>
    <w:rsid w:val="2B050473"/>
    <w:rsid w:val="2B0F1914"/>
    <w:rsid w:val="2B1D589D"/>
    <w:rsid w:val="2BA249DF"/>
    <w:rsid w:val="2BE273E5"/>
    <w:rsid w:val="2BEB5D7F"/>
    <w:rsid w:val="2C1B72C0"/>
    <w:rsid w:val="2C545A11"/>
    <w:rsid w:val="2C7B35AA"/>
    <w:rsid w:val="2D1F5163"/>
    <w:rsid w:val="2D695FC7"/>
    <w:rsid w:val="2D9D01D0"/>
    <w:rsid w:val="2DBA109D"/>
    <w:rsid w:val="2DF950BB"/>
    <w:rsid w:val="2E1A602D"/>
    <w:rsid w:val="2EE478D2"/>
    <w:rsid w:val="30DF2C8E"/>
    <w:rsid w:val="30FF446B"/>
    <w:rsid w:val="31017515"/>
    <w:rsid w:val="311E2E94"/>
    <w:rsid w:val="318D7CBC"/>
    <w:rsid w:val="319E4598"/>
    <w:rsid w:val="330373EB"/>
    <w:rsid w:val="33264D83"/>
    <w:rsid w:val="33B15246"/>
    <w:rsid w:val="33BC2E13"/>
    <w:rsid w:val="348339DB"/>
    <w:rsid w:val="34DA2967"/>
    <w:rsid w:val="34F045E1"/>
    <w:rsid w:val="357144D1"/>
    <w:rsid w:val="36594905"/>
    <w:rsid w:val="365C19D8"/>
    <w:rsid w:val="36F97362"/>
    <w:rsid w:val="377063EE"/>
    <w:rsid w:val="37857C22"/>
    <w:rsid w:val="37B75A0E"/>
    <w:rsid w:val="388F0AF6"/>
    <w:rsid w:val="39A74D48"/>
    <w:rsid w:val="39DA674A"/>
    <w:rsid w:val="3A855DC8"/>
    <w:rsid w:val="3AC204AE"/>
    <w:rsid w:val="3AEC0D6E"/>
    <w:rsid w:val="3B1E7415"/>
    <w:rsid w:val="3B270668"/>
    <w:rsid w:val="3B66217F"/>
    <w:rsid w:val="3B694E2E"/>
    <w:rsid w:val="3B840969"/>
    <w:rsid w:val="3C0430B5"/>
    <w:rsid w:val="3C4C70E2"/>
    <w:rsid w:val="3C7F18A3"/>
    <w:rsid w:val="3E023760"/>
    <w:rsid w:val="3F2B4A3A"/>
    <w:rsid w:val="3F4C6B38"/>
    <w:rsid w:val="3F574FC1"/>
    <w:rsid w:val="3FC7675F"/>
    <w:rsid w:val="3FDA4D4C"/>
    <w:rsid w:val="41CE603D"/>
    <w:rsid w:val="41D87336"/>
    <w:rsid w:val="4216154E"/>
    <w:rsid w:val="422F4CB9"/>
    <w:rsid w:val="42377A36"/>
    <w:rsid w:val="423975C1"/>
    <w:rsid w:val="42B87D36"/>
    <w:rsid w:val="42CA1485"/>
    <w:rsid w:val="438C0A54"/>
    <w:rsid w:val="43A23DD3"/>
    <w:rsid w:val="443A5727"/>
    <w:rsid w:val="4546413B"/>
    <w:rsid w:val="4591138C"/>
    <w:rsid w:val="45DD4A82"/>
    <w:rsid w:val="463D2D9E"/>
    <w:rsid w:val="46BA1317"/>
    <w:rsid w:val="475B6989"/>
    <w:rsid w:val="47C50090"/>
    <w:rsid w:val="47D604EF"/>
    <w:rsid w:val="48DC3EA4"/>
    <w:rsid w:val="493A68E9"/>
    <w:rsid w:val="49E04067"/>
    <w:rsid w:val="4A3E58B7"/>
    <w:rsid w:val="4A7422A0"/>
    <w:rsid w:val="4A7B725C"/>
    <w:rsid w:val="4B3E27C8"/>
    <w:rsid w:val="4B6F0531"/>
    <w:rsid w:val="4B7843DC"/>
    <w:rsid w:val="4C484917"/>
    <w:rsid w:val="4C685F90"/>
    <w:rsid w:val="4C7D127A"/>
    <w:rsid w:val="4C9A3174"/>
    <w:rsid w:val="4CB52272"/>
    <w:rsid w:val="4CC202EA"/>
    <w:rsid w:val="4E0D09E3"/>
    <w:rsid w:val="4E352FED"/>
    <w:rsid w:val="4EEE4718"/>
    <w:rsid w:val="4FC37779"/>
    <w:rsid w:val="505E29B4"/>
    <w:rsid w:val="50C741A2"/>
    <w:rsid w:val="51ED6AE7"/>
    <w:rsid w:val="52037C16"/>
    <w:rsid w:val="52D746DC"/>
    <w:rsid w:val="52EC71DD"/>
    <w:rsid w:val="531443B4"/>
    <w:rsid w:val="534E2D89"/>
    <w:rsid w:val="537D52A8"/>
    <w:rsid w:val="5393341E"/>
    <w:rsid w:val="542A345C"/>
    <w:rsid w:val="54866F2F"/>
    <w:rsid w:val="54FE5C21"/>
    <w:rsid w:val="55256612"/>
    <w:rsid w:val="55661D64"/>
    <w:rsid w:val="56524854"/>
    <w:rsid w:val="572B10E3"/>
    <w:rsid w:val="5742423A"/>
    <w:rsid w:val="57C54C06"/>
    <w:rsid w:val="57F231D1"/>
    <w:rsid w:val="57FB18AC"/>
    <w:rsid w:val="587049C8"/>
    <w:rsid w:val="58B372C7"/>
    <w:rsid w:val="58BB4DF9"/>
    <w:rsid w:val="58BF090B"/>
    <w:rsid w:val="58E45B43"/>
    <w:rsid w:val="58EB2E9D"/>
    <w:rsid w:val="5914690A"/>
    <w:rsid w:val="593A3025"/>
    <w:rsid w:val="5961278A"/>
    <w:rsid w:val="598A282A"/>
    <w:rsid w:val="59B95221"/>
    <w:rsid w:val="5A2F6F75"/>
    <w:rsid w:val="5A4E660B"/>
    <w:rsid w:val="5B7A6F8C"/>
    <w:rsid w:val="5BBE4543"/>
    <w:rsid w:val="5C750170"/>
    <w:rsid w:val="5CA024D2"/>
    <w:rsid w:val="5D201895"/>
    <w:rsid w:val="5DBC0AFD"/>
    <w:rsid w:val="5DDD45C1"/>
    <w:rsid w:val="5DEA1CC6"/>
    <w:rsid w:val="5E1477F4"/>
    <w:rsid w:val="5EB511BC"/>
    <w:rsid w:val="5EF760CE"/>
    <w:rsid w:val="5FED6CD9"/>
    <w:rsid w:val="6004091E"/>
    <w:rsid w:val="603A7EEA"/>
    <w:rsid w:val="60420554"/>
    <w:rsid w:val="60680F20"/>
    <w:rsid w:val="60C3787A"/>
    <w:rsid w:val="611044C3"/>
    <w:rsid w:val="614A2B80"/>
    <w:rsid w:val="624C08D9"/>
    <w:rsid w:val="62760AAF"/>
    <w:rsid w:val="63270BB7"/>
    <w:rsid w:val="63E65AB0"/>
    <w:rsid w:val="64630DEB"/>
    <w:rsid w:val="646B2C2B"/>
    <w:rsid w:val="648B7089"/>
    <w:rsid w:val="65C221DA"/>
    <w:rsid w:val="65D26342"/>
    <w:rsid w:val="66985507"/>
    <w:rsid w:val="669E62B0"/>
    <w:rsid w:val="672D3B98"/>
    <w:rsid w:val="67722FCD"/>
    <w:rsid w:val="67BE6BBA"/>
    <w:rsid w:val="683D77C1"/>
    <w:rsid w:val="69131603"/>
    <w:rsid w:val="694354E0"/>
    <w:rsid w:val="6944043B"/>
    <w:rsid w:val="69490C43"/>
    <w:rsid w:val="695A3C86"/>
    <w:rsid w:val="695E52C5"/>
    <w:rsid w:val="69783D56"/>
    <w:rsid w:val="699A4D82"/>
    <w:rsid w:val="69D467B8"/>
    <w:rsid w:val="69EE7718"/>
    <w:rsid w:val="6A930BF5"/>
    <w:rsid w:val="6AFE1EC1"/>
    <w:rsid w:val="6B0B3FD4"/>
    <w:rsid w:val="6B1B1CC8"/>
    <w:rsid w:val="6B315BEF"/>
    <w:rsid w:val="6B5F5372"/>
    <w:rsid w:val="6BC27E90"/>
    <w:rsid w:val="6BC6736F"/>
    <w:rsid w:val="6BFB08C4"/>
    <w:rsid w:val="6C152AE5"/>
    <w:rsid w:val="6C2C2858"/>
    <w:rsid w:val="6C4E7CE0"/>
    <w:rsid w:val="6CDC05E1"/>
    <w:rsid w:val="6D4F6E06"/>
    <w:rsid w:val="6D7529A6"/>
    <w:rsid w:val="6D8871F7"/>
    <w:rsid w:val="6D965EA7"/>
    <w:rsid w:val="6E6042B7"/>
    <w:rsid w:val="6E8E6B7E"/>
    <w:rsid w:val="6EAB4A97"/>
    <w:rsid w:val="6EEE18DD"/>
    <w:rsid w:val="6F7C6062"/>
    <w:rsid w:val="6F821A35"/>
    <w:rsid w:val="6FAE0C15"/>
    <w:rsid w:val="6FE56171"/>
    <w:rsid w:val="6FEA0FE6"/>
    <w:rsid w:val="70167E72"/>
    <w:rsid w:val="706A3321"/>
    <w:rsid w:val="70FB333E"/>
    <w:rsid w:val="715D0B8F"/>
    <w:rsid w:val="71CD3E62"/>
    <w:rsid w:val="71FA3814"/>
    <w:rsid w:val="721624B6"/>
    <w:rsid w:val="722F15A0"/>
    <w:rsid w:val="728F1160"/>
    <w:rsid w:val="72B6097C"/>
    <w:rsid w:val="72DB654F"/>
    <w:rsid w:val="72EF2397"/>
    <w:rsid w:val="73093217"/>
    <w:rsid w:val="73A46877"/>
    <w:rsid w:val="746F6E96"/>
    <w:rsid w:val="748A74A6"/>
    <w:rsid w:val="74B530B7"/>
    <w:rsid w:val="74C662F0"/>
    <w:rsid w:val="75D1171B"/>
    <w:rsid w:val="75DF198E"/>
    <w:rsid w:val="76133E08"/>
    <w:rsid w:val="77147E3D"/>
    <w:rsid w:val="776A3722"/>
    <w:rsid w:val="778D7C68"/>
    <w:rsid w:val="778F52E7"/>
    <w:rsid w:val="77E37F3B"/>
    <w:rsid w:val="78147561"/>
    <w:rsid w:val="782807F9"/>
    <w:rsid w:val="78B50729"/>
    <w:rsid w:val="78C733B9"/>
    <w:rsid w:val="78CB5A94"/>
    <w:rsid w:val="79021DF7"/>
    <w:rsid w:val="7924130D"/>
    <w:rsid w:val="7924320A"/>
    <w:rsid w:val="79701811"/>
    <w:rsid w:val="79CA08DE"/>
    <w:rsid w:val="7A01484B"/>
    <w:rsid w:val="7A2E1D16"/>
    <w:rsid w:val="7B253343"/>
    <w:rsid w:val="7BFFF39A"/>
    <w:rsid w:val="7C481815"/>
    <w:rsid w:val="7CC0123F"/>
    <w:rsid w:val="7D0B1159"/>
    <w:rsid w:val="7D7F1BAB"/>
    <w:rsid w:val="7D83057D"/>
    <w:rsid w:val="7D946282"/>
    <w:rsid w:val="7DF7E431"/>
    <w:rsid w:val="7E655B4E"/>
    <w:rsid w:val="7E952C57"/>
    <w:rsid w:val="7EF13E64"/>
    <w:rsid w:val="7EFB8913"/>
    <w:rsid w:val="7F2A268E"/>
    <w:rsid w:val="7F6E1D9D"/>
    <w:rsid w:val="B1EF989B"/>
    <w:rsid w:val="BF3F41F3"/>
    <w:rsid w:val="BFF6E471"/>
    <w:rsid w:val="CBFF8D5C"/>
    <w:rsid w:val="DFF6C5AF"/>
    <w:rsid w:val="EB7DC2AD"/>
    <w:rsid w:val="EBC70719"/>
    <w:rsid w:val="EC7C32F5"/>
    <w:rsid w:val="EDEBAEDF"/>
    <w:rsid w:val="EFCF6C2C"/>
    <w:rsid w:val="FC9D5FAD"/>
    <w:rsid w:val="FEFF0087"/>
    <w:rsid w:val="FEFF7B09"/>
    <w:rsid w:val="FEFF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1706</Words>
  <Characters>1719</Characters>
  <Lines>0</Lines>
  <Paragraphs>0</Paragraphs>
  <TotalTime>3</TotalTime>
  <ScaleCrop>false</ScaleCrop>
  <LinksUpToDate>false</LinksUpToDate>
  <CharactersWithSpaces>1719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2024-11-14T14:30:00Z</dcterms:created>
  <dc:creator>86139</dc:creator>
  <cp:lastModifiedBy>z</cp:lastModifiedBy>
  <cp:lastPrinted>2025-11-11T01:44:00Z</cp:lastPrinted>
  <dcterms:modified xsi:type="dcterms:W3CDTF">2025-11-17T11:02:23Z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72C675A8007A4E3D9392D92B9AF3908F_13</vt:lpwstr>
  </property>
  <property fmtid="{D5CDD505-2E9C-101B-9397-08002B2CF9AE}" pid="4" name="KSOTemplateDocerSaveRecord">
    <vt:lpwstr>eyJoZGlkIjoiZjJiYzRjZDg4ODIxMmZkMzVjYzYxNzIzMDEwYjJjY2IiLCJ1c2VySWQiOiIxMzU4NDg5Nzc4In0=</vt:lpwstr>
  </property>
</Properties>
</file>