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5DEC">
      <w:pPr>
        <w:keepNext w:val="0"/>
        <w:keepLines w:val="0"/>
        <w:pageBreakBefore w:val="0"/>
        <w:widowControl w:val="0"/>
        <w:kinsoku/>
        <w:overflowPunct/>
        <w:topLinePunct w:val="0"/>
        <w:autoSpaceDE/>
        <w:autoSpaceDN/>
        <w:bidi w:val="0"/>
        <w:spacing w:line="400" w:lineRule="exact"/>
        <w:jc w:val="center"/>
        <w:rPr>
          <w:rFonts w:hint="eastAsia" w:ascii="黑体" w:hAnsi="黑体" w:eastAsia="黑体" w:cs="黑体"/>
          <w:b/>
          <w:color w:val="000000"/>
          <w:sz w:val="32"/>
          <w:szCs w:val="32"/>
          <w:highlight w:val="none"/>
        </w:rPr>
      </w:pPr>
      <w:r>
        <w:rPr>
          <w:rFonts w:hint="eastAsia" w:ascii="黑体" w:hAnsi="黑体" w:eastAsia="黑体" w:cs="黑体"/>
          <w:b/>
          <w:color w:val="000000"/>
          <w:sz w:val="32"/>
          <w:szCs w:val="32"/>
          <w:highlight w:val="none"/>
        </w:rPr>
        <w:t>工程类项目采购需求</w:t>
      </w:r>
    </w:p>
    <w:tbl>
      <w:tblPr>
        <w:tblStyle w:val="4"/>
        <w:tblW w:w="0" w:type="auto"/>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2368"/>
        <w:gridCol w:w="1700"/>
        <w:gridCol w:w="3271"/>
      </w:tblGrid>
      <w:tr w14:paraId="5DAC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572" w:type="dxa"/>
            <w:noWrap w:val="0"/>
            <w:vAlign w:val="center"/>
          </w:tcPr>
          <w:p w14:paraId="56697CB7">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项目名称</w:t>
            </w:r>
          </w:p>
        </w:tc>
        <w:tc>
          <w:tcPr>
            <w:tcW w:w="7339" w:type="dxa"/>
            <w:gridSpan w:val="3"/>
            <w:noWrap w:val="0"/>
            <w:vAlign w:val="center"/>
          </w:tcPr>
          <w:p w14:paraId="5AD4925B">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博物馆及周边设施修缮工程</w:t>
            </w:r>
          </w:p>
        </w:tc>
      </w:tr>
      <w:tr w14:paraId="4D29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72" w:type="dxa"/>
            <w:noWrap w:val="0"/>
            <w:vAlign w:val="center"/>
          </w:tcPr>
          <w:p w14:paraId="47F98C63">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采购人名称</w:t>
            </w:r>
          </w:p>
        </w:tc>
        <w:tc>
          <w:tcPr>
            <w:tcW w:w="2368" w:type="dxa"/>
            <w:noWrap w:val="0"/>
            <w:vAlign w:val="center"/>
          </w:tcPr>
          <w:p w14:paraId="7BBE2C15">
            <w:pPr>
              <w:keepNext w:val="0"/>
              <w:keepLines w:val="0"/>
              <w:pageBreakBefore w:val="0"/>
              <w:widowControl w:val="0"/>
              <w:kinsoku/>
              <w:overflowPunct/>
              <w:topLinePunct w:val="0"/>
              <w:autoSpaceDE/>
              <w:autoSpaceDN/>
              <w:bidi w:val="0"/>
              <w:spacing w:line="240" w:lineRule="exact"/>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深圳大鹏半岛国家地质自然公园管理处</w:t>
            </w:r>
          </w:p>
        </w:tc>
        <w:tc>
          <w:tcPr>
            <w:tcW w:w="1700" w:type="dxa"/>
            <w:noWrap w:val="0"/>
            <w:vAlign w:val="center"/>
          </w:tcPr>
          <w:p w14:paraId="3858EC8D">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采购方式</w:t>
            </w:r>
          </w:p>
        </w:tc>
        <w:tc>
          <w:tcPr>
            <w:tcW w:w="3271" w:type="dxa"/>
            <w:noWrap w:val="0"/>
            <w:vAlign w:val="center"/>
          </w:tcPr>
          <w:p w14:paraId="52E7C752">
            <w:pPr>
              <w:keepNext w:val="0"/>
              <w:keepLines w:val="0"/>
              <w:pageBreakBefore w:val="0"/>
              <w:widowControl w:val="0"/>
              <w:kinsoku/>
              <w:overflowPunct/>
              <w:topLinePunct w:val="0"/>
              <w:autoSpaceDE/>
              <w:autoSpaceDN/>
              <w:bidi w:val="0"/>
              <w:spacing w:line="240" w:lineRule="exac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询价</w:t>
            </w:r>
          </w:p>
        </w:tc>
      </w:tr>
      <w:tr w14:paraId="3E53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72" w:type="dxa"/>
            <w:noWrap w:val="0"/>
            <w:vAlign w:val="center"/>
          </w:tcPr>
          <w:p w14:paraId="3F22253F">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计划立项批文号</w:t>
            </w:r>
          </w:p>
        </w:tc>
        <w:tc>
          <w:tcPr>
            <w:tcW w:w="2368" w:type="dxa"/>
            <w:noWrap w:val="0"/>
            <w:vAlign w:val="center"/>
          </w:tcPr>
          <w:p w14:paraId="4FEAA0AA">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p>
        </w:tc>
        <w:tc>
          <w:tcPr>
            <w:tcW w:w="1700" w:type="dxa"/>
            <w:noWrap w:val="0"/>
            <w:vAlign w:val="center"/>
          </w:tcPr>
          <w:p w14:paraId="7C16C760">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资金来源</w:t>
            </w:r>
          </w:p>
        </w:tc>
        <w:tc>
          <w:tcPr>
            <w:tcW w:w="3271" w:type="dxa"/>
            <w:noWrap w:val="0"/>
            <w:vAlign w:val="center"/>
          </w:tcPr>
          <w:p w14:paraId="47A7F23F">
            <w:pPr>
              <w:keepNext w:val="0"/>
              <w:keepLines w:val="0"/>
              <w:pageBreakBefore w:val="0"/>
              <w:widowControl w:val="0"/>
              <w:kinsoku/>
              <w:overflowPunct/>
              <w:topLinePunct w:val="0"/>
              <w:autoSpaceDE/>
              <w:autoSpaceDN/>
              <w:bidi w:val="0"/>
              <w:spacing w:line="240" w:lineRule="exac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部门预算</w:t>
            </w:r>
          </w:p>
        </w:tc>
      </w:tr>
      <w:tr w14:paraId="5D82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572" w:type="dxa"/>
            <w:noWrap w:val="0"/>
            <w:vAlign w:val="center"/>
          </w:tcPr>
          <w:p w14:paraId="5C2DF897">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计划立项金额</w:t>
            </w:r>
          </w:p>
        </w:tc>
        <w:tc>
          <w:tcPr>
            <w:tcW w:w="2368" w:type="dxa"/>
            <w:noWrap w:val="0"/>
            <w:vAlign w:val="center"/>
          </w:tcPr>
          <w:p w14:paraId="21EC3E46">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p>
        </w:tc>
        <w:tc>
          <w:tcPr>
            <w:tcW w:w="1700" w:type="dxa"/>
            <w:noWrap w:val="0"/>
            <w:vAlign w:val="center"/>
          </w:tcPr>
          <w:p w14:paraId="2EF6B888">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财政预算金额</w:t>
            </w:r>
          </w:p>
        </w:tc>
        <w:tc>
          <w:tcPr>
            <w:tcW w:w="3271" w:type="dxa"/>
            <w:noWrap w:val="0"/>
            <w:vAlign w:val="center"/>
          </w:tcPr>
          <w:p w14:paraId="0E90E662">
            <w:pPr>
              <w:keepNext w:val="0"/>
              <w:keepLines w:val="0"/>
              <w:pageBreakBefore w:val="0"/>
              <w:widowControl w:val="0"/>
              <w:kinsoku/>
              <w:overflowPunct/>
              <w:topLinePunct w:val="0"/>
              <w:autoSpaceDE/>
              <w:autoSpaceDN/>
              <w:bidi w:val="0"/>
              <w:spacing w:line="240" w:lineRule="exac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9.033098万</w:t>
            </w:r>
          </w:p>
        </w:tc>
      </w:tr>
      <w:tr w14:paraId="7E58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72" w:type="dxa"/>
            <w:noWrap w:val="0"/>
            <w:vAlign w:val="center"/>
          </w:tcPr>
          <w:p w14:paraId="63FC6ED5">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采购单位送审价</w:t>
            </w:r>
          </w:p>
        </w:tc>
        <w:tc>
          <w:tcPr>
            <w:tcW w:w="2368" w:type="dxa"/>
            <w:noWrap w:val="0"/>
            <w:vAlign w:val="center"/>
          </w:tcPr>
          <w:p w14:paraId="2981D833">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p>
        </w:tc>
        <w:tc>
          <w:tcPr>
            <w:tcW w:w="1700" w:type="dxa"/>
            <w:noWrap w:val="0"/>
            <w:vAlign w:val="center"/>
          </w:tcPr>
          <w:p w14:paraId="3B30D358">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审计局审定价</w:t>
            </w:r>
          </w:p>
        </w:tc>
        <w:tc>
          <w:tcPr>
            <w:tcW w:w="3271" w:type="dxa"/>
            <w:noWrap w:val="0"/>
            <w:vAlign w:val="center"/>
          </w:tcPr>
          <w:p w14:paraId="375CD1EA">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szCs w:val="21"/>
                <w:highlight w:val="none"/>
              </w:rPr>
            </w:pPr>
          </w:p>
        </w:tc>
      </w:tr>
      <w:tr w14:paraId="71BA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572" w:type="dxa"/>
            <w:noWrap w:val="0"/>
            <w:vAlign w:val="center"/>
          </w:tcPr>
          <w:p w14:paraId="48AD0D7D">
            <w:pPr>
              <w:keepNext w:val="0"/>
              <w:keepLines w:val="0"/>
              <w:pageBreakBefore w:val="0"/>
              <w:widowControl w:val="0"/>
              <w:kinsoku/>
              <w:overflowPunct/>
              <w:topLinePunct w:val="0"/>
              <w:autoSpaceDE/>
              <w:autoSpaceDN/>
              <w:bidi w:val="0"/>
              <w:spacing w:line="240" w:lineRule="exact"/>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设计单位</w:t>
            </w:r>
          </w:p>
        </w:tc>
        <w:tc>
          <w:tcPr>
            <w:tcW w:w="7339" w:type="dxa"/>
            <w:gridSpan w:val="3"/>
            <w:noWrap w:val="0"/>
            <w:vAlign w:val="center"/>
          </w:tcPr>
          <w:p w14:paraId="6CB99322">
            <w:pPr>
              <w:keepNext w:val="0"/>
              <w:keepLines w:val="0"/>
              <w:pageBreakBefore w:val="0"/>
              <w:widowControl w:val="0"/>
              <w:kinsoku/>
              <w:overflowPunct/>
              <w:topLinePunct w:val="0"/>
              <w:autoSpaceDE/>
              <w:autoSpaceDN/>
              <w:bidi w:val="0"/>
              <w:spacing w:line="240" w:lineRule="exact"/>
              <w:jc w:val="left"/>
              <w:rPr>
                <w:rFonts w:hint="eastAsia" w:ascii="仿宋" w:hAnsi="仿宋" w:eastAsia="仿宋" w:cs="仿宋"/>
                <w:color w:val="000000"/>
                <w:szCs w:val="21"/>
                <w:highlight w:val="none"/>
              </w:rPr>
            </w:pPr>
          </w:p>
        </w:tc>
      </w:tr>
      <w:tr w14:paraId="0362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572" w:type="dxa"/>
            <w:noWrap w:val="0"/>
            <w:vAlign w:val="center"/>
          </w:tcPr>
          <w:p w14:paraId="53191BB1">
            <w:pPr>
              <w:keepNext w:val="0"/>
              <w:keepLines w:val="0"/>
              <w:pageBreakBefore w:val="0"/>
              <w:widowControl w:val="0"/>
              <w:kinsoku/>
              <w:overflowPunct/>
              <w:topLinePunct w:val="0"/>
              <w:autoSpaceDE/>
              <w:autoSpaceDN/>
              <w:bidi w:val="0"/>
              <w:spacing w:line="240" w:lineRule="exact"/>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监理单位</w:t>
            </w:r>
          </w:p>
        </w:tc>
        <w:tc>
          <w:tcPr>
            <w:tcW w:w="7339" w:type="dxa"/>
            <w:gridSpan w:val="3"/>
            <w:noWrap w:val="0"/>
            <w:vAlign w:val="center"/>
          </w:tcPr>
          <w:p w14:paraId="13B022C4">
            <w:pPr>
              <w:keepNext w:val="0"/>
              <w:keepLines w:val="0"/>
              <w:pageBreakBefore w:val="0"/>
              <w:widowControl w:val="0"/>
              <w:kinsoku/>
              <w:overflowPunct/>
              <w:topLinePunct w:val="0"/>
              <w:autoSpaceDE/>
              <w:autoSpaceDN/>
              <w:bidi w:val="0"/>
              <w:spacing w:line="240" w:lineRule="exact"/>
              <w:jc w:val="left"/>
              <w:rPr>
                <w:rFonts w:hint="eastAsia" w:ascii="仿宋" w:hAnsi="仿宋" w:eastAsia="仿宋" w:cs="仿宋"/>
                <w:color w:val="000000"/>
                <w:szCs w:val="21"/>
                <w:highlight w:val="none"/>
                <w:lang w:eastAsia="zh-CN"/>
              </w:rPr>
            </w:pPr>
            <w:r>
              <w:rPr>
                <w:rFonts w:hint="eastAsia" w:ascii="仿宋" w:hAnsi="仿宋" w:eastAsia="仿宋" w:cs="仿宋"/>
                <w:color w:val="000000"/>
                <w:szCs w:val="21"/>
                <w:highlight w:val="none"/>
                <w:lang w:eastAsia="zh-CN"/>
              </w:rPr>
              <w:t>广东锦锈长宏工程管理有限公司</w:t>
            </w:r>
          </w:p>
        </w:tc>
      </w:tr>
      <w:tr w14:paraId="0C89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72" w:type="dxa"/>
            <w:noWrap w:val="0"/>
            <w:vAlign w:val="center"/>
          </w:tcPr>
          <w:p w14:paraId="543A7DEB">
            <w:pPr>
              <w:keepNext w:val="0"/>
              <w:keepLines w:val="0"/>
              <w:pageBreakBefore w:val="0"/>
              <w:widowControl w:val="0"/>
              <w:kinsoku/>
              <w:overflowPunct/>
              <w:topLinePunct w:val="0"/>
              <w:autoSpaceDE/>
              <w:autoSpaceDN/>
              <w:bidi w:val="0"/>
              <w:spacing w:line="240" w:lineRule="exact"/>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项目简介</w:t>
            </w:r>
          </w:p>
        </w:tc>
        <w:tc>
          <w:tcPr>
            <w:tcW w:w="7339" w:type="dxa"/>
            <w:gridSpan w:val="3"/>
            <w:noWrap w:val="0"/>
            <w:vAlign w:val="bottom"/>
          </w:tcPr>
          <w:p w14:paraId="2A4C431E">
            <w:pPr>
              <w:keepNext w:val="0"/>
              <w:keepLines w:val="0"/>
              <w:pageBreakBefore w:val="0"/>
              <w:widowControl w:val="0"/>
              <w:kinsoku/>
              <w:overflowPunct/>
              <w:topLinePunct w:val="0"/>
              <w:autoSpaceDE/>
              <w:autoSpaceDN/>
              <w:bidi w:val="0"/>
              <w:spacing w:line="240" w:lineRule="exact"/>
              <w:jc w:val="left"/>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szCs w:val="21"/>
                <w:highlight w:val="none"/>
                <w:lang w:val="en-US" w:eastAsia="zh-CN"/>
              </w:rPr>
              <w:t>博物馆屋面及卫生间设施已经出现不同类型损坏，同时因台风暴雨原因造成房屋地基被冲刷、标识牌倾倒等各类现象。</w:t>
            </w:r>
            <w:r>
              <w:rPr>
                <w:rFonts w:hint="eastAsia" w:ascii="仿宋" w:hAnsi="仿宋" w:eastAsia="仿宋" w:cs="仿宋"/>
                <w:color w:val="000000"/>
                <w:kern w:val="2"/>
                <w:sz w:val="21"/>
                <w:szCs w:val="21"/>
                <w:highlight w:val="none"/>
                <w:lang w:val="en-US" w:eastAsia="zh-CN" w:bidi="ar-SA"/>
              </w:rPr>
              <w:t>先拟针对上述问题开展如下工作：</w:t>
            </w:r>
          </w:p>
          <w:p w14:paraId="3237336B">
            <w:pPr>
              <w:pStyle w:val="2"/>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1.博物馆15号天面开展屋面防水修缮工作，主要为屋面裂缝的修复以及排水沟的修补（不包含外墙渗水的修复）；</w:t>
            </w:r>
          </w:p>
          <w:p w14:paraId="6DEFDD6B">
            <w:pPr>
              <w:pStyle w:val="2"/>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2.更换卫生间老旧破损的设施；</w:t>
            </w:r>
          </w:p>
          <w:p w14:paraId="171CAA83">
            <w:pPr>
              <w:pStyle w:val="2"/>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3.对台风后遭雨水冲刷的地基进行修复并填补出现的空洞；</w:t>
            </w:r>
          </w:p>
          <w:p w14:paraId="19D38678">
            <w:pPr>
              <w:pStyle w:val="2"/>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4.开展主峰登山服务站值班室及卫生间的墙面和吊顶的维修工作；</w:t>
            </w:r>
          </w:p>
          <w:p w14:paraId="666F4E01">
            <w:pPr>
              <w:pStyle w:val="2"/>
              <w:rPr>
                <w:rFonts w:hint="default" w:ascii="仿宋" w:hAnsi="仿宋" w:eastAsia="仿宋" w:cs="仿宋"/>
                <w:color w:val="000000"/>
                <w:kern w:val="2"/>
                <w:sz w:val="21"/>
                <w:szCs w:val="21"/>
                <w:highlight w:val="none"/>
                <w:lang w:val="en-US" w:eastAsia="zh-CN" w:bidi="ar-SA"/>
              </w:rPr>
            </w:pPr>
            <w:r>
              <w:rPr>
                <w:rFonts w:hint="eastAsia" w:ascii="仿宋" w:hAnsi="仿宋" w:eastAsia="仿宋" w:cs="仿宋"/>
                <w:color w:val="000000"/>
                <w:kern w:val="2"/>
                <w:sz w:val="21"/>
                <w:szCs w:val="21"/>
                <w:highlight w:val="none"/>
                <w:lang w:val="en-US" w:eastAsia="zh-CN" w:bidi="ar-SA"/>
              </w:rPr>
              <w:t>5.更新倒塌的木质标识牌，修复破损的标识牌；</w:t>
            </w:r>
          </w:p>
          <w:p w14:paraId="48B2C83A">
            <w:pPr>
              <w:pStyle w:val="2"/>
              <w:rPr>
                <w:rFonts w:hint="default" w:ascii="仿宋" w:hAnsi="仿宋" w:eastAsia="仿宋" w:cs="仿宋"/>
                <w:color w:val="000000"/>
                <w:kern w:val="2"/>
                <w:sz w:val="21"/>
                <w:szCs w:val="21"/>
                <w:highlight w:val="none"/>
                <w:lang w:val="en-US" w:eastAsia="zh-CN" w:bidi="ar-SA"/>
              </w:rPr>
            </w:pPr>
          </w:p>
        </w:tc>
      </w:tr>
      <w:tr w14:paraId="379D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572" w:type="dxa"/>
            <w:noWrap w:val="0"/>
            <w:vAlign w:val="center"/>
          </w:tcPr>
          <w:p w14:paraId="61572E9E">
            <w:pPr>
              <w:keepNext w:val="0"/>
              <w:keepLines w:val="0"/>
              <w:pageBreakBefore w:val="0"/>
              <w:widowControl w:val="0"/>
              <w:kinsoku/>
              <w:overflowPunct/>
              <w:topLinePunct w:val="0"/>
              <w:autoSpaceDE/>
              <w:autoSpaceDN/>
              <w:bidi w:val="0"/>
              <w:spacing w:line="240" w:lineRule="exact"/>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投标人</w:t>
            </w:r>
          </w:p>
          <w:p w14:paraId="55D7A05C">
            <w:pPr>
              <w:keepNext w:val="0"/>
              <w:keepLines w:val="0"/>
              <w:pageBreakBefore w:val="0"/>
              <w:widowControl w:val="0"/>
              <w:kinsoku/>
              <w:overflowPunct/>
              <w:topLinePunct w:val="0"/>
              <w:autoSpaceDE/>
              <w:autoSpaceDN/>
              <w:bidi w:val="0"/>
              <w:spacing w:line="240" w:lineRule="exact"/>
              <w:jc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资质要求</w:t>
            </w:r>
          </w:p>
        </w:tc>
        <w:tc>
          <w:tcPr>
            <w:tcW w:w="7339" w:type="dxa"/>
            <w:gridSpan w:val="3"/>
            <w:noWrap w:val="0"/>
            <w:vAlign w:val="top"/>
          </w:tcPr>
          <w:p w14:paraId="1EEE373A">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1）要求具有独立承担民事责任的能力（提供营业执照或事业单位法人证书等证明资料扫描件）。</w:t>
            </w:r>
          </w:p>
          <w:p w14:paraId="02DDA457">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2）本项目不接受联合体投标，不允许分包，（不接受投标人选用进口产品参与投标）。</w:t>
            </w:r>
          </w:p>
          <w:p w14:paraId="7F8F26FC">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3）近三年内（至本项目招标公告发布之日往前算）无行贿犯罪记录。</w:t>
            </w:r>
          </w:p>
          <w:p w14:paraId="7246FE87">
            <w:pPr>
              <w:keepNext w:val="0"/>
              <w:keepLines w:val="0"/>
              <w:pageBreakBefore w:val="0"/>
              <w:widowControl w:val="0"/>
              <w:kinsoku/>
              <w:overflowPunct/>
              <w:topLinePunct w:val="0"/>
              <w:autoSpaceDE/>
              <w:autoSpaceDN/>
              <w:bidi w:val="0"/>
              <w:spacing w:line="240" w:lineRule="exac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4）</w:t>
            </w:r>
            <w:r>
              <w:rPr>
                <w:rFonts w:hint="eastAsia" w:ascii="仿宋" w:hAnsi="仿宋" w:eastAsia="仿宋" w:cs="仿宋"/>
                <w:color w:val="000000"/>
                <w:kern w:val="0"/>
                <w:szCs w:val="21"/>
                <w:highlight w:val="none"/>
                <w:lang w:eastAsia="zh-CN"/>
              </w:rPr>
              <w:t>建筑施工总承包乙级或以上资质或</w:t>
            </w:r>
            <w:r>
              <w:rPr>
                <w:rFonts w:hint="eastAsia" w:ascii="仿宋" w:hAnsi="仿宋" w:eastAsia="仿宋" w:cs="仿宋"/>
                <w:color w:val="000000"/>
                <w:kern w:val="0"/>
                <w:szCs w:val="21"/>
                <w:highlight w:val="none"/>
              </w:rPr>
              <w:t>建筑装饰装修工程专业承包二级或以上资质。</w:t>
            </w:r>
          </w:p>
          <w:p w14:paraId="5C57BB31">
            <w:pPr>
              <w:pStyle w:val="2"/>
              <w:rPr>
                <w:rFonts w:hint="eastAsia" w:eastAsia="仿宋"/>
                <w:lang w:eastAsia="zh-CN"/>
              </w:rPr>
            </w:pPr>
            <w:r>
              <w:rPr>
                <w:rFonts w:hint="eastAsia" w:ascii="仿宋" w:hAnsi="仿宋" w:eastAsia="仿宋" w:cs="仿宋"/>
                <w:color w:val="000000"/>
                <w:kern w:val="0"/>
                <w:sz w:val="21"/>
                <w:szCs w:val="24"/>
                <w:highlight w:val="none"/>
                <w:lang w:val="en-US" w:eastAsia="zh-CN"/>
              </w:rPr>
              <w:t>5</w:t>
            </w:r>
            <w:r>
              <w:rPr>
                <w:rFonts w:hint="eastAsia" w:ascii="仿宋" w:hAnsi="仿宋" w:eastAsia="仿宋" w:cs="仿宋"/>
                <w:color w:val="000000"/>
                <w:kern w:val="0"/>
                <w:sz w:val="21"/>
                <w:szCs w:val="24"/>
                <w:highlight w:val="none"/>
              </w:rPr>
              <w:t>）</w:t>
            </w:r>
            <w:r>
              <w:rPr>
                <w:rFonts w:hint="eastAsia" w:ascii="仿宋" w:hAnsi="仿宋" w:eastAsia="仿宋" w:cs="仿宋"/>
                <w:color w:val="000000"/>
                <w:kern w:val="0"/>
                <w:sz w:val="21"/>
                <w:szCs w:val="24"/>
                <w:highlight w:val="none"/>
                <w:lang w:eastAsia="zh-CN"/>
              </w:rPr>
              <w:t>具备安全生产许可证。</w:t>
            </w:r>
          </w:p>
        </w:tc>
      </w:tr>
      <w:tr w14:paraId="29F9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572" w:type="dxa"/>
            <w:noWrap w:val="0"/>
            <w:vAlign w:val="center"/>
          </w:tcPr>
          <w:p w14:paraId="718C8F0D">
            <w:pPr>
              <w:keepNext w:val="0"/>
              <w:keepLines w:val="0"/>
              <w:pageBreakBefore w:val="0"/>
              <w:widowControl w:val="0"/>
              <w:kinsoku/>
              <w:overflowPunct/>
              <w:topLinePunct w:val="0"/>
              <w:autoSpaceDE/>
              <w:autoSpaceDN/>
              <w:bidi w:val="0"/>
              <w:spacing w:line="240" w:lineRule="exact"/>
              <w:jc w:val="center"/>
              <w:rPr>
                <w:rFonts w:hint="eastAsia" w:ascii="仿宋" w:hAnsi="仿宋" w:eastAsia="仿宋" w:cs="仿宋"/>
                <w:color w:val="000000"/>
                <w:kern w:val="0"/>
                <w:szCs w:val="21"/>
                <w:highlight w:val="none"/>
              </w:rPr>
            </w:pPr>
            <w:r>
              <w:rPr>
                <w:rFonts w:hint="eastAsia" w:ascii="仿宋" w:hAnsi="仿宋" w:eastAsia="仿宋" w:cs="仿宋"/>
                <w:bCs/>
                <w:color w:val="000000"/>
                <w:szCs w:val="21"/>
                <w:highlight w:val="none"/>
              </w:rPr>
              <w:t>工程预算书、工程量清单</w:t>
            </w:r>
          </w:p>
        </w:tc>
        <w:tc>
          <w:tcPr>
            <w:tcW w:w="7339" w:type="dxa"/>
            <w:gridSpan w:val="3"/>
            <w:noWrap w:val="0"/>
            <w:vAlign w:val="center"/>
          </w:tcPr>
          <w:p w14:paraId="2D3172D7">
            <w:pPr>
              <w:keepNext w:val="0"/>
              <w:keepLines w:val="0"/>
              <w:pageBreakBefore w:val="0"/>
              <w:widowControl w:val="0"/>
              <w:kinsoku/>
              <w:overflowPunct/>
              <w:topLinePunct w:val="0"/>
              <w:autoSpaceDE/>
              <w:autoSpaceDN/>
              <w:bidi w:val="0"/>
              <w:spacing w:line="240" w:lineRule="exact"/>
              <w:jc w:val="both"/>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招标工程量清单详附件</w:t>
            </w:r>
          </w:p>
        </w:tc>
      </w:tr>
      <w:tr w14:paraId="3AFA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1572" w:type="dxa"/>
            <w:noWrap w:val="0"/>
            <w:vAlign w:val="center"/>
          </w:tcPr>
          <w:p w14:paraId="3A74E1F4">
            <w:pPr>
              <w:keepNext w:val="0"/>
              <w:keepLines w:val="0"/>
              <w:pageBreakBefore w:val="0"/>
              <w:widowControl w:val="0"/>
              <w:kinsoku/>
              <w:overflowPunct/>
              <w:topLinePunct w:val="0"/>
              <w:autoSpaceDE/>
              <w:autoSpaceDN/>
              <w:bidi w:val="0"/>
              <w:spacing w:line="240" w:lineRule="exact"/>
              <w:jc w:val="center"/>
              <w:rPr>
                <w:rFonts w:ascii="仿宋" w:hAnsi="仿宋" w:eastAsia="仿宋" w:cs="宋体"/>
                <w:bCs/>
                <w:color w:val="000000"/>
                <w:kern w:val="0"/>
                <w:szCs w:val="21"/>
                <w:highlight w:val="none"/>
              </w:rPr>
            </w:pPr>
            <w:r>
              <w:rPr>
                <w:rFonts w:ascii="仿宋" w:hAnsi="仿宋" w:eastAsia="仿宋" w:cs="宋体"/>
                <w:bCs/>
                <w:color w:val="000000"/>
                <w:kern w:val="0"/>
                <w:szCs w:val="21"/>
                <w:highlight w:val="none"/>
              </w:rPr>
              <w:t>商务需求</w:t>
            </w:r>
          </w:p>
        </w:tc>
        <w:tc>
          <w:tcPr>
            <w:tcW w:w="7339" w:type="dxa"/>
            <w:gridSpan w:val="3"/>
            <w:noWrap w:val="0"/>
            <w:vAlign w:val="top"/>
          </w:tcPr>
          <w:p w14:paraId="50FDB3A6">
            <w:pPr>
              <w:keepNext w:val="0"/>
              <w:keepLines w:val="0"/>
              <w:pageBreakBefore w:val="0"/>
              <w:widowControl w:val="0"/>
              <w:kinsoku/>
              <w:overflowPunct/>
              <w:topLinePunct w:val="0"/>
              <w:autoSpaceDE/>
              <w:autoSpaceDN/>
              <w:bidi w:val="0"/>
              <w:spacing w:line="240" w:lineRule="exact"/>
              <w:rPr>
                <w:rFonts w:ascii="仿宋" w:hAnsi="仿宋" w:eastAsia="仿宋"/>
                <w:b/>
                <w:bCs/>
                <w:color w:val="000000"/>
                <w:szCs w:val="21"/>
                <w:highlight w:val="none"/>
              </w:rPr>
            </w:pPr>
            <w:r>
              <w:rPr>
                <w:rFonts w:ascii="仿宋" w:hAnsi="仿宋" w:eastAsia="仿宋"/>
                <w:b/>
                <w:bCs/>
                <w:color w:val="000000"/>
                <w:szCs w:val="21"/>
                <w:highlight w:val="none"/>
              </w:rPr>
              <w:t>商务要求：</w:t>
            </w:r>
          </w:p>
          <w:p w14:paraId="4D03E849">
            <w:pPr>
              <w:keepNext w:val="0"/>
              <w:keepLines w:val="0"/>
              <w:pageBreakBefore w:val="0"/>
              <w:widowControl w:val="0"/>
              <w:kinsoku/>
              <w:overflowPunct/>
              <w:topLinePunct w:val="0"/>
              <w:autoSpaceDE/>
              <w:autoSpaceDN/>
              <w:bidi w:val="0"/>
              <w:spacing w:line="240" w:lineRule="exact"/>
              <w:jc w:val="left"/>
              <w:rPr>
                <w:rFonts w:hint="eastAsia" w:ascii="仿宋" w:hAnsi="仿宋" w:eastAsia="仿宋"/>
                <w:color w:val="000000"/>
                <w:szCs w:val="21"/>
                <w:highlight w:val="none"/>
              </w:rPr>
            </w:pPr>
            <w:r>
              <w:rPr>
                <w:rFonts w:ascii="仿宋" w:hAnsi="仿宋" w:eastAsia="仿宋"/>
                <w:color w:val="000000"/>
                <w:szCs w:val="21"/>
                <w:highlight w:val="none"/>
              </w:rPr>
              <w:t xml:space="preserve"> 1、承包方式：</w:t>
            </w:r>
            <w:r>
              <w:rPr>
                <w:rFonts w:hint="eastAsia" w:ascii="仿宋" w:hAnsi="仿宋" w:eastAsia="仿宋"/>
                <w:color w:val="000000"/>
                <w:szCs w:val="21"/>
                <w:highlight w:val="none"/>
              </w:rPr>
              <w:t>本项目费用采用包干制，包括工程成本、法定税费和企业的利润等一切费用。由投标单位根据招标文件所提供的资料自行测算投标报价；一经中标，投标报价总价作为中标单位与采购单位签订的合同金额，合同期限内不做调整。</w:t>
            </w:r>
          </w:p>
          <w:p w14:paraId="7D804A15">
            <w:pPr>
              <w:keepNext w:val="0"/>
              <w:keepLines w:val="0"/>
              <w:pageBreakBefore w:val="0"/>
              <w:widowControl w:val="0"/>
              <w:kinsoku/>
              <w:overflowPunct/>
              <w:topLinePunct w:val="0"/>
              <w:autoSpaceDE/>
              <w:autoSpaceDN/>
              <w:bidi w:val="0"/>
              <w:spacing w:line="240" w:lineRule="exact"/>
              <w:jc w:val="left"/>
              <w:rPr>
                <w:rFonts w:hint="eastAsia" w:ascii="仿宋" w:hAnsi="仿宋" w:eastAsia="仿宋"/>
                <w:color w:val="000000"/>
                <w:szCs w:val="21"/>
                <w:highlight w:val="none"/>
                <w:lang w:eastAsia="zh-CN"/>
              </w:rPr>
            </w:pPr>
            <w:r>
              <w:rPr>
                <w:rFonts w:ascii="仿宋" w:hAnsi="仿宋" w:eastAsia="仿宋"/>
                <w:color w:val="000000"/>
                <w:szCs w:val="21"/>
                <w:highlight w:val="none"/>
              </w:rPr>
              <w:t xml:space="preserve"> 2、报价要求</w:t>
            </w:r>
            <w:r>
              <w:rPr>
                <w:rFonts w:hint="eastAsia" w:ascii="仿宋" w:hAnsi="仿宋" w:eastAsia="仿宋"/>
                <w:color w:val="000000"/>
                <w:szCs w:val="21"/>
                <w:highlight w:val="none"/>
                <w:lang w:eastAsia="zh-CN"/>
              </w:rPr>
              <w:t>：本项目预算金额人民币￥</w:t>
            </w:r>
            <w:r>
              <w:rPr>
                <w:rFonts w:hint="eastAsia" w:ascii="仿宋" w:hAnsi="仿宋" w:eastAsia="仿宋"/>
                <w:color w:val="000000"/>
                <w:szCs w:val="21"/>
                <w:highlight w:val="none"/>
                <w:lang w:val="en-US" w:eastAsia="zh-CN"/>
              </w:rPr>
              <w:t>90330.98</w:t>
            </w:r>
            <w:r>
              <w:rPr>
                <w:rFonts w:hint="eastAsia" w:ascii="仿宋" w:hAnsi="仿宋" w:eastAsia="仿宋"/>
                <w:color w:val="000000"/>
                <w:szCs w:val="21"/>
                <w:highlight w:val="none"/>
                <w:lang w:eastAsia="zh-CN"/>
              </w:rPr>
              <w:t>元，响应报价超过预算金额的视为无效响应，报价应当是本项目采购范围和采购文件所列的各项内容中所述的全部，不得以任何理由予以重复，且须按模块进行分项报价，并列明各块综合单价、含税总价;</w:t>
            </w:r>
          </w:p>
          <w:p w14:paraId="730FB0B6">
            <w:pPr>
              <w:keepNext w:val="0"/>
              <w:keepLines w:val="0"/>
              <w:pageBreakBefore w:val="0"/>
              <w:widowControl w:val="0"/>
              <w:kinsoku/>
              <w:overflowPunct/>
              <w:topLinePunct w:val="0"/>
              <w:autoSpaceDE/>
              <w:autoSpaceDN/>
              <w:bidi w:val="0"/>
              <w:spacing w:line="240" w:lineRule="exact"/>
              <w:jc w:val="left"/>
              <w:rPr>
                <w:rFonts w:ascii="仿宋" w:hAnsi="仿宋" w:eastAsia="仿宋"/>
                <w:color w:val="000000"/>
                <w:szCs w:val="21"/>
                <w:highlight w:val="none"/>
              </w:rPr>
            </w:pPr>
            <w:r>
              <w:rPr>
                <w:rFonts w:ascii="仿宋" w:hAnsi="仿宋" w:eastAsia="仿宋"/>
                <w:b/>
                <w:color w:val="000000"/>
                <w:szCs w:val="21"/>
                <w:highlight w:val="none"/>
              </w:rPr>
              <w:t>*</w:t>
            </w:r>
            <w:r>
              <w:rPr>
                <w:rFonts w:ascii="仿宋" w:hAnsi="仿宋" w:eastAsia="仿宋"/>
                <w:color w:val="000000"/>
                <w:szCs w:val="21"/>
                <w:highlight w:val="none"/>
              </w:rPr>
              <w:t>3、项目工期要求：</w:t>
            </w:r>
            <w:r>
              <w:rPr>
                <w:rFonts w:hint="eastAsia" w:ascii="仿宋" w:hAnsi="仿宋" w:eastAsia="仿宋"/>
                <w:color w:val="000000"/>
                <w:szCs w:val="21"/>
                <w:highlight w:val="none"/>
                <w:lang w:val="en-US" w:eastAsia="zh-CN"/>
              </w:rPr>
              <w:t>30</w:t>
            </w:r>
            <w:r>
              <w:rPr>
                <w:rFonts w:ascii="仿宋" w:hAnsi="仿宋" w:eastAsia="仿宋"/>
                <w:color w:val="000000"/>
                <w:szCs w:val="21"/>
                <w:highlight w:val="none"/>
              </w:rPr>
              <w:t>日历天。</w:t>
            </w:r>
          </w:p>
          <w:p w14:paraId="4B67BAB6">
            <w:pPr>
              <w:keepNext w:val="0"/>
              <w:keepLines w:val="0"/>
              <w:pageBreakBefore w:val="0"/>
              <w:widowControl w:val="0"/>
              <w:kinsoku/>
              <w:overflowPunct/>
              <w:topLinePunct w:val="0"/>
              <w:autoSpaceDE/>
              <w:autoSpaceDN/>
              <w:bidi w:val="0"/>
              <w:spacing w:line="240" w:lineRule="exact"/>
              <w:jc w:val="left"/>
              <w:rPr>
                <w:rFonts w:ascii="仿宋" w:hAnsi="仿宋" w:eastAsia="仿宋"/>
                <w:color w:val="000000"/>
                <w:szCs w:val="21"/>
                <w:highlight w:val="none"/>
              </w:rPr>
            </w:pPr>
            <w:r>
              <w:rPr>
                <w:rFonts w:ascii="仿宋" w:hAnsi="仿宋" w:eastAsia="仿宋"/>
                <w:b/>
                <w:color w:val="000000"/>
                <w:szCs w:val="21"/>
                <w:highlight w:val="none"/>
              </w:rPr>
              <w:t>*</w:t>
            </w:r>
            <w:r>
              <w:rPr>
                <w:rFonts w:ascii="仿宋" w:hAnsi="仿宋" w:eastAsia="仿宋"/>
                <w:color w:val="000000"/>
                <w:szCs w:val="21"/>
                <w:highlight w:val="none"/>
              </w:rPr>
              <w:t>4、项目验收程序、质量标准及期限</w:t>
            </w:r>
            <w:r>
              <w:rPr>
                <w:rFonts w:hint="eastAsia" w:ascii="仿宋" w:hAnsi="仿宋" w:eastAsia="仿宋"/>
                <w:color w:val="000000"/>
                <w:szCs w:val="21"/>
                <w:highlight w:val="none"/>
                <w:lang w:eastAsia="zh-CN"/>
              </w:rPr>
              <w:t>：</w:t>
            </w:r>
            <w:r>
              <w:rPr>
                <w:rFonts w:hint="eastAsia" w:ascii="仿宋" w:hAnsi="仿宋" w:eastAsia="仿宋"/>
                <w:color w:val="000000"/>
                <w:szCs w:val="21"/>
                <w:highlight w:val="none"/>
                <w:lang w:val="en-US" w:eastAsia="zh-CN"/>
              </w:rPr>
              <w:t>详见合同约定</w:t>
            </w:r>
          </w:p>
          <w:p w14:paraId="3EA8BFDB">
            <w:pPr>
              <w:keepNext w:val="0"/>
              <w:keepLines w:val="0"/>
              <w:pageBreakBefore w:val="0"/>
              <w:widowControl w:val="0"/>
              <w:kinsoku/>
              <w:overflowPunct/>
              <w:topLinePunct w:val="0"/>
              <w:autoSpaceDE/>
              <w:autoSpaceDN/>
              <w:bidi w:val="0"/>
              <w:spacing w:line="240" w:lineRule="exact"/>
              <w:jc w:val="left"/>
              <w:rPr>
                <w:rFonts w:hint="eastAsia" w:ascii="仿宋" w:hAnsi="仿宋" w:eastAsia="仿宋"/>
                <w:color w:val="000000"/>
                <w:szCs w:val="21"/>
                <w:highlight w:val="none"/>
                <w:lang w:eastAsia="zh-CN"/>
              </w:rPr>
            </w:pPr>
            <w:r>
              <w:rPr>
                <w:rFonts w:ascii="仿宋" w:hAnsi="仿宋" w:eastAsia="仿宋"/>
                <w:b/>
                <w:color w:val="000000"/>
                <w:szCs w:val="21"/>
                <w:highlight w:val="none"/>
              </w:rPr>
              <w:t>*</w:t>
            </w:r>
            <w:r>
              <w:rPr>
                <w:rFonts w:hint="eastAsia" w:ascii="仿宋" w:hAnsi="仿宋" w:eastAsia="仿宋"/>
                <w:color w:val="000000"/>
                <w:szCs w:val="21"/>
                <w:highlight w:val="none"/>
                <w:lang w:val="en-US" w:eastAsia="zh-CN"/>
              </w:rPr>
              <w:t>5</w:t>
            </w:r>
            <w:r>
              <w:rPr>
                <w:rFonts w:ascii="仿宋" w:hAnsi="仿宋" w:eastAsia="仿宋"/>
                <w:color w:val="000000"/>
                <w:szCs w:val="21"/>
                <w:highlight w:val="none"/>
              </w:rPr>
              <w:t>、付款方式</w:t>
            </w:r>
            <w:r>
              <w:rPr>
                <w:rFonts w:hint="eastAsia" w:ascii="仿宋" w:hAnsi="仿宋" w:eastAsia="仿宋"/>
                <w:color w:val="000000"/>
                <w:szCs w:val="21"/>
                <w:highlight w:val="none"/>
                <w:lang w:eastAsia="zh-CN"/>
              </w:rPr>
              <w:t>：</w:t>
            </w:r>
          </w:p>
          <w:p w14:paraId="70C5C570">
            <w:pPr>
              <w:keepNext w:val="0"/>
              <w:keepLines w:val="0"/>
              <w:pageBreakBefore w:val="0"/>
              <w:widowControl w:val="0"/>
              <w:kinsoku/>
              <w:overflowPunct/>
              <w:topLinePunct w:val="0"/>
              <w:autoSpaceDE/>
              <w:autoSpaceDN/>
              <w:bidi w:val="0"/>
              <w:spacing w:line="240" w:lineRule="exact"/>
              <w:jc w:val="left"/>
              <w:rPr>
                <w:rFonts w:hint="eastAsia" w:ascii="仿宋" w:hAnsi="仿宋" w:eastAsia="仿宋"/>
                <w:color w:val="000000"/>
                <w:szCs w:val="21"/>
                <w:highlight w:val="none"/>
                <w:lang w:eastAsia="zh-CN"/>
              </w:rPr>
            </w:pPr>
            <w:r>
              <w:rPr>
                <w:rFonts w:hint="eastAsia" w:ascii="仿宋" w:hAnsi="仿宋" w:eastAsia="仿宋"/>
                <w:color w:val="000000"/>
                <w:szCs w:val="21"/>
                <w:highlight w:val="none"/>
                <w:lang w:eastAsia="zh-CN"/>
              </w:rPr>
              <w:t>1、签订合同后，支付合同价的</w:t>
            </w:r>
            <w:r>
              <w:rPr>
                <w:rFonts w:hint="eastAsia" w:ascii="仿宋" w:hAnsi="仿宋" w:eastAsia="仿宋"/>
                <w:color w:val="000000"/>
                <w:szCs w:val="21"/>
                <w:highlight w:val="none"/>
                <w:lang w:val="en-US" w:eastAsia="zh-CN"/>
              </w:rPr>
              <w:t>5</w:t>
            </w:r>
            <w:r>
              <w:rPr>
                <w:rFonts w:hint="eastAsia" w:ascii="仿宋" w:hAnsi="仿宋" w:eastAsia="仿宋"/>
                <w:color w:val="000000"/>
                <w:szCs w:val="21"/>
                <w:highlight w:val="none"/>
                <w:lang w:eastAsia="zh-CN"/>
              </w:rPr>
              <w:t>0%；</w:t>
            </w:r>
            <w:bookmarkStart w:id="0" w:name="_GoBack"/>
            <w:bookmarkEnd w:id="0"/>
          </w:p>
          <w:p w14:paraId="7B283AEA">
            <w:pPr>
              <w:keepNext w:val="0"/>
              <w:keepLines w:val="0"/>
              <w:pageBreakBefore w:val="0"/>
              <w:widowControl w:val="0"/>
              <w:kinsoku/>
              <w:overflowPunct/>
              <w:topLinePunct w:val="0"/>
              <w:autoSpaceDE/>
              <w:autoSpaceDN/>
              <w:bidi w:val="0"/>
              <w:spacing w:line="240" w:lineRule="exact"/>
              <w:jc w:val="left"/>
              <w:rPr>
                <w:rFonts w:hint="eastAsia" w:ascii="仿宋" w:hAnsi="仿宋" w:eastAsia="仿宋"/>
                <w:color w:val="000000"/>
                <w:szCs w:val="21"/>
                <w:highlight w:val="none"/>
                <w:lang w:eastAsia="zh-CN"/>
              </w:rPr>
            </w:pPr>
            <w:r>
              <w:rPr>
                <w:rFonts w:hint="eastAsia" w:ascii="仿宋" w:hAnsi="仿宋" w:eastAsia="仿宋"/>
                <w:color w:val="000000"/>
                <w:szCs w:val="21"/>
                <w:highlight w:val="none"/>
                <w:lang w:eastAsia="zh-CN"/>
              </w:rPr>
              <w:t>2、工程经结算审核，按审核价支付余款，总支付金额最高不超过中标价。每次支付，收到中标单位开具的有效发票后支付。如因政府财政拨付等原因造成支付延误，发包方不承担任何责任。</w:t>
            </w:r>
          </w:p>
          <w:p w14:paraId="7859159A">
            <w:pPr>
              <w:keepNext w:val="0"/>
              <w:keepLines w:val="0"/>
              <w:pageBreakBefore w:val="0"/>
              <w:widowControl w:val="0"/>
              <w:kinsoku/>
              <w:overflowPunct/>
              <w:topLinePunct w:val="0"/>
              <w:autoSpaceDE/>
              <w:autoSpaceDN/>
              <w:bidi w:val="0"/>
              <w:spacing w:line="240" w:lineRule="exact"/>
              <w:jc w:val="left"/>
              <w:rPr>
                <w:rFonts w:ascii="仿宋" w:hAnsi="仿宋" w:eastAsia="仿宋"/>
                <w:color w:val="000000"/>
                <w:szCs w:val="21"/>
                <w:highlight w:val="none"/>
              </w:rPr>
            </w:pPr>
            <w:r>
              <w:rPr>
                <w:rFonts w:ascii="仿宋" w:hAnsi="仿宋" w:eastAsia="仿宋"/>
                <w:b/>
                <w:color w:val="000000"/>
                <w:szCs w:val="21"/>
                <w:highlight w:val="none"/>
              </w:rPr>
              <w:t>*</w:t>
            </w:r>
            <w:r>
              <w:rPr>
                <w:rFonts w:ascii="仿宋" w:hAnsi="仿宋" w:eastAsia="仿宋"/>
                <w:color w:val="000000"/>
                <w:szCs w:val="21"/>
                <w:highlight w:val="none"/>
              </w:rPr>
              <w:t>8、履约保证金要求</w:t>
            </w:r>
            <w:r>
              <w:rPr>
                <w:rFonts w:hint="eastAsia" w:ascii="仿宋" w:hAnsi="仿宋" w:eastAsia="仿宋"/>
                <w:color w:val="000000"/>
                <w:szCs w:val="21"/>
                <w:highlight w:val="none"/>
                <w:lang w:eastAsia="zh-CN"/>
              </w:rPr>
              <w:t>：</w:t>
            </w:r>
            <w:r>
              <w:rPr>
                <w:rFonts w:hint="eastAsia" w:ascii="仿宋" w:hAnsi="仿宋" w:eastAsia="仿宋"/>
                <w:color w:val="000000"/>
                <w:szCs w:val="21"/>
                <w:highlight w:val="none"/>
                <w:lang w:val="en-US" w:eastAsia="zh-CN"/>
              </w:rPr>
              <w:t>无</w:t>
            </w:r>
            <w:r>
              <w:rPr>
                <w:rFonts w:ascii="仿宋" w:hAnsi="仿宋" w:eastAsia="仿宋"/>
                <w:color w:val="000000"/>
                <w:szCs w:val="21"/>
                <w:highlight w:val="none"/>
              </w:rPr>
              <w:t>。</w:t>
            </w:r>
          </w:p>
          <w:p w14:paraId="679E48D8">
            <w:pPr>
              <w:keepNext w:val="0"/>
              <w:keepLines w:val="0"/>
              <w:pageBreakBefore w:val="0"/>
              <w:widowControl w:val="0"/>
              <w:kinsoku/>
              <w:overflowPunct/>
              <w:topLinePunct w:val="0"/>
              <w:autoSpaceDE/>
              <w:autoSpaceDN/>
              <w:bidi w:val="0"/>
              <w:spacing w:line="240" w:lineRule="exact"/>
              <w:jc w:val="left"/>
              <w:rPr>
                <w:rFonts w:ascii="仿宋" w:hAnsi="仿宋" w:eastAsia="仿宋" w:cs="宋体"/>
                <w:color w:val="000000"/>
                <w:kern w:val="0"/>
                <w:szCs w:val="21"/>
                <w:highlight w:val="none"/>
              </w:rPr>
            </w:pPr>
            <w:r>
              <w:rPr>
                <w:rFonts w:ascii="仿宋" w:hAnsi="仿宋" w:eastAsia="仿宋"/>
                <w:b/>
                <w:color w:val="000000"/>
                <w:szCs w:val="21"/>
                <w:highlight w:val="none"/>
              </w:rPr>
              <w:t>*</w:t>
            </w:r>
            <w:r>
              <w:rPr>
                <w:rFonts w:ascii="仿宋" w:hAnsi="仿宋" w:eastAsia="仿宋"/>
                <w:color w:val="000000"/>
                <w:szCs w:val="21"/>
                <w:highlight w:val="none"/>
              </w:rPr>
              <w:t>9、违约责任</w:t>
            </w:r>
            <w:r>
              <w:rPr>
                <w:rFonts w:hint="eastAsia" w:ascii="仿宋" w:hAnsi="仿宋" w:eastAsia="仿宋"/>
                <w:color w:val="000000"/>
                <w:szCs w:val="21"/>
                <w:highlight w:val="none"/>
                <w:lang w:eastAsia="zh-CN"/>
              </w:rPr>
              <w:t>：</w:t>
            </w:r>
            <w:r>
              <w:rPr>
                <w:rFonts w:hint="eastAsia" w:ascii="仿宋" w:hAnsi="仿宋" w:eastAsia="仿宋"/>
                <w:color w:val="000000"/>
                <w:szCs w:val="21"/>
                <w:highlight w:val="none"/>
                <w:lang w:val="en-US" w:eastAsia="zh-CN"/>
              </w:rPr>
              <w:t>详见合同约定</w:t>
            </w:r>
          </w:p>
        </w:tc>
      </w:tr>
      <w:tr w14:paraId="6977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572" w:type="dxa"/>
            <w:noWrap w:val="0"/>
            <w:vAlign w:val="center"/>
          </w:tcPr>
          <w:p w14:paraId="0115FFFE">
            <w:pPr>
              <w:keepNext w:val="0"/>
              <w:keepLines w:val="0"/>
              <w:pageBreakBefore w:val="0"/>
              <w:widowControl w:val="0"/>
              <w:kinsoku/>
              <w:overflowPunct/>
              <w:topLinePunct w:val="0"/>
              <w:autoSpaceDE/>
              <w:autoSpaceDN/>
              <w:bidi w:val="0"/>
              <w:spacing w:line="240" w:lineRule="exact"/>
              <w:jc w:val="center"/>
              <w:rPr>
                <w:rFonts w:ascii="仿宋" w:hAnsi="仿宋" w:eastAsia="仿宋" w:cs="宋体"/>
                <w:bCs/>
                <w:color w:val="000000"/>
                <w:kern w:val="0"/>
                <w:szCs w:val="21"/>
                <w:highlight w:val="none"/>
              </w:rPr>
            </w:pPr>
            <w:r>
              <w:rPr>
                <w:rFonts w:ascii="仿宋" w:hAnsi="仿宋" w:eastAsia="仿宋"/>
                <w:bCs/>
                <w:color w:val="000000"/>
                <w:szCs w:val="21"/>
                <w:highlight w:val="none"/>
              </w:rPr>
              <w:t>图纸</w:t>
            </w:r>
          </w:p>
        </w:tc>
        <w:tc>
          <w:tcPr>
            <w:tcW w:w="7339" w:type="dxa"/>
            <w:gridSpan w:val="3"/>
            <w:noWrap w:val="0"/>
            <w:vAlign w:val="top"/>
          </w:tcPr>
          <w:p w14:paraId="493672CD">
            <w:pPr>
              <w:keepNext w:val="0"/>
              <w:keepLines w:val="0"/>
              <w:pageBreakBefore w:val="0"/>
              <w:widowControl w:val="0"/>
              <w:kinsoku/>
              <w:overflowPunct/>
              <w:topLinePunct w:val="0"/>
              <w:autoSpaceDE/>
              <w:autoSpaceDN/>
              <w:bidi w:val="0"/>
              <w:spacing w:line="240" w:lineRule="exact"/>
              <w:rPr>
                <w:rFonts w:ascii="仿宋" w:hAnsi="仿宋" w:eastAsia="仿宋"/>
                <w:color w:val="000000"/>
                <w:szCs w:val="21"/>
                <w:highlight w:val="none"/>
              </w:rPr>
            </w:pPr>
            <w:r>
              <w:rPr>
                <w:rFonts w:ascii="仿宋" w:hAnsi="仿宋" w:eastAsia="仿宋"/>
                <w:color w:val="000000"/>
                <w:szCs w:val="21"/>
                <w:highlight w:val="none"/>
              </w:rPr>
              <w:t>1、施工图以 .dwg格式提供。</w:t>
            </w:r>
          </w:p>
          <w:p w14:paraId="6D43D794">
            <w:pPr>
              <w:keepNext w:val="0"/>
              <w:keepLines w:val="0"/>
              <w:pageBreakBefore w:val="0"/>
              <w:widowControl w:val="0"/>
              <w:kinsoku/>
              <w:overflowPunct/>
              <w:topLinePunct w:val="0"/>
              <w:autoSpaceDE/>
              <w:autoSpaceDN/>
              <w:bidi w:val="0"/>
              <w:spacing w:line="240" w:lineRule="exact"/>
              <w:rPr>
                <w:rFonts w:ascii="仿宋" w:hAnsi="仿宋" w:eastAsia="仿宋"/>
                <w:color w:val="000000"/>
                <w:szCs w:val="21"/>
                <w:highlight w:val="none"/>
              </w:rPr>
            </w:pPr>
            <w:r>
              <w:rPr>
                <w:rFonts w:ascii="仿宋" w:hAnsi="仿宋" w:eastAsia="仿宋"/>
                <w:color w:val="000000"/>
                <w:szCs w:val="21"/>
                <w:highlight w:val="none"/>
              </w:rPr>
              <w:t>2、其他图纸以 .jpg或 .bmp格式提供。</w:t>
            </w:r>
          </w:p>
          <w:p w14:paraId="086F2597">
            <w:pPr>
              <w:keepNext w:val="0"/>
              <w:keepLines w:val="0"/>
              <w:pageBreakBefore w:val="0"/>
              <w:widowControl w:val="0"/>
              <w:kinsoku/>
              <w:overflowPunct/>
              <w:topLinePunct w:val="0"/>
              <w:autoSpaceDE/>
              <w:autoSpaceDN/>
              <w:bidi w:val="0"/>
              <w:spacing w:line="240" w:lineRule="exact"/>
              <w:rPr>
                <w:rFonts w:ascii="仿宋" w:hAnsi="仿宋" w:eastAsia="仿宋"/>
                <w:color w:val="000000"/>
                <w:szCs w:val="21"/>
                <w:highlight w:val="none"/>
              </w:rPr>
            </w:pPr>
            <w:r>
              <w:rPr>
                <w:rFonts w:ascii="仿宋" w:hAnsi="仿宋" w:eastAsia="仿宋"/>
                <w:color w:val="000000"/>
                <w:szCs w:val="21"/>
                <w:highlight w:val="none"/>
              </w:rPr>
              <w:t>3、若项目涉及建筑结构安全，需提交施工图原件（盖相应资质设计人员执业章、设计单位、采购单位公章）备案。</w:t>
            </w:r>
          </w:p>
          <w:p w14:paraId="3A1F53E8">
            <w:pPr>
              <w:keepNext w:val="0"/>
              <w:keepLines w:val="0"/>
              <w:pageBreakBefore w:val="0"/>
              <w:widowControl w:val="0"/>
              <w:kinsoku/>
              <w:overflowPunct/>
              <w:topLinePunct w:val="0"/>
              <w:autoSpaceDE/>
              <w:autoSpaceDN/>
              <w:bidi w:val="0"/>
              <w:spacing w:line="240" w:lineRule="exact"/>
              <w:rPr>
                <w:rFonts w:ascii="仿宋" w:hAnsi="仿宋" w:eastAsia="仿宋"/>
                <w:b/>
                <w:bCs/>
                <w:color w:val="000000"/>
                <w:szCs w:val="21"/>
                <w:highlight w:val="none"/>
              </w:rPr>
            </w:pPr>
          </w:p>
        </w:tc>
      </w:tr>
      <w:tr w14:paraId="5D76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572" w:type="dxa"/>
            <w:noWrap w:val="0"/>
            <w:vAlign w:val="center"/>
          </w:tcPr>
          <w:p w14:paraId="1B2643BB">
            <w:pPr>
              <w:keepNext w:val="0"/>
              <w:keepLines w:val="0"/>
              <w:pageBreakBefore w:val="0"/>
              <w:widowControl w:val="0"/>
              <w:kinsoku/>
              <w:overflowPunct/>
              <w:topLinePunct w:val="0"/>
              <w:autoSpaceDE/>
              <w:autoSpaceDN/>
              <w:bidi w:val="0"/>
              <w:spacing w:line="240" w:lineRule="exact"/>
              <w:jc w:val="center"/>
              <w:rPr>
                <w:rFonts w:ascii="仿宋" w:hAnsi="仿宋" w:eastAsia="仿宋"/>
                <w:bCs/>
                <w:color w:val="000000"/>
                <w:szCs w:val="21"/>
                <w:highlight w:val="none"/>
              </w:rPr>
            </w:pPr>
            <w:r>
              <w:rPr>
                <w:rFonts w:ascii="仿宋" w:hAnsi="仿宋" w:eastAsia="仿宋"/>
                <w:bCs/>
                <w:color w:val="000000"/>
                <w:szCs w:val="21"/>
                <w:highlight w:val="none"/>
              </w:rPr>
              <w:t>技术需求、项目管理要求</w:t>
            </w:r>
          </w:p>
        </w:tc>
        <w:tc>
          <w:tcPr>
            <w:tcW w:w="7339" w:type="dxa"/>
            <w:gridSpan w:val="3"/>
            <w:noWrap w:val="0"/>
            <w:vAlign w:val="top"/>
          </w:tcPr>
          <w:p w14:paraId="0A18011A">
            <w:pPr>
              <w:keepNext w:val="0"/>
              <w:keepLines w:val="0"/>
              <w:pageBreakBefore w:val="0"/>
              <w:widowControl w:val="0"/>
              <w:kinsoku/>
              <w:overflowPunct/>
              <w:topLinePunct w:val="0"/>
              <w:autoSpaceDE/>
              <w:autoSpaceDN/>
              <w:bidi w:val="0"/>
              <w:spacing w:line="240" w:lineRule="exact"/>
              <w:rPr>
                <w:rFonts w:hint="eastAsia" w:ascii="仿宋" w:hAnsi="仿宋" w:eastAsia="仿宋"/>
                <w:bCs/>
                <w:color w:val="000000"/>
                <w:szCs w:val="21"/>
                <w:highlight w:val="none"/>
              </w:rPr>
            </w:pPr>
            <w:r>
              <w:rPr>
                <w:rFonts w:hint="eastAsia" w:ascii="仿宋" w:hAnsi="仿宋" w:eastAsia="仿宋"/>
                <w:bCs/>
                <w:color w:val="000000"/>
                <w:szCs w:val="21"/>
                <w:highlight w:val="none"/>
              </w:rPr>
              <w:t>1、根据地质自然公园管理处提供的设计工程量清单、现状照片及施工图等基础资料，参照国家、省市各级工程建设管理部门的法律、法规开展工作；</w:t>
            </w:r>
          </w:p>
          <w:p w14:paraId="7A3CE94E">
            <w:pPr>
              <w:keepNext w:val="0"/>
              <w:keepLines w:val="0"/>
              <w:pageBreakBefore w:val="0"/>
              <w:widowControl w:val="0"/>
              <w:kinsoku/>
              <w:overflowPunct/>
              <w:topLinePunct w:val="0"/>
              <w:autoSpaceDE/>
              <w:autoSpaceDN/>
              <w:bidi w:val="0"/>
              <w:spacing w:line="240" w:lineRule="exact"/>
              <w:rPr>
                <w:rFonts w:hint="eastAsia" w:ascii="仿宋" w:hAnsi="仿宋" w:eastAsia="仿宋"/>
                <w:bCs/>
                <w:color w:val="000000"/>
                <w:szCs w:val="21"/>
                <w:highlight w:val="none"/>
              </w:rPr>
            </w:pPr>
            <w:r>
              <w:rPr>
                <w:rFonts w:hint="eastAsia" w:ascii="仿宋" w:hAnsi="仿宋" w:eastAsia="仿宋"/>
                <w:bCs/>
                <w:color w:val="000000"/>
                <w:szCs w:val="21"/>
                <w:highlight w:val="none"/>
              </w:rPr>
              <w:t>2、根据项目的需求和相关客观条件，制订切实可行的项目施工方案及组织实施；</w:t>
            </w:r>
          </w:p>
          <w:p w14:paraId="44CBC093">
            <w:pPr>
              <w:keepNext w:val="0"/>
              <w:keepLines w:val="0"/>
              <w:pageBreakBefore w:val="0"/>
              <w:widowControl w:val="0"/>
              <w:kinsoku/>
              <w:overflowPunct/>
              <w:topLinePunct w:val="0"/>
              <w:autoSpaceDE/>
              <w:autoSpaceDN/>
              <w:bidi w:val="0"/>
              <w:spacing w:line="240" w:lineRule="exact"/>
              <w:rPr>
                <w:rFonts w:hint="eastAsia" w:ascii="仿宋" w:hAnsi="仿宋" w:eastAsia="仿宋"/>
                <w:bCs/>
                <w:color w:val="000000"/>
                <w:szCs w:val="21"/>
                <w:highlight w:val="none"/>
              </w:rPr>
            </w:pPr>
            <w:r>
              <w:rPr>
                <w:rFonts w:hint="eastAsia" w:ascii="仿宋" w:hAnsi="仿宋" w:eastAsia="仿宋"/>
                <w:bCs/>
                <w:color w:val="000000"/>
                <w:szCs w:val="21"/>
                <w:highlight w:val="none"/>
              </w:rPr>
              <w:t>3、根据工作进度合理安排人员、设备，投入符合项目施工需求的技术人员数量，其专业、学历、职称、特长、项目经验等内容符合项目需求。其中,项目负责人必须具备二级或以上注册建造师（建筑工程）资格证，技术负责人要求工程相关中级以上职称，3年及以上工作经验，安全员一名必须具备建筑施工企业三类人员C证；</w:t>
            </w:r>
          </w:p>
          <w:p w14:paraId="71AB6AF7">
            <w:pPr>
              <w:keepNext w:val="0"/>
              <w:keepLines w:val="0"/>
              <w:pageBreakBefore w:val="0"/>
              <w:widowControl w:val="0"/>
              <w:kinsoku/>
              <w:overflowPunct/>
              <w:topLinePunct w:val="0"/>
              <w:autoSpaceDE/>
              <w:autoSpaceDN/>
              <w:bidi w:val="0"/>
              <w:spacing w:line="240" w:lineRule="exact"/>
              <w:rPr>
                <w:rFonts w:hint="eastAsia" w:ascii="仿宋" w:hAnsi="仿宋" w:eastAsia="仿宋"/>
                <w:bCs/>
                <w:color w:val="000000"/>
                <w:szCs w:val="21"/>
                <w:highlight w:val="none"/>
              </w:rPr>
            </w:pPr>
            <w:r>
              <w:rPr>
                <w:rFonts w:hint="eastAsia" w:ascii="仿宋" w:hAnsi="仿宋" w:eastAsia="仿宋"/>
                <w:bCs/>
                <w:color w:val="000000"/>
                <w:szCs w:val="21"/>
                <w:highlight w:val="none"/>
              </w:rPr>
              <w:t>4、按照《深圳大鹏半岛国家地质自然公园管理处政府采购管理制度（2025年试用版）》，并提供《政府采购投标及履约承诺函》。</w:t>
            </w:r>
          </w:p>
          <w:p w14:paraId="4C9ED6F0">
            <w:pPr>
              <w:keepNext w:val="0"/>
              <w:keepLines w:val="0"/>
              <w:pageBreakBefore w:val="0"/>
              <w:widowControl w:val="0"/>
              <w:kinsoku/>
              <w:overflowPunct/>
              <w:topLinePunct w:val="0"/>
              <w:autoSpaceDE/>
              <w:autoSpaceDN/>
              <w:bidi w:val="0"/>
              <w:spacing w:line="240" w:lineRule="exact"/>
              <w:rPr>
                <w:rFonts w:hint="eastAsia" w:ascii="仿宋" w:hAnsi="仿宋" w:eastAsia="仿宋"/>
                <w:bCs/>
                <w:color w:val="000000"/>
                <w:szCs w:val="21"/>
                <w:highlight w:val="none"/>
              </w:rPr>
            </w:pPr>
            <w:r>
              <w:rPr>
                <w:rFonts w:hint="eastAsia" w:ascii="仿宋" w:hAnsi="仿宋" w:eastAsia="仿宋"/>
                <w:bCs/>
                <w:color w:val="000000"/>
                <w:szCs w:val="21"/>
                <w:highlight w:val="none"/>
              </w:rPr>
              <w:t>5、施工条件及施工要求：（1）发包方不提供施工所需的食宿、办公、临设及材料加工场地，均由承包方自行解决，其费用由承包方自理；（2）施工场地内施工所需水、电、通讯等的接驳地点由承包方自行解决；（3）承包方应确保施工现场的清洁卫生，垃圾需当日清理干净，不得留在现场过夜；（4）承包方一旦进场施工，需严格遵守发包方的各项规章制度。</w:t>
            </w:r>
          </w:p>
          <w:p w14:paraId="56634A42">
            <w:pPr>
              <w:keepNext w:val="0"/>
              <w:keepLines w:val="0"/>
              <w:pageBreakBefore w:val="0"/>
              <w:widowControl w:val="0"/>
              <w:kinsoku/>
              <w:overflowPunct/>
              <w:topLinePunct w:val="0"/>
              <w:autoSpaceDE/>
              <w:autoSpaceDN/>
              <w:bidi w:val="0"/>
              <w:spacing w:line="240" w:lineRule="exact"/>
              <w:rPr>
                <w:rFonts w:hint="eastAsia" w:ascii="仿宋" w:hAnsi="仿宋" w:eastAsia="仿宋"/>
                <w:bCs/>
                <w:color w:val="000000"/>
                <w:szCs w:val="21"/>
                <w:highlight w:val="none"/>
                <w:lang w:val="en-US" w:eastAsia="zh-CN"/>
              </w:rPr>
            </w:pPr>
            <w:r>
              <w:rPr>
                <w:rFonts w:hint="eastAsia" w:ascii="仿宋" w:hAnsi="仿宋" w:eastAsia="仿宋"/>
                <w:bCs/>
                <w:color w:val="000000"/>
                <w:szCs w:val="21"/>
                <w:highlight w:val="none"/>
                <w:lang w:val="en-US" w:eastAsia="zh-CN"/>
              </w:rPr>
              <w:t>6、严格按照项目清单内容施工，所有材料均为环保材料，材料进场需提前向监理及甲方报验，并提供合格证、检验报告等相关证明。现场安排项目经理对施工现场管理工作人员和相关材料，保证项目质量，高空作业需要高空作业证书人员才能施工，必须佩戴安全帽、反光马甲、安全带，楼下做好隔离保护带防止高空坠物，施工期间不允许吸烟、玩手机保证施工安全。</w:t>
            </w:r>
          </w:p>
          <w:p w14:paraId="04211840">
            <w:pPr>
              <w:keepNext w:val="0"/>
              <w:keepLines w:val="0"/>
              <w:pageBreakBefore w:val="0"/>
              <w:widowControl w:val="0"/>
              <w:kinsoku/>
              <w:overflowPunct/>
              <w:topLinePunct w:val="0"/>
              <w:autoSpaceDE/>
              <w:autoSpaceDN/>
              <w:bidi w:val="0"/>
              <w:spacing w:line="240" w:lineRule="exact"/>
              <w:rPr>
                <w:rFonts w:hint="eastAsia"/>
                <w:lang w:val="en-US" w:eastAsia="zh-CN"/>
              </w:rPr>
            </w:pPr>
            <w:r>
              <w:rPr>
                <w:rFonts w:hint="eastAsia" w:ascii="仿宋" w:hAnsi="仿宋" w:eastAsia="仿宋"/>
                <w:bCs/>
                <w:color w:val="000000"/>
                <w:szCs w:val="21"/>
                <w:highlight w:val="none"/>
                <w:lang w:val="en-US" w:eastAsia="zh-CN"/>
              </w:rPr>
              <w:t>7、防水涂料需选用东方雨虹、科顺等知名品牌；卫浴产品需选用TOTO、箭牌等知名品牌；防水腻子及乳胶漆需选用三棵树、立邦等一线品牌，所提供产品均需符合环保要求。</w:t>
            </w:r>
          </w:p>
          <w:p w14:paraId="149445DC">
            <w:pPr>
              <w:keepNext w:val="0"/>
              <w:keepLines w:val="0"/>
              <w:pageBreakBefore w:val="0"/>
              <w:widowControl w:val="0"/>
              <w:kinsoku/>
              <w:overflowPunct/>
              <w:topLinePunct w:val="0"/>
              <w:autoSpaceDE/>
              <w:autoSpaceDN/>
              <w:bidi w:val="0"/>
              <w:spacing w:line="240" w:lineRule="exact"/>
              <w:rPr>
                <w:rFonts w:hint="default" w:ascii="仿宋" w:hAnsi="仿宋" w:eastAsia="仿宋"/>
                <w:bCs/>
                <w:color w:val="000000"/>
                <w:szCs w:val="21"/>
                <w:highlight w:val="none"/>
                <w:lang w:val="en-US" w:eastAsia="zh-CN"/>
              </w:rPr>
            </w:pPr>
            <w:r>
              <w:rPr>
                <w:rFonts w:hint="eastAsia" w:ascii="仿宋" w:hAnsi="仿宋" w:eastAsia="仿宋"/>
                <w:bCs/>
                <w:color w:val="000000"/>
                <w:szCs w:val="21"/>
                <w:highlight w:val="none"/>
                <w:lang w:val="en-US" w:eastAsia="zh-CN"/>
              </w:rPr>
              <w:t>8</w:t>
            </w:r>
            <w:r>
              <w:rPr>
                <w:rFonts w:hint="eastAsia" w:ascii="仿宋" w:hAnsi="仿宋" w:eastAsia="仿宋"/>
                <w:bCs/>
                <w:color w:val="000000"/>
                <w:szCs w:val="21"/>
                <w:highlight w:val="none"/>
              </w:rPr>
              <w:t>、</w:t>
            </w:r>
            <w:r>
              <w:rPr>
                <w:rFonts w:hint="eastAsia" w:ascii="仿宋" w:hAnsi="仿宋" w:eastAsia="仿宋"/>
                <w:bCs/>
                <w:color w:val="000000"/>
                <w:szCs w:val="21"/>
                <w:highlight w:val="none"/>
                <w:lang w:val="en-US" w:eastAsia="zh-CN"/>
              </w:rPr>
              <w:t>保修期规定：该修缮保护期为2年。</w:t>
            </w:r>
          </w:p>
          <w:p w14:paraId="43D4EA4F">
            <w:pPr>
              <w:keepNext w:val="0"/>
              <w:keepLines w:val="0"/>
              <w:pageBreakBefore w:val="0"/>
              <w:widowControl w:val="0"/>
              <w:kinsoku/>
              <w:overflowPunct/>
              <w:topLinePunct w:val="0"/>
              <w:autoSpaceDE/>
              <w:autoSpaceDN/>
              <w:bidi w:val="0"/>
              <w:spacing w:line="240" w:lineRule="exact"/>
              <w:rPr>
                <w:rFonts w:hint="eastAsia" w:ascii="仿宋" w:hAnsi="仿宋" w:eastAsia="仿宋"/>
                <w:bCs/>
                <w:color w:val="000000"/>
                <w:szCs w:val="21"/>
                <w:highlight w:val="none"/>
              </w:rPr>
            </w:pPr>
            <w:r>
              <w:rPr>
                <w:rFonts w:hint="eastAsia" w:ascii="仿宋" w:hAnsi="仿宋" w:eastAsia="仿宋"/>
                <w:bCs/>
                <w:color w:val="000000"/>
                <w:szCs w:val="21"/>
                <w:highlight w:val="none"/>
                <w:lang w:val="en-US" w:eastAsia="zh-CN"/>
              </w:rPr>
              <w:t>9</w:t>
            </w:r>
            <w:r>
              <w:rPr>
                <w:rFonts w:hint="eastAsia" w:ascii="仿宋" w:hAnsi="仿宋" w:eastAsia="仿宋"/>
                <w:bCs/>
                <w:color w:val="000000"/>
                <w:szCs w:val="21"/>
                <w:highlight w:val="none"/>
              </w:rPr>
              <w:t>、施工期间应严格遵守</w:t>
            </w:r>
            <w:r>
              <w:rPr>
                <w:rFonts w:hint="eastAsia" w:ascii="仿宋" w:hAnsi="仿宋" w:eastAsia="仿宋"/>
                <w:bCs/>
                <w:color w:val="000000"/>
                <w:szCs w:val="21"/>
                <w:highlight w:val="none"/>
                <w:lang w:val="en-US" w:eastAsia="zh-CN"/>
              </w:rPr>
              <w:t>管理处的管理规定，合理安排施工时间</w:t>
            </w:r>
            <w:r>
              <w:rPr>
                <w:rFonts w:hint="eastAsia" w:ascii="仿宋" w:hAnsi="仿宋" w:eastAsia="仿宋"/>
                <w:bCs/>
                <w:color w:val="000000"/>
                <w:szCs w:val="21"/>
                <w:highlight w:val="none"/>
              </w:rPr>
              <w:t>。</w:t>
            </w:r>
          </w:p>
          <w:p w14:paraId="7EAB6A00">
            <w:pPr>
              <w:keepNext w:val="0"/>
              <w:keepLines w:val="0"/>
              <w:pageBreakBefore w:val="0"/>
              <w:widowControl w:val="0"/>
              <w:kinsoku/>
              <w:overflowPunct/>
              <w:topLinePunct w:val="0"/>
              <w:autoSpaceDE/>
              <w:autoSpaceDN/>
              <w:bidi w:val="0"/>
              <w:spacing w:line="240" w:lineRule="exact"/>
              <w:rPr>
                <w:rFonts w:hint="default" w:eastAsia="仿宋"/>
                <w:lang w:val="en-US" w:eastAsia="zh-CN"/>
              </w:rPr>
            </w:pPr>
          </w:p>
        </w:tc>
      </w:tr>
    </w:tbl>
    <w:p w14:paraId="530C03F9"/>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23774"/>
    <w:rsid w:val="09CC0206"/>
    <w:rsid w:val="0D2A516C"/>
    <w:rsid w:val="19F416DC"/>
    <w:rsid w:val="1F361F12"/>
    <w:rsid w:val="2A662182"/>
    <w:rsid w:val="2D8F19F0"/>
    <w:rsid w:val="377823B0"/>
    <w:rsid w:val="3F86ACC5"/>
    <w:rsid w:val="4A546448"/>
    <w:rsid w:val="4CCB7EC1"/>
    <w:rsid w:val="4DA23774"/>
    <w:rsid w:val="54D07F18"/>
    <w:rsid w:val="64EF201A"/>
    <w:rsid w:val="65631B33"/>
    <w:rsid w:val="75A01213"/>
    <w:rsid w:val="7FB89FE4"/>
    <w:rsid w:val="DB01A844"/>
    <w:rsid w:val="FBABD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annotation text"/>
    <w:basedOn w:val="1"/>
    <w:qFormat/>
    <w:uiPriority w:val="0"/>
    <w:pPr>
      <w:jc w:val="left"/>
    </w:pPr>
    <w:rPr>
      <w:rFonts w:ascii="Calibri" w:hAnsi="Calibri" w:cs="宋体"/>
      <w:szCs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1897</Words>
  <Characters>1946</Characters>
  <Lines>0</Lines>
  <Paragraphs>0</Paragraphs>
  <TotalTime>11</TotalTime>
  <ScaleCrop>false</ScaleCrop>
  <LinksUpToDate>false</LinksUpToDate>
  <CharactersWithSpaces>1954</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2025-03-14T01:29:00Z</dcterms:created>
  <dc:creator>岳捷</dc:creator>
  <cp:lastModifiedBy>岳捷</cp:lastModifiedBy>
  <cp:lastPrinted>2025-04-16T02:05:00Z</cp:lastPrinted>
  <dcterms:modified xsi:type="dcterms:W3CDTF">2025-10-17T09:56:03Z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57B5171B9F354B8AA2177FB913A4C981_11</vt:lpwstr>
  </property>
  <property fmtid="{D5CDD505-2E9C-101B-9397-08002B2CF9AE}" pid="4" name="KSOTemplateDocerSaveRecord">
    <vt:lpwstr>eyJoZGlkIjoiYzVlYjdiYTc2Mjk4ZDcxZjA0MmY2NzExNDg1M2JjM2EiLCJ1c2VySWQiOiIyMjkyMDk2ODgifQ==</vt:lpwstr>
  </property>
</Properties>
</file>