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bCs/>
          <w:color w:val="000000"/>
          <w:sz w:val="44"/>
          <w:szCs w:val="44"/>
        </w:rPr>
      </w:pPr>
      <w:bookmarkStart w:id="1" w:name="_GoBack"/>
      <w:bookmarkEnd w:id="1"/>
      <w:r>
        <w:rPr>
          <w:rFonts w:hint="eastAsia" w:ascii="方正小标宋_GBK" w:hAnsi="方正小标宋_GBK" w:eastAsia="方正小标宋_GBK" w:cs="方正小标宋_GBK"/>
          <w:bCs/>
          <w:color w:val="000000"/>
          <w:sz w:val="44"/>
          <w:szCs w:val="44"/>
        </w:rPr>
        <w:t>国际红树林中心2025年红树林保护修复研讨班（第三期）采购需求</w:t>
      </w:r>
      <w:r>
        <w:rPr>
          <w:rFonts w:hint="eastAsia" w:ascii="方正小标宋_GBK" w:hAnsi="方正小标宋_GBK" w:eastAsia="方正小标宋_GBK" w:cs="方正小标宋_GBK"/>
          <w:bCs/>
          <w:color w:val="000000"/>
          <w:sz w:val="44"/>
          <w:szCs w:val="44"/>
          <w:lang w:eastAsia="zh-CN"/>
        </w:rPr>
        <w:t>文件</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50"/>
        <w:gridCol w:w="2930"/>
        <w:gridCol w:w="1366"/>
        <w:gridCol w:w="2261"/>
      </w:tblGrid>
      <w:tr>
        <w:trPr>
          <w:trHeight w:val="477" w:hRule="atLeast"/>
        </w:trPr>
        <w:tc>
          <w:tcPr>
            <w:tcW w:w="1560" w:type="dxa"/>
            <w:vAlign w:val="center"/>
          </w:tcPr>
          <w:p>
            <w:pPr>
              <w:jc w:val="left"/>
              <w:rPr>
                <w:rFonts w:hint="eastAsia" w:ascii="仿宋" w:hAnsi="仿宋" w:eastAsia="仿宋" w:cs="仿宋"/>
                <w:color w:val="000000"/>
                <w:szCs w:val="21"/>
              </w:rPr>
            </w:pPr>
            <w:r>
              <w:rPr>
                <w:rFonts w:hint="eastAsia" w:ascii="仿宋" w:hAnsi="仿宋" w:eastAsia="仿宋" w:cs="仿宋"/>
                <w:b/>
                <w:color w:val="000000"/>
                <w:szCs w:val="21"/>
              </w:rPr>
              <w:t>*</w:t>
            </w:r>
            <w:r>
              <w:rPr>
                <w:rFonts w:hint="eastAsia" w:ascii="仿宋" w:hAnsi="仿宋" w:eastAsia="仿宋" w:cs="仿宋"/>
                <w:color w:val="000000"/>
                <w:szCs w:val="21"/>
              </w:rPr>
              <w:t>项目名称</w:t>
            </w:r>
          </w:p>
        </w:tc>
        <w:tc>
          <w:tcPr>
            <w:tcW w:w="7407" w:type="dxa"/>
            <w:gridSpan w:val="4"/>
            <w:vAlign w:val="center"/>
          </w:tcPr>
          <w:p>
            <w:pPr>
              <w:jc w:val="left"/>
              <w:rPr>
                <w:rFonts w:hint="default" w:ascii="仿宋" w:hAnsi="仿宋" w:eastAsia="仿宋" w:cs="仿宋"/>
                <w:color w:val="000000"/>
                <w:szCs w:val="21"/>
                <w:lang w:val="en-US" w:eastAsia="zh-CN"/>
              </w:rPr>
            </w:pPr>
            <w:r>
              <w:rPr>
                <w:rFonts w:hint="eastAsia" w:ascii="仿宋" w:hAnsi="仿宋" w:eastAsia="仿宋" w:cs="仿宋"/>
                <w:color w:val="000000"/>
                <w:szCs w:val="21"/>
                <w:lang w:val="en" w:eastAsia="zh-CN"/>
              </w:rPr>
              <w:t>国际红树林中心2025年红树林保护修复研讨班（第三期）</w:t>
            </w:r>
          </w:p>
        </w:tc>
      </w:tr>
      <w:tr>
        <w:trPr>
          <w:trHeight w:val="467" w:hRule="atLeast"/>
        </w:trPr>
        <w:tc>
          <w:tcPr>
            <w:tcW w:w="1560" w:type="dxa"/>
            <w:vAlign w:val="center"/>
          </w:tcPr>
          <w:p>
            <w:pPr>
              <w:jc w:val="left"/>
              <w:rPr>
                <w:rFonts w:hint="eastAsia" w:ascii="仿宋" w:hAnsi="仿宋" w:eastAsia="仿宋" w:cs="仿宋"/>
                <w:color w:val="000000"/>
                <w:szCs w:val="21"/>
              </w:rPr>
            </w:pPr>
            <w:r>
              <w:rPr>
                <w:rFonts w:hint="eastAsia" w:ascii="仿宋" w:hAnsi="仿宋" w:eastAsia="仿宋" w:cs="仿宋"/>
                <w:b/>
                <w:color w:val="000000"/>
                <w:szCs w:val="21"/>
              </w:rPr>
              <w:t>*</w:t>
            </w:r>
            <w:r>
              <w:rPr>
                <w:rFonts w:hint="eastAsia" w:ascii="仿宋" w:hAnsi="仿宋" w:eastAsia="仿宋" w:cs="仿宋"/>
                <w:color w:val="000000"/>
                <w:szCs w:val="21"/>
              </w:rPr>
              <w:t>采购人名称</w:t>
            </w:r>
          </w:p>
        </w:tc>
        <w:tc>
          <w:tcPr>
            <w:tcW w:w="3780" w:type="dxa"/>
            <w:gridSpan w:val="2"/>
            <w:vAlign w:val="center"/>
          </w:tcPr>
          <w:p>
            <w:pPr>
              <w:jc w:val="left"/>
              <w:rPr>
                <w:rFonts w:hint="eastAsia" w:ascii="仿宋" w:hAnsi="仿宋" w:eastAsia="仿宋" w:cs="仿宋"/>
                <w:color w:val="000000"/>
                <w:szCs w:val="21"/>
              </w:rPr>
            </w:pPr>
            <w:r>
              <w:rPr>
                <w:rFonts w:hint="eastAsia" w:ascii="仿宋" w:hAnsi="仿宋" w:eastAsia="仿宋" w:cs="仿宋"/>
                <w:color w:val="000000"/>
                <w:szCs w:val="21"/>
              </w:rPr>
              <w:t>广东内伶仃福田国家级自然保护区管理局</w:t>
            </w:r>
          </w:p>
        </w:tc>
        <w:tc>
          <w:tcPr>
            <w:tcW w:w="1366" w:type="dxa"/>
            <w:vAlign w:val="center"/>
          </w:tcPr>
          <w:p>
            <w:pPr>
              <w:jc w:val="left"/>
              <w:rPr>
                <w:rFonts w:hint="eastAsia" w:ascii="仿宋" w:hAnsi="仿宋" w:eastAsia="仿宋" w:cs="仿宋"/>
                <w:color w:val="000000"/>
                <w:szCs w:val="21"/>
              </w:rPr>
            </w:pPr>
            <w:r>
              <w:rPr>
                <w:rFonts w:hint="eastAsia" w:ascii="仿宋" w:hAnsi="仿宋" w:eastAsia="仿宋" w:cs="仿宋"/>
                <w:b/>
                <w:color w:val="000000"/>
                <w:szCs w:val="21"/>
              </w:rPr>
              <w:t>*</w:t>
            </w:r>
            <w:r>
              <w:rPr>
                <w:rFonts w:hint="eastAsia" w:ascii="仿宋" w:hAnsi="仿宋" w:eastAsia="仿宋" w:cs="仿宋"/>
                <w:color w:val="000000"/>
                <w:szCs w:val="21"/>
              </w:rPr>
              <w:t>采购方式</w:t>
            </w:r>
          </w:p>
        </w:tc>
        <w:tc>
          <w:tcPr>
            <w:tcW w:w="2261" w:type="dxa"/>
            <w:vAlign w:val="center"/>
          </w:tcPr>
          <w:p>
            <w:pPr>
              <w:jc w:val="left"/>
              <w:rPr>
                <w:rFonts w:hint="eastAsia" w:ascii="仿宋" w:hAnsi="仿宋" w:eastAsia="仿宋" w:cs="仿宋"/>
                <w:color w:val="000000"/>
                <w:szCs w:val="21"/>
              </w:rPr>
            </w:pPr>
            <w:r>
              <w:rPr>
                <w:rFonts w:hint="eastAsia" w:ascii="仿宋" w:hAnsi="仿宋" w:eastAsia="仿宋" w:cs="仿宋"/>
                <w:color w:val="000000"/>
                <w:szCs w:val="21"/>
              </w:rPr>
              <w:t>单一来源</w:t>
            </w:r>
          </w:p>
        </w:tc>
      </w:tr>
      <w:tr>
        <w:trPr>
          <w:trHeight w:val="520" w:hRule="atLeast"/>
        </w:trPr>
        <w:tc>
          <w:tcPr>
            <w:tcW w:w="1560" w:type="dxa"/>
            <w:vAlign w:val="center"/>
          </w:tcPr>
          <w:p>
            <w:pPr>
              <w:jc w:val="left"/>
              <w:rPr>
                <w:rFonts w:hint="eastAsia" w:ascii="仿宋" w:hAnsi="仿宋" w:eastAsia="仿宋" w:cs="仿宋"/>
                <w:color w:val="000000"/>
                <w:szCs w:val="21"/>
              </w:rPr>
            </w:pPr>
            <w:r>
              <w:rPr>
                <w:rFonts w:hint="eastAsia" w:ascii="仿宋" w:hAnsi="仿宋" w:eastAsia="仿宋" w:cs="仿宋"/>
                <w:color w:val="000000"/>
                <w:szCs w:val="21"/>
              </w:rPr>
              <w:t>计划立项批文号</w:t>
            </w:r>
          </w:p>
        </w:tc>
        <w:tc>
          <w:tcPr>
            <w:tcW w:w="3780" w:type="dxa"/>
            <w:gridSpan w:val="2"/>
            <w:vAlign w:val="center"/>
          </w:tcPr>
          <w:p>
            <w:pPr>
              <w:jc w:val="left"/>
              <w:rPr>
                <w:rFonts w:hint="eastAsia" w:ascii="仿宋" w:hAnsi="仿宋" w:eastAsia="仿宋" w:cs="仿宋"/>
                <w:color w:val="000000"/>
                <w:szCs w:val="21"/>
                <w:lang w:val="en"/>
              </w:rPr>
            </w:pPr>
            <w:r>
              <w:rPr>
                <w:rFonts w:ascii="仿宋" w:hAnsi="仿宋" w:eastAsia="仿宋" w:cs="仿宋"/>
                <w:color w:val="000000"/>
                <w:szCs w:val="21"/>
                <w:lang w:val="en"/>
              </w:rPr>
              <w:t xml:space="preserve"> </w:t>
            </w:r>
          </w:p>
        </w:tc>
        <w:tc>
          <w:tcPr>
            <w:tcW w:w="1366" w:type="dxa"/>
            <w:vAlign w:val="center"/>
          </w:tcPr>
          <w:p>
            <w:pPr>
              <w:jc w:val="left"/>
              <w:rPr>
                <w:rFonts w:hint="eastAsia" w:ascii="仿宋" w:hAnsi="仿宋" w:eastAsia="仿宋" w:cs="仿宋"/>
                <w:color w:val="000000"/>
                <w:szCs w:val="21"/>
              </w:rPr>
            </w:pPr>
            <w:r>
              <w:rPr>
                <w:rFonts w:hint="eastAsia" w:ascii="仿宋" w:hAnsi="仿宋" w:eastAsia="仿宋" w:cs="仿宋"/>
                <w:b/>
                <w:color w:val="000000"/>
                <w:szCs w:val="21"/>
              </w:rPr>
              <w:t>*</w:t>
            </w:r>
            <w:r>
              <w:rPr>
                <w:rFonts w:hint="eastAsia" w:ascii="仿宋" w:hAnsi="仿宋" w:eastAsia="仿宋" w:cs="仿宋"/>
                <w:color w:val="000000"/>
                <w:szCs w:val="21"/>
              </w:rPr>
              <w:t>资金来源</w:t>
            </w:r>
          </w:p>
        </w:tc>
        <w:tc>
          <w:tcPr>
            <w:tcW w:w="2261" w:type="dxa"/>
            <w:vAlign w:val="center"/>
          </w:tcPr>
          <w:p>
            <w:pPr>
              <w:jc w:val="left"/>
              <w:rPr>
                <w:rFonts w:hint="eastAsia" w:ascii="仿宋" w:hAnsi="仿宋" w:eastAsia="仿宋" w:cs="仿宋"/>
                <w:color w:val="000000"/>
                <w:szCs w:val="21"/>
              </w:rPr>
            </w:pPr>
            <w:r>
              <w:rPr>
                <w:rFonts w:hint="eastAsia" w:ascii="仿宋" w:hAnsi="仿宋" w:eastAsia="仿宋" w:cs="仿宋"/>
                <w:color w:val="000000"/>
                <w:szCs w:val="21"/>
              </w:rPr>
              <w:t>部门预算</w:t>
            </w:r>
          </w:p>
        </w:tc>
      </w:tr>
      <w:tr>
        <w:trPr>
          <w:trHeight w:val="488" w:hRule="atLeast"/>
        </w:trPr>
        <w:tc>
          <w:tcPr>
            <w:tcW w:w="1560" w:type="dxa"/>
            <w:vAlign w:val="center"/>
          </w:tcPr>
          <w:p>
            <w:pPr>
              <w:jc w:val="left"/>
              <w:rPr>
                <w:rFonts w:hint="eastAsia" w:ascii="仿宋" w:hAnsi="仿宋" w:eastAsia="仿宋" w:cs="仿宋"/>
                <w:color w:val="000000"/>
                <w:szCs w:val="21"/>
              </w:rPr>
            </w:pPr>
            <w:r>
              <w:rPr>
                <w:rFonts w:hint="eastAsia" w:ascii="仿宋" w:hAnsi="仿宋" w:eastAsia="仿宋" w:cs="仿宋"/>
                <w:b/>
                <w:color w:val="000000"/>
                <w:szCs w:val="21"/>
              </w:rPr>
              <w:t>*</w:t>
            </w:r>
            <w:r>
              <w:rPr>
                <w:rFonts w:hint="eastAsia" w:ascii="仿宋" w:hAnsi="仿宋" w:eastAsia="仿宋" w:cs="仿宋"/>
                <w:color w:val="000000"/>
                <w:szCs w:val="21"/>
              </w:rPr>
              <w:t>财政预算限额（元）</w:t>
            </w:r>
          </w:p>
        </w:tc>
        <w:tc>
          <w:tcPr>
            <w:tcW w:w="3780" w:type="dxa"/>
            <w:gridSpan w:val="2"/>
            <w:vAlign w:val="center"/>
          </w:tcPr>
          <w:p>
            <w:pPr>
              <w:jc w:val="left"/>
              <w:rPr>
                <w:rFonts w:hint="eastAsia" w:ascii="仿宋" w:hAnsi="仿宋" w:eastAsia="仿宋" w:cs="仿宋"/>
                <w:color w:val="000000"/>
                <w:szCs w:val="21"/>
              </w:rPr>
            </w:pPr>
            <w:r>
              <w:rPr>
                <w:rFonts w:hint="eastAsia" w:ascii="仿宋" w:hAnsi="仿宋" w:eastAsia="仿宋" w:cs="仿宋"/>
                <w:color w:val="000000"/>
                <w:szCs w:val="21"/>
              </w:rPr>
              <w:t>150万元（据实结算）</w:t>
            </w:r>
          </w:p>
        </w:tc>
        <w:tc>
          <w:tcPr>
            <w:tcW w:w="1366" w:type="dxa"/>
            <w:vAlign w:val="center"/>
          </w:tcPr>
          <w:p>
            <w:pPr>
              <w:jc w:val="left"/>
              <w:rPr>
                <w:rFonts w:hint="eastAsia" w:ascii="仿宋" w:hAnsi="仿宋" w:eastAsia="仿宋" w:cs="仿宋"/>
                <w:color w:val="000000"/>
                <w:szCs w:val="21"/>
              </w:rPr>
            </w:pPr>
          </w:p>
        </w:tc>
        <w:tc>
          <w:tcPr>
            <w:tcW w:w="2261" w:type="dxa"/>
            <w:vAlign w:val="center"/>
          </w:tcPr>
          <w:p>
            <w:pPr>
              <w:jc w:val="left"/>
              <w:rPr>
                <w:rFonts w:hint="eastAsia" w:ascii="仿宋" w:hAnsi="仿宋" w:eastAsia="仿宋" w:cs="仿宋"/>
                <w:color w:val="000000"/>
                <w:szCs w:val="21"/>
              </w:rPr>
            </w:pPr>
          </w:p>
        </w:tc>
      </w:tr>
      <w:tr>
        <w:trPr>
          <w:trHeight w:val="725" w:hRule="atLeast"/>
        </w:trPr>
        <w:tc>
          <w:tcPr>
            <w:tcW w:w="1560" w:type="dxa"/>
            <w:vAlign w:val="center"/>
          </w:tcPr>
          <w:p>
            <w:pPr>
              <w:jc w:val="left"/>
              <w:rPr>
                <w:rFonts w:hint="eastAsia" w:ascii="仿宋" w:hAnsi="仿宋" w:eastAsia="仿宋" w:cs="仿宋"/>
                <w:color w:val="000000"/>
                <w:szCs w:val="21"/>
              </w:rPr>
            </w:pPr>
            <w:r>
              <w:rPr>
                <w:rFonts w:hint="eastAsia" w:ascii="仿宋" w:hAnsi="仿宋" w:eastAsia="仿宋" w:cs="仿宋"/>
                <w:color w:val="000000"/>
                <w:szCs w:val="21"/>
              </w:rPr>
              <w:t>项目背景</w:t>
            </w:r>
          </w:p>
        </w:tc>
        <w:tc>
          <w:tcPr>
            <w:tcW w:w="7407" w:type="dxa"/>
            <w:gridSpan w:val="4"/>
            <w:vAlign w:val="center"/>
          </w:tcPr>
          <w:p>
            <w:pPr>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2022年11月5日，国家主席习近平在《湿地公约》第十四届缔约方大会开幕式上致辞时提出：中国将推动国际交流合作，保护4条途经中国的候鸟迁飞通道，在深圳建立“国际红树林中心”，支持举办全球滨海论坛会议。</w:t>
            </w:r>
          </w:p>
          <w:p>
            <w:pPr>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2023年9月6日，《湿地公约》常委会第62次会议审议通过了中国提交的关于在深圳建立国际红树林中心的区域动议提案，标志着国际红树林中心正式落户深圳。</w:t>
            </w:r>
          </w:p>
          <w:p>
            <w:pPr>
              <w:ind w:firstLine="420" w:firstLineChars="200"/>
              <w:rPr>
                <w:rFonts w:hint="eastAsia" w:ascii="仿宋" w:hAnsi="仿宋" w:eastAsia="仿宋" w:cs="仿宋"/>
                <w:color w:val="000000"/>
                <w:szCs w:val="21"/>
              </w:rPr>
            </w:pPr>
            <w:r>
              <w:rPr>
                <w:rFonts w:hint="eastAsia" w:ascii="仿宋" w:hAnsi="仿宋" w:eastAsia="仿宋" w:cs="仿宋"/>
                <w:color w:val="000000"/>
                <w:szCs w:val="21"/>
              </w:rPr>
              <w:t>根据中心2023年提交给湿地公约对外正式发布的国际红树林中心框架文件，中心每年均举办国际研讨班。2025年计划举办3期国际研讨班，前两期国际研讨班</w:t>
            </w:r>
            <w:r>
              <w:rPr>
                <w:rFonts w:hint="eastAsia" w:ascii="仿宋" w:hAnsi="仿宋" w:eastAsia="仿宋" w:cs="仿宋"/>
                <w:color w:val="000000"/>
                <w:szCs w:val="21"/>
                <w:lang w:val="en-US" w:eastAsia="zh-CN"/>
              </w:rPr>
              <w:t>均</w:t>
            </w:r>
            <w:r>
              <w:rPr>
                <w:rFonts w:hint="eastAsia" w:ascii="仿宋" w:hAnsi="仿宋" w:eastAsia="仿宋" w:cs="仿宋"/>
                <w:color w:val="000000"/>
                <w:szCs w:val="21"/>
              </w:rPr>
              <w:t>已圆满举办完成。国际红树林中心2025年红树林保护修复研讨班（第三期）</w:t>
            </w:r>
            <w:r>
              <w:rPr>
                <w:rFonts w:hint="eastAsia" w:ascii="仿宋" w:hAnsi="仿宋" w:eastAsia="仿宋" w:cs="仿宋"/>
                <w:color w:val="000000"/>
                <w:szCs w:val="21"/>
                <w:lang w:val="en-US" w:eastAsia="zh-CN"/>
              </w:rPr>
              <w:t>计划</w:t>
            </w:r>
            <w:r>
              <w:rPr>
                <w:rFonts w:hint="eastAsia" w:ascii="仿宋" w:hAnsi="仿宋" w:eastAsia="仿宋" w:cs="仿宋"/>
                <w:color w:val="000000"/>
                <w:szCs w:val="21"/>
              </w:rPr>
              <w:t>于11月中上旬在深圳、福建和浙江开展，拟邀请约24人，对象为国际红树林中心签约国和观察员国的司处级官员，培训周期约为15天。作为中心正式落户深圳后的一项重要国际交流项目，研讨班的成功举办将对中心的国际影响力和美誉度发挥重要作用，亦是对中心承诺的事实履约。</w:t>
            </w:r>
          </w:p>
        </w:tc>
      </w:tr>
      <w:tr>
        <w:trPr>
          <w:trHeight w:val="600" w:hRule="atLeast"/>
        </w:trPr>
        <w:tc>
          <w:tcPr>
            <w:tcW w:w="1560" w:type="dxa"/>
            <w:vAlign w:val="center"/>
          </w:tcPr>
          <w:p>
            <w:pPr>
              <w:jc w:val="left"/>
              <w:rPr>
                <w:rFonts w:hint="eastAsia" w:ascii="仿宋" w:hAnsi="仿宋" w:eastAsia="仿宋" w:cs="仿宋"/>
                <w:color w:val="000000"/>
                <w:szCs w:val="21"/>
              </w:rPr>
            </w:pPr>
            <w:r>
              <w:rPr>
                <w:rFonts w:hint="eastAsia" w:ascii="仿宋" w:hAnsi="仿宋" w:eastAsia="仿宋" w:cs="仿宋"/>
                <w:color w:val="000000"/>
                <w:szCs w:val="21"/>
              </w:rPr>
              <w:t>项目前期设计、规划论证单位</w:t>
            </w:r>
          </w:p>
        </w:tc>
        <w:tc>
          <w:tcPr>
            <w:tcW w:w="7407" w:type="dxa"/>
            <w:gridSpan w:val="4"/>
            <w:vAlign w:val="center"/>
          </w:tcPr>
          <w:p>
            <w:pPr>
              <w:jc w:val="left"/>
              <w:rPr>
                <w:rFonts w:hint="eastAsia" w:ascii="仿宋" w:hAnsi="仿宋" w:eastAsia="仿宋" w:cs="仿宋"/>
                <w:color w:val="000000"/>
                <w:szCs w:val="21"/>
              </w:rPr>
            </w:pPr>
          </w:p>
        </w:tc>
      </w:tr>
      <w:tr>
        <w:trPr>
          <w:trHeight w:val="652" w:hRule="atLeast"/>
        </w:trPr>
        <w:tc>
          <w:tcPr>
            <w:tcW w:w="1560" w:type="dxa"/>
            <w:vAlign w:val="center"/>
          </w:tcPr>
          <w:p>
            <w:pPr>
              <w:jc w:val="center"/>
              <w:rPr>
                <w:rFonts w:hint="eastAsia" w:ascii="仿宋" w:hAnsi="仿宋" w:eastAsia="仿宋" w:cs="仿宋"/>
                <w:color w:val="000000"/>
                <w:szCs w:val="21"/>
              </w:rPr>
            </w:pPr>
            <w:r>
              <w:rPr>
                <w:rFonts w:hint="eastAsia" w:ascii="仿宋" w:hAnsi="仿宋" w:eastAsia="仿宋" w:cs="仿宋"/>
                <w:color w:val="000000"/>
                <w:kern w:val="0"/>
                <w:szCs w:val="21"/>
              </w:rPr>
              <w:t>投标人资质要求</w:t>
            </w:r>
          </w:p>
        </w:tc>
        <w:tc>
          <w:tcPr>
            <w:tcW w:w="7407" w:type="dxa"/>
            <w:gridSpan w:val="4"/>
          </w:tcPr>
          <w:p>
            <w:pPr>
              <w:jc w:val="left"/>
              <w:rPr>
                <w:rFonts w:hint="eastAsia" w:ascii="仿宋" w:hAnsi="仿宋" w:eastAsia="仿宋" w:cs="仿宋"/>
                <w:b/>
                <w:color w:val="000000"/>
                <w:kern w:val="0"/>
                <w:szCs w:val="21"/>
              </w:rPr>
            </w:pPr>
            <w:r>
              <w:rPr>
                <w:rFonts w:hint="eastAsia" w:ascii="仿宋" w:hAnsi="仿宋" w:eastAsia="仿宋" w:cs="仿宋"/>
                <w:b/>
                <w:color w:val="000000"/>
                <w:kern w:val="0"/>
                <w:szCs w:val="21"/>
              </w:rPr>
              <w:t>注意：采购人根据项目所需提供明确、具体的资质要求，资质要求的内容必须与项目等级相匹配且符合相关法律规定。（设置的投标人资格要求必须提交有法律法规依据的证明文件，且不具备倾向性）</w:t>
            </w:r>
          </w:p>
          <w:p>
            <w:pPr>
              <w:jc w:val="left"/>
              <w:rPr>
                <w:rFonts w:hint="eastAsia" w:ascii="仿宋" w:hAnsi="仿宋" w:eastAsia="仿宋" w:cs="仿宋"/>
                <w:color w:val="000000"/>
                <w:kern w:val="0"/>
                <w:szCs w:val="21"/>
              </w:rPr>
            </w:pPr>
            <w:r>
              <w:rPr>
                <w:rFonts w:hint="eastAsia" w:ascii="仿宋" w:hAnsi="仿宋" w:eastAsia="仿宋" w:cs="仿宋"/>
                <w:color w:val="000000"/>
                <w:kern w:val="0"/>
                <w:szCs w:val="21"/>
              </w:rPr>
              <w:t>1）具有独立法人资格；</w:t>
            </w:r>
          </w:p>
          <w:p>
            <w:pPr>
              <w:jc w:val="left"/>
              <w:rPr>
                <w:rFonts w:hint="eastAsia" w:ascii="仿宋" w:hAnsi="仿宋" w:eastAsia="仿宋" w:cs="仿宋"/>
                <w:color w:val="000000"/>
                <w:kern w:val="0"/>
                <w:szCs w:val="21"/>
              </w:rPr>
            </w:pPr>
            <w:r>
              <w:rPr>
                <w:rFonts w:hint="eastAsia" w:ascii="仿宋" w:hAnsi="仿宋" w:eastAsia="仿宋" w:cs="仿宋"/>
                <w:color w:val="000000"/>
                <w:kern w:val="0"/>
                <w:szCs w:val="21"/>
              </w:rPr>
              <w:t>2）本项目不接受联合体投标，不允许分包，（不接受投标人选用进口产品参与投标）。</w:t>
            </w:r>
          </w:p>
          <w:p>
            <w:pPr>
              <w:jc w:val="left"/>
              <w:rPr>
                <w:rFonts w:hint="eastAsia" w:ascii="仿宋" w:hAnsi="仿宋" w:eastAsia="仿宋" w:cs="仿宋"/>
                <w:color w:val="000000"/>
                <w:kern w:val="0"/>
                <w:szCs w:val="21"/>
              </w:rPr>
            </w:pPr>
            <w:r>
              <w:rPr>
                <w:rFonts w:hint="eastAsia" w:ascii="仿宋" w:hAnsi="仿宋" w:eastAsia="仿宋" w:cs="仿宋"/>
                <w:color w:val="000000"/>
                <w:kern w:val="0"/>
                <w:szCs w:val="21"/>
              </w:rPr>
              <w:t>3）参与本项目投标前三年内，在经营活动中没有重大违法记录（由供应商在《供应商声明函》中作出声明）。</w:t>
            </w:r>
          </w:p>
          <w:p>
            <w:pPr>
              <w:jc w:val="left"/>
              <w:rPr>
                <w:rFonts w:hint="eastAsia" w:ascii="仿宋" w:hAnsi="仿宋" w:eastAsia="仿宋" w:cs="仿宋"/>
                <w:color w:val="000000"/>
                <w:kern w:val="0"/>
                <w:szCs w:val="21"/>
              </w:rPr>
            </w:pPr>
            <w:r>
              <w:rPr>
                <w:rFonts w:hint="eastAsia" w:ascii="仿宋" w:hAnsi="仿宋" w:eastAsia="仿宋" w:cs="仿宋"/>
                <w:color w:val="000000"/>
                <w:kern w:val="0"/>
                <w:szCs w:val="21"/>
              </w:rPr>
              <w:t>4）参与本项目政府采购活动时不存在被有关部门禁止参与政府采购活动且在有效期内的情况（由供应商在《供应商声明函》中作出声明）。</w:t>
            </w:r>
          </w:p>
          <w:p>
            <w:pPr>
              <w:jc w:val="left"/>
              <w:rPr>
                <w:rFonts w:hint="eastAsia" w:ascii="仿宋" w:hAnsi="仿宋" w:eastAsia="仿宋" w:cs="仿宋"/>
                <w:color w:val="000000"/>
                <w:kern w:val="0"/>
                <w:szCs w:val="21"/>
              </w:rPr>
            </w:pPr>
            <w:r>
              <w:rPr>
                <w:rFonts w:hint="eastAsia" w:ascii="仿宋" w:hAnsi="仿宋" w:eastAsia="仿宋" w:cs="仿宋"/>
                <w:color w:val="000000"/>
                <w:kern w:val="0"/>
                <w:szCs w:val="21"/>
              </w:rPr>
              <w:t>5）具备《中华人民共和国政府采购法》第二十二条第一款的条件（由供应商在《供应商声明函》中作出声明）。</w:t>
            </w:r>
          </w:p>
          <w:p>
            <w:pPr>
              <w:jc w:val="left"/>
              <w:rPr>
                <w:rFonts w:hint="eastAsia" w:ascii="仿宋" w:hAnsi="仿宋" w:eastAsia="仿宋" w:cs="仿宋"/>
                <w:color w:val="000000"/>
                <w:kern w:val="0"/>
                <w:szCs w:val="21"/>
              </w:rPr>
            </w:pPr>
            <w:r>
              <w:rPr>
                <w:rFonts w:hint="eastAsia" w:ascii="仿宋" w:hAnsi="仿宋" w:eastAsia="仿宋" w:cs="仿宋"/>
                <w:color w:val="000000"/>
                <w:kern w:val="0"/>
                <w:szCs w:val="21"/>
              </w:rPr>
              <w:t>6）参与政府采购项目投标的供应商未被列入失信被执行人、重大税收违法案件当事人名单、政府采购严重违法失信行为记录名单，不存在《深圳市财政局政府采购供应商信用信息管理办法》（深财规〔2023〕3号）列明的严重违法失信行为（由供应商在《政府采购投标及履约承诺函》中作出声明</w:t>
            </w:r>
            <w:r>
              <w:rPr>
                <w:rFonts w:hint="eastAsia" w:ascii="仿宋" w:hAnsi="仿宋" w:eastAsia="仿宋" w:cs="仿宋"/>
                <w:color w:val="000000"/>
                <w:kern w:val="0"/>
                <w:szCs w:val="21"/>
                <w:lang w:eastAsia="zh-CN"/>
              </w:rPr>
              <w:t>）。</w:t>
            </w:r>
          </w:p>
        </w:tc>
      </w:tr>
      <w:tr>
        <w:trPr>
          <w:trHeight w:val="652" w:hRule="atLeast"/>
        </w:trPr>
        <w:tc>
          <w:tcPr>
            <w:tcW w:w="1560" w:type="dxa"/>
            <w:vAlign w:val="center"/>
          </w:tcPr>
          <w:p>
            <w:pPr>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需求内容</w:t>
            </w:r>
          </w:p>
        </w:tc>
        <w:tc>
          <w:tcPr>
            <w:tcW w:w="7407" w:type="dxa"/>
            <w:gridSpan w:val="4"/>
          </w:tcPr>
          <w:p>
            <w:pPr>
              <w:widowControl/>
              <w:jc w:val="left"/>
              <w:rPr>
                <w:rFonts w:hint="eastAsia" w:ascii="仿宋" w:hAnsi="仿宋" w:eastAsia="仿宋" w:cs="仿宋"/>
                <w:color w:val="000000"/>
                <w:szCs w:val="21"/>
              </w:rPr>
            </w:pPr>
            <w:r>
              <w:rPr>
                <w:rFonts w:hint="eastAsia" w:ascii="仿宋" w:hAnsi="仿宋" w:eastAsia="仿宋" w:cs="仿宋"/>
                <w:b/>
                <w:szCs w:val="21"/>
              </w:rPr>
              <w:t>*</w:t>
            </w:r>
            <w:r>
              <w:rPr>
                <w:rFonts w:hint="eastAsia" w:ascii="仿宋" w:hAnsi="仿宋" w:eastAsia="仿宋" w:cs="仿宋"/>
                <w:color w:val="000000"/>
                <w:szCs w:val="21"/>
              </w:rPr>
              <w:t>1、报价要求</w:t>
            </w:r>
          </w:p>
          <w:p>
            <w:pPr>
              <w:jc w:val="left"/>
              <w:rPr>
                <w:rFonts w:hint="eastAsia" w:ascii="仿宋" w:hAnsi="仿宋" w:eastAsia="仿宋" w:cs="仿宋"/>
                <w:color w:val="000000"/>
                <w:szCs w:val="21"/>
              </w:rPr>
            </w:pPr>
            <w:r>
              <w:rPr>
                <w:rFonts w:hint="eastAsia" w:ascii="仿宋" w:hAnsi="仿宋" w:eastAsia="仿宋" w:cs="仿宋"/>
                <w:color w:val="000000"/>
                <w:szCs w:val="21"/>
              </w:rPr>
              <w:t>（1）本项目服务费采用包干制，应包括服务成本、法定税费和企业的利润。由投标供应商根据采购文件所提供的资料自行测算投标报价；一经中标，报价总价作为中标供应商与采购人</w:t>
            </w:r>
            <w:r>
              <w:rPr>
                <w:rFonts w:hint="eastAsia" w:ascii="仿宋" w:hAnsi="仿宋" w:eastAsia="仿宋" w:cs="仿宋"/>
                <w:color w:val="000000"/>
                <w:szCs w:val="21"/>
                <w:lang w:eastAsia="zh-CN"/>
              </w:rPr>
              <w:t>签订</w:t>
            </w:r>
            <w:r>
              <w:rPr>
                <w:rFonts w:hint="eastAsia" w:ascii="仿宋" w:hAnsi="仿宋" w:eastAsia="仿宋" w:cs="仿宋"/>
                <w:color w:val="000000"/>
                <w:szCs w:val="21"/>
              </w:rPr>
              <w:t>的合同金额，后期结算按标准据实结算。</w:t>
            </w:r>
          </w:p>
          <w:p>
            <w:pPr>
              <w:widowControl/>
              <w:jc w:val="left"/>
              <w:rPr>
                <w:rFonts w:hint="eastAsia" w:ascii="仿宋" w:hAnsi="仿宋" w:eastAsia="仿宋" w:cs="仿宋"/>
                <w:color w:val="000000"/>
                <w:szCs w:val="21"/>
              </w:rPr>
            </w:pPr>
            <w:r>
              <w:rPr>
                <w:rFonts w:hint="eastAsia" w:ascii="仿宋" w:hAnsi="仿宋" w:eastAsia="仿宋" w:cs="仿宋"/>
                <w:color w:val="000000"/>
                <w:szCs w:val="21"/>
              </w:rPr>
              <w:t>（2）投标供应商应当根据本企业的成本自行决定报价，但不得以低于其企业成本的报价投标。</w:t>
            </w:r>
          </w:p>
          <w:p>
            <w:pPr>
              <w:widowControl/>
              <w:jc w:val="left"/>
              <w:rPr>
                <w:rFonts w:hint="eastAsia" w:ascii="仿宋" w:hAnsi="仿宋" w:eastAsia="仿宋" w:cs="仿宋"/>
                <w:color w:val="000000"/>
                <w:szCs w:val="21"/>
              </w:rPr>
            </w:pPr>
            <w:r>
              <w:rPr>
                <w:rFonts w:hint="eastAsia" w:ascii="仿宋" w:hAnsi="仿宋" w:eastAsia="仿宋" w:cs="仿宋"/>
                <w:color w:val="000000"/>
                <w:szCs w:val="21"/>
              </w:rPr>
              <w:t>（3）本项目预算金额为人民币150</w:t>
            </w:r>
            <w:r>
              <w:rPr>
                <w:rFonts w:ascii="仿宋" w:hAnsi="仿宋" w:eastAsia="仿宋" w:cs="仿宋"/>
                <w:color w:val="000000"/>
                <w:szCs w:val="21"/>
              </w:rPr>
              <w:t>万元</w:t>
            </w:r>
            <w:r>
              <w:rPr>
                <w:rFonts w:hint="eastAsia" w:ascii="仿宋" w:hAnsi="仿宋" w:eastAsia="仿宋" w:cs="仿宋"/>
                <w:color w:val="000000"/>
                <w:szCs w:val="21"/>
              </w:rPr>
              <w:t>，投标供应商的报价不得超过项目预算金额。最终结算金额以实际发生额为准。</w:t>
            </w:r>
          </w:p>
          <w:p>
            <w:pPr>
              <w:widowControl/>
              <w:jc w:val="left"/>
              <w:rPr>
                <w:rFonts w:hint="eastAsia" w:ascii="仿宋" w:hAnsi="仿宋" w:eastAsia="仿宋" w:cs="仿宋"/>
                <w:color w:val="000000"/>
                <w:szCs w:val="21"/>
              </w:rPr>
            </w:pPr>
            <w:r>
              <w:rPr>
                <w:rFonts w:hint="eastAsia" w:ascii="仿宋" w:hAnsi="仿宋" w:eastAsia="仿宋" w:cs="仿宋"/>
                <w:color w:val="000000"/>
                <w:szCs w:val="21"/>
              </w:rPr>
              <w:t>（4）投标供应商的报价，应当是本项目采购范围和采购文件及合同条款上所列的各项内容中所述的全部，不得以任何理由予以重复。</w:t>
            </w:r>
          </w:p>
          <w:p>
            <w:pPr>
              <w:widowControl/>
              <w:jc w:val="left"/>
              <w:rPr>
                <w:rFonts w:hint="eastAsia" w:ascii="仿宋" w:hAnsi="仿宋" w:eastAsia="仿宋" w:cs="仿宋"/>
                <w:color w:val="000000"/>
                <w:szCs w:val="21"/>
              </w:rPr>
            </w:pPr>
            <w:r>
              <w:rPr>
                <w:rFonts w:hint="eastAsia" w:ascii="仿宋" w:hAnsi="仿宋" w:eastAsia="仿宋" w:cs="仿宋"/>
                <w:color w:val="000000"/>
                <w:szCs w:val="21"/>
              </w:rPr>
              <w:t>（5）投标供应商应先到项目地点踏勘以充分了解项目的位置、情况及任何</w:t>
            </w:r>
            <w:r>
              <w:rPr>
                <w:rFonts w:hint="eastAsia" w:ascii="仿宋" w:hAnsi="仿宋" w:eastAsia="仿宋" w:cs="仿宋"/>
                <w:color w:val="000000"/>
                <w:szCs w:val="21"/>
                <w:lang w:eastAsia="zh-CN"/>
              </w:rPr>
              <w:t>其他</w:t>
            </w:r>
            <w:r>
              <w:rPr>
                <w:rFonts w:hint="eastAsia" w:ascii="仿宋" w:hAnsi="仿宋" w:eastAsia="仿宋" w:cs="仿宋"/>
                <w:color w:val="000000"/>
                <w:szCs w:val="21"/>
              </w:rPr>
              <w:t>足以影响投标报价的情况，任何因忽视或误解项目情况而导致的索赔或服务期限延长申请将不获批准。</w:t>
            </w:r>
          </w:p>
          <w:p>
            <w:pPr>
              <w:widowControl/>
              <w:jc w:val="left"/>
              <w:rPr>
                <w:rFonts w:hint="eastAsia" w:ascii="仿宋" w:hAnsi="仿宋" w:eastAsia="仿宋" w:cs="仿宋"/>
                <w:color w:val="000000"/>
                <w:szCs w:val="21"/>
              </w:rPr>
            </w:pPr>
            <w:r>
              <w:rPr>
                <w:rFonts w:hint="eastAsia" w:ascii="仿宋" w:hAnsi="仿宋" w:eastAsia="仿宋" w:cs="仿宋"/>
                <w:b/>
                <w:szCs w:val="21"/>
              </w:rPr>
              <w:t>*</w:t>
            </w:r>
            <w:r>
              <w:rPr>
                <w:rFonts w:hint="eastAsia" w:ascii="仿宋" w:hAnsi="仿宋" w:eastAsia="仿宋" w:cs="仿宋"/>
                <w:color w:val="000000"/>
                <w:szCs w:val="21"/>
              </w:rPr>
              <w:t>2、付款方式</w:t>
            </w:r>
          </w:p>
          <w:p>
            <w:pPr>
              <w:widowControl/>
              <w:jc w:val="left"/>
              <w:rPr>
                <w:rFonts w:hint="eastAsia" w:ascii="仿宋" w:hAnsi="仿宋" w:eastAsia="仿宋" w:cs="仿宋"/>
                <w:color w:val="000000"/>
                <w:szCs w:val="21"/>
              </w:rPr>
            </w:pPr>
            <w:r>
              <w:rPr>
                <w:rFonts w:hint="eastAsia" w:ascii="仿宋" w:hAnsi="仿宋" w:eastAsia="仿宋" w:cs="仿宋"/>
                <w:color w:val="000000"/>
                <w:szCs w:val="21"/>
              </w:rPr>
              <w:t>分二期付款。</w:t>
            </w:r>
          </w:p>
          <w:p>
            <w:pPr>
              <w:widowControl/>
              <w:jc w:val="left"/>
              <w:rPr>
                <w:rFonts w:hint="eastAsia" w:ascii="仿宋" w:hAnsi="仿宋" w:eastAsia="仿宋" w:cs="仿宋"/>
                <w:color w:val="000000"/>
                <w:szCs w:val="21"/>
              </w:rPr>
            </w:pPr>
            <w:r>
              <w:rPr>
                <w:rFonts w:hint="eastAsia" w:ascii="仿宋" w:hAnsi="仿宋" w:eastAsia="仿宋" w:cs="仿宋"/>
                <w:color w:val="000000"/>
                <w:szCs w:val="21"/>
              </w:rPr>
              <w:t>第一期：自双方签订合同之日起10个工作日内，中标方提出付款申请及有效发票，采购方根据合同金额支付中标方合同总价款的50%。</w:t>
            </w:r>
          </w:p>
          <w:p>
            <w:pPr>
              <w:widowControl/>
              <w:jc w:val="left"/>
              <w:rPr>
                <w:rFonts w:hint="eastAsia" w:ascii="仿宋" w:hAnsi="仿宋" w:eastAsia="仿宋" w:cs="仿宋"/>
                <w:color w:val="000000"/>
                <w:szCs w:val="21"/>
              </w:rPr>
            </w:pPr>
            <w:r>
              <w:rPr>
                <w:rFonts w:hint="eastAsia" w:ascii="仿宋" w:hAnsi="仿宋" w:eastAsia="仿宋" w:cs="仿宋"/>
                <w:color w:val="000000"/>
                <w:szCs w:val="21"/>
              </w:rPr>
              <w:t>第二期：中标方完成合同规定的各项工作内容、按照合同规定提交最终成果验收报告，并提出付款申请及有效发票后，采购方支付中标方实际总价款剩余金额（因本次项目国际机票等因素可能发生变化，本次最终结算金额以实际发生额为准，若实际发生额高于合同金额，则按合同金额支付剩余款项）。</w:t>
            </w:r>
          </w:p>
          <w:p>
            <w:pPr>
              <w:widowControl/>
              <w:jc w:val="left"/>
              <w:rPr>
                <w:rFonts w:hint="eastAsia" w:ascii="仿宋" w:hAnsi="仿宋" w:eastAsia="仿宋" w:cs="仿宋"/>
                <w:color w:val="000000"/>
                <w:szCs w:val="21"/>
              </w:rPr>
            </w:pPr>
            <w:r>
              <w:rPr>
                <w:rFonts w:hint="eastAsia" w:ascii="仿宋" w:hAnsi="仿宋" w:eastAsia="仿宋" w:cs="仿宋"/>
                <w:b/>
                <w:szCs w:val="21"/>
              </w:rPr>
              <w:t>*</w:t>
            </w:r>
            <w:r>
              <w:rPr>
                <w:rFonts w:hint="eastAsia" w:ascii="仿宋" w:hAnsi="仿宋" w:eastAsia="仿宋" w:cs="仿宋"/>
                <w:color w:val="000000"/>
                <w:szCs w:val="21"/>
              </w:rPr>
              <w:t>3、履约保证金</w:t>
            </w:r>
          </w:p>
          <w:p>
            <w:pPr>
              <w:widowControl/>
              <w:jc w:val="left"/>
              <w:rPr>
                <w:rFonts w:hint="eastAsia" w:ascii="仿宋" w:hAnsi="仿宋" w:eastAsia="仿宋" w:cs="仿宋"/>
                <w:color w:val="000000"/>
                <w:kern w:val="0"/>
                <w:szCs w:val="21"/>
              </w:rPr>
            </w:pPr>
            <w:r>
              <w:rPr>
                <w:rFonts w:hint="eastAsia" w:ascii="仿宋" w:hAnsi="仿宋" w:eastAsia="仿宋" w:cs="仿宋"/>
                <w:color w:val="000000"/>
                <w:szCs w:val="21"/>
              </w:rPr>
              <w:t>无需缴纳履约保证金。</w:t>
            </w:r>
          </w:p>
        </w:tc>
      </w:tr>
      <w:tr>
        <w:trPr>
          <w:trHeight w:val="1303" w:hRule="atLeast"/>
        </w:trPr>
        <w:tc>
          <w:tcPr>
            <w:tcW w:w="1560" w:type="dxa"/>
            <w:vAlign w:val="center"/>
          </w:tcPr>
          <w:p>
            <w:pPr>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具体技术要求</w:t>
            </w:r>
          </w:p>
        </w:tc>
        <w:tc>
          <w:tcPr>
            <w:tcW w:w="7407" w:type="dxa"/>
            <w:gridSpan w:val="4"/>
          </w:tcPr>
          <w:p>
            <w:pPr>
              <w:jc w:val="left"/>
              <w:rPr>
                <w:rFonts w:hint="eastAsia" w:ascii="仿宋" w:hAnsi="仿宋" w:eastAsia="仿宋" w:cs="仿宋"/>
                <w:szCs w:val="21"/>
              </w:rPr>
            </w:pPr>
            <w:r>
              <w:rPr>
                <w:rFonts w:hint="eastAsia" w:ascii="仿宋" w:hAnsi="仿宋" w:eastAsia="仿宋" w:cs="仿宋"/>
                <w:szCs w:val="21"/>
              </w:rPr>
              <w:t>1.总体要求</w:t>
            </w:r>
          </w:p>
          <w:p>
            <w:pPr>
              <w:jc w:val="left"/>
              <w:rPr>
                <w:rFonts w:hint="eastAsia" w:ascii="仿宋" w:hAnsi="仿宋" w:eastAsia="仿宋" w:cs="仿宋"/>
                <w:szCs w:val="21"/>
              </w:rPr>
            </w:pPr>
            <w:r>
              <w:rPr>
                <w:rFonts w:hint="eastAsia" w:ascii="仿宋" w:hAnsi="仿宋" w:eastAsia="仿宋" w:cs="仿宋"/>
                <w:szCs w:val="21"/>
              </w:rPr>
              <w:t>参照中国援外短期培训项目的管理办法及服务流程，以促进红树林保护修复及合理利用领域的知识共享、技术交流和能力建设为主要目标，拟通过课堂讲座、现场考察、文化体验、座谈交流等多种方式，举办国际红树林中心</w:t>
            </w:r>
            <w:r>
              <w:rPr>
                <w:rFonts w:hint="eastAsia" w:ascii="仿宋" w:hAnsi="仿宋" w:eastAsia="仿宋" w:cs="仿宋"/>
                <w:szCs w:val="21"/>
                <w:lang w:val="en-US" w:eastAsia="zh-CN"/>
              </w:rPr>
              <w:t>2025年</w:t>
            </w:r>
            <w:r>
              <w:rPr>
                <w:rFonts w:hint="eastAsia" w:ascii="仿宋" w:hAnsi="仿宋" w:eastAsia="仿宋" w:cs="仿宋"/>
                <w:szCs w:val="21"/>
              </w:rPr>
              <w:t>红树林保护修复研讨班</w:t>
            </w:r>
            <w:r>
              <w:rPr>
                <w:rFonts w:hint="eastAsia" w:ascii="仿宋" w:hAnsi="仿宋" w:eastAsia="仿宋" w:cs="仿宋"/>
                <w:szCs w:val="21"/>
                <w:lang w:eastAsia="zh-CN"/>
              </w:rPr>
              <w:t>（第</w:t>
            </w:r>
            <w:r>
              <w:rPr>
                <w:rFonts w:hint="eastAsia" w:ascii="仿宋" w:hAnsi="仿宋" w:eastAsia="仿宋" w:cs="仿宋"/>
                <w:szCs w:val="21"/>
                <w:lang w:val="en-US" w:eastAsia="zh-CN"/>
              </w:rPr>
              <w:t>三</w:t>
            </w:r>
            <w:r>
              <w:rPr>
                <w:rFonts w:hint="eastAsia" w:ascii="仿宋" w:hAnsi="仿宋" w:eastAsia="仿宋" w:cs="仿宋"/>
                <w:szCs w:val="21"/>
                <w:lang w:eastAsia="zh-CN"/>
              </w:rPr>
              <w:t>期）</w:t>
            </w:r>
            <w:r>
              <w:rPr>
                <w:rFonts w:hint="eastAsia" w:ascii="仿宋" w:hAnsi="仿宋" w:eastAsia="仿宋" w:cs="仿宋"/>
                <w:szCs w:val="21"/>
              </w:rPr>
              <w:t>，搭建各国在湿地，特别是红树林保护与管理人员的交流平台，并向国际社会分享红树林保护的“中国经验”和“中国方案”，进一步提升中国湿地履约及国际红树林中心的知名度和全球湿地保护影响力，为全球湿地生态治理贡献“中国智慧”和“中国力量”。</w:t>
            </w:r>
          </w:p>
          <w:p>
            <w:pPr>
              <w:jc w:val="left"/>
              <w:rPr>
                <w:rFonts w:hint="eastAsia" w:ascii="仿宋" w:hAnsi="仿宋" w:eastAsia="仿宋" w:cs="仿宋"/>
                <w:szCs w:val="21"/>
              </w:rPr>
            </w:pPr>
            <w:r>
              <w:rPr>
                <w:rFonts w:hint="eastAsia" w:ascii="仿宋" w:hAnsi="仿宋" w:eastAsia="仿宋" w:cs="仿宋"/>
                <w:szCs w:val="21"/>
              </w:rPr>
              <w:t>2.服务地点</w:t>
            </w:r>
          </w:p>
          <w:p>
            <w:pPr>
              <w:jc w:val="left"/>
              <w:rPr>
                <w:rFonts w:hint="eastAsia" w:ascii="仿宋" w:hAnsi="仿宋" w:eastAsia="仿宋" w:cs="仿宋"/>
                <w:szCs w:val="21"/>
              </w:rPr>
            </w:pPr>
            <w:r>
              <w:rPr>
                <w:rFonts w:hint="eastAsia" w:ascii="仿宋" w:hAnsi="仿宋" w:eastAsia="仿宋" w:cs="仿宋"/>
                <w:szCs w:val="21"/>
              </w:rPr>
              <w:t>广东省深圳市</w:t>
            </w:r>
            <w:r>
              <w:rPr>
                <w:rFonts w:hint="eastAsia" w:ascii="仿宋" w:hAnsi="仿宋" w:eastAsia="仿宋" w:cs="仿宋"/>
                <w:szCs w:val="21"/>
                <w:lang w:eastAsia="zh-CN"/>
              </w:rPr>
              <w:t>、</w:t>
            </w:r>
            <w:r>
              <w:rPr>
                <w:rFonts w:hint="eastAsia" w:ascii="仿宋" w:hAnsi="仿宋" w:eastAsia="仿宋" w:cs="仿宋"/>
                <w:szCs w:val="21"/>
              </w:rPr>
              <w:t>福建省</w:t>
            </w:r>
            <w:r>
              <w:rPr>
                <w:rFonts w:hint="eastAsia" w:ascii="仿宋" w:hAnsi="仿宋" w:eastAsia="仿宋" w:cs="仿宋"/>
                <w:szCs w:val="21"/>
                <w:lang w:val="en-US" w:eastAsia="zh-CN"/>
              </w:rPr>
              <w:t>和</w:t>
            </w:r>
            <w:r>
              <w:rPr>
                <w:rFonts w:hint="eastAsia" w:ascii="仿宋" w:hAnsi="仿宋" w:eastAsia="仿宋" w:cs="仿宋"/>
                <w:szCs w:val="21"/>
              </w:rPr>
              <w:t>浙江省</w:t>
            </w:r>
          </w:p>
          <w:p>
            <w:pPr>
              <w:jc w:val="left"/>
              <w:rPr>
                <w:rFonts w:hint="eastAsia" w:ascii="仿宋" w:hAnsi="仿宋" w:eastAsia="仿宋" w:cs="仿宋"/>
                <w:szCs w:val="21"/>
              </w:rPr>
            </w:pPr>
            <w:r>
              <w:rPr>
                <w:rFonts w:hint="eastAsia" w:ascii="仿宋" w:hAnsi="仿宋" w:eastAsia="仿宋" w:cs="仿宋"/>
                <w:szCs w:val="21"/>
              </w:rPr>
              <w:t>服务时间</w:t>
            </w:r>
          </w:p>
          <w:p>
            <w:pPr>
              <w:jc w:val="left"/>
              <w:rPr>
                <w:rFonts w:hint="eastAsia" w:ascii="仿宋" w:hAnsi="仿宋" w:eastAsia="仿宋" w:cs="仿宋"/>
                <w:szCs w:val="21"/>
              </w:rPr>
            </w:pPr>
            <w:r>
              <w:rPr>
                <w:rFonts w:hint="eastAsia" w:ascii="仿宋" w:hAnsi="仿宋" w:eastAsia="仿宋" w:cs="仿宋"/>
                <w:szCs w:val="21"/>
              </w:rPr>
              <w:t>2025年</w:t>
            </w:r>
            <w:r>
              <w:rPr>
                <w:rFonts w:hint="eastAsia" w:ascii="仿宋" w:hAnsi="仿宋" w:eastAsia="仿宋" w:cs="仿宋"/>
                <w:szCs w:val="21"/>
                <w:lang w:val="en-US" w:eastAsia="zh-CN"/>
              </w:rPr>
              <w:t>11</w:t>
            </w:r>
            <w:r>
              <w:rPr>
                <w:rFonts w:hint="eastAsia" w:ascii="仿宋" w:hAnsi="仿宋" w:eastAsia="仿宋" w:cs="仿宋"/>
                <w:szCs w:val="21"/>
              </w:rPr>
              <w:t>月中</w:t>
            </w:r>
            <w:r>
              <w:rPr>
                <w:rFonts w:hint="eastAsia" w:ascii="仿宋" w:hAnsi="仿宋" w:eastAsia="仿宋" w:cs="仿宋"/>
                <w:szCs w:val="21"/>
                <w:lang w:val="en-US" w:eastAsia="zh-CN"/>
              </w:rPr>
              <w:t>上</w:t>
            </w:r>
            <w:r>
              <w:rPr>
                <w:rFonts w:hint="eastAsia" w:ascii="仿宋" w:hAnsi="仿宋" w:eastAsia="仿宋" w:cs="仿宋"/>
                <w:szCs w:val="21"/>
              </w:rPr>
              <w:t>旬</w:t>
            </w:r>
          </w:p>
          <w:p>
            <w:pPr>
              <w:tabs>
                <w:tab w:val="left" w:pos="6173"/>
              </w:tabs>
              <w:jc w:val="left"/>
              <w:rPr>
                <w:rFonts w:hint="eastAsia" w:ascii="仿宋" w:hAnsi="仿宋" w:eastAsia="仿宋" w:cs="仿宋"/>
                <w:szCs w:val="21"/>
              </w:rPr>
            </w:pPr>
            <w:r>
              <w:rPr>
                <w:rFonts w:hint="eastAsia" w:ascii="仿宋" w:hAnsi="仿宋" w:eastAsia="仿宋" w:cs="仿宋"/>
                <w:szCs w:val="21"/>
              </w:rPr>
              <w:t>3.人员安排要求</w:t>
            </w:r>
            <w:r>
              <w:rPr>
                <w:rFonts w:ascii="仿宋" w:hAnsi="仿宋" w:eastAsia="仿宋" w:cs="仿宋"/>
                <w:szCs w:val="21"/>
              </w:rPr>
              <w:tab/>
            </w:r>
          </w:p>
          <w:p>
            <w:pPr>
              <w:jc w:val="left"/>
              <w:rPr>
                <w:rFonts w:hint="eastAsia" w:ascii="仿宋" w:hAnsi="仿宋" w:eastAsia="仿宋" w:cs="仿宋"/>
                <w:szCs w:val="21"/>
              </w:rPr>
            </w:pPr>
            <w:r>
              <w:rPr>
                <w:rFonts w:hint="eastAsia" w:ascii="仿宋" w:hAnsi="仿宋" w:eastAsia="仿宋" w:cs="仿宋"/>
                <w:szCs w:val="21"/>
              </w:rPr>
              <w:t>项目组应具有丰富的培训组织工作经验，特别以有援外培训工作经验为佳，确保项目高质量开展。</w:t>
            </w:r>
          </w:p>
          <w:p>
            <w:pPr>
              <w:jc w:val="left"/>
              <w:rPr>
                <w:rFonts w:hint="eastAsia" w:ascii="仿宋" w:hAnsi="仿宋" w:eastAsia="仿宋" w:cs="仿宋"/>
                <w:szCs w:val="21"/>
              </w:rPr>
            </w:pPr>
            <w:r>
              <w:rPr>
                <w:rFonts w:hint="eastAsia" w:ascii="仿宋" w:hAnsi="仿宋" w:eastAsia="仿宋" w:cs="仿宋"/>
                <w:szCs w:val="21"/>
              </w:rPr>
              <w:t>4.内容要求</w:t>
            </w:r>
          </w:p>
          <w:p>
            <w:pPr>
              <w:jc w:val="left"/>
              <w:rPr>
                <w:rFonts w:hint="eastAsia" w:ascii="仿宋" w:hAnsi="仿宋" w:eastAsia="仿宋" w:cs="仿宋"/>
                <w:szCs w:val="21"/>
              </w:rPr>
            </w:pPr>
            <w:r>
              <w:rPr>
                <w:rFonts w:hint="eastAsia" w:ascii="仿宋" w:hAnsi="仿宋" w:eastAsia="仿宋" w:cs="仿宋"/>
                <w:szCs w:val="21"/>
              </w:rPr>
              <w:t>本项目工作内容主要包含前期策划、组织实施、后期保障等工作，工作流程参照中国援外短期培训项目管理和服务流程。</w:t>
            </w:r>
          </w:p>
          <w:p>
            <w:pPr>
              <w:jc w:val="left"/>
              <w:rPr>
                <w:rFonts w:hint="eastAsia" w:ascii="仿宋" w:hAnsi="仿宋" w:eastAsia="仿宋" w:cs="仿宋"/>
                <w:szCs w:val="21"/>
              </w:rPr>
            </w:pPr>
            <w:r>
              <w:rPr>
                <w:rFonts w:hint="eastAsia" w:ascii="仿宋" w:hAnsi="仿宋" w:eastAsia="仿宋" w:cs="仿宋"/>
                <w:szCs w:val="21"/>
              </w:rPr>
              <w:t>（1）前期策划：根据项目具体情况，前期对接有关单位，组织领导专家团队踩点调研，制定实施方案，筹备师资和专家团队，做好学员请进，来华邀请</w:t>
            </w:r>
            <w:r>
              <w:rPr>
                <w:rFonts w:hint="eastAsia" w:ascii="仿宋" w:hAnsi="仿宋" w:eastAsia="仿宋" w:cs="仿宋"/>
                <w:szCs w:val="21"/>
                <w:lang w:eastAsia="zh-CN"/>
              </w:rPr>
              <w:t>及</w:t>
            </w:r>
            <w:r>
              <w:rPr>
                <w:rFonts w:hint="eastAsia" w:ascii="仿宋" w:hAnsi="仿宋" w:eastAsia="仿宋" w:cs="仿宋"/>
                <w:szCs w:val="21"/>
              </w:rPr>
              <w:t>学员来华前各项准备工作。</w:t>
            </w:r>
          </w:p>
          <w:p>
            <w:pPr>
              <w:jc w:val="left"/>
              <w:rPr>
                <w:rFonts w:hint="eastAsia" w:ascii="仿宋" w:hAnsi="仿宋" w:eastAsia="仿宋" w:cs="仿宋"/>
                <w:szCs w:val="21"/>
              </w:rPr>
            </w:pPr>
            <w:r>
              <w:rPr>
                <w:rFonts w:hint="eastAsia" w:ascii="仿宋" w:hAnsi="仿宋" w:eastAsia="仿宋" w:cs="仿宋"/>
                <w:szCs w:val="21"/>
              </w:rPr>
              <w:t>（2）组织实施：按照教学计划安排，有序组织学员报到入住开展破冰活动，按照日程方案进行教学安排，做好课程监控管理。外出考察期间遵循安全第一原则，确保项目开展安全、平稳、高效。</w:t>
            </w:r>
          </w:p>
          <w:p>
            <w:pPr>
              <w:jc w:val="left"/>
              <w:rPr>
                <w:rFonts w:hint="eastAsia" w:ascii="仿宋" w:hAnsi="仿宋" w:eastAsia="仿宋" w:cs="仿宋"/>
                <w:szCs w:val="21"/>
              </w:rPr>
            </w:pPr>
            <w:r>
              <w:rPr>
                <w:rFonts w:hint="eastAsia" w:ascii="仿宋" w:hAnsi="仿宋" w:eastAsia="仿宋" w:cs="仿宋"/>
                <w:szCs w:val="21"/>
              </w:rPr>
              <w:t>（3）后期保障：做好与培训相关的总结、宣传和评估等工作，及时上报培训总结材料。</w:t>
            </w:r>
          </w:p>
          <w:p>
            <w:pPr>
              <w:jc w:val="left"/>
              <w:rPr>
                <w:rFonts w:hint="eastAsia" w:ascii="仿宋" w:hAnsi="仿宋" w:eastAsia="仿宋" w:cs="仿宋"/>
                <w:szCs w:val="21"/>
              </w:rPr>
            </w:pPr>
            <w:r>
              <w:rPr>
                <w:rFonts w:hint="eastAsia" w:ascii="仿宋" w:hAnsi="仿宋" w:eastAsia="仿宋" w:cs="仿宋"/>
                <w:szCs w:val="21"/>
              </w:rPr>
              <w:t>（4）其他：协助国际红树林中心临时秘书处，协调相关场地及活动执行，共同起草各类宣传报道，统筹安排摄影、重点学员采访等工作，提高培训宣传影响力。</w:t>
            </w:r>
          </w:p>
        </w:tc>
      </w:tr>
      <w:tr>
        <w:trPr>
          <w:trHeight w:val="694" w:hRule="atLeast"/>
        </w:trPr>
        <w:tc>
          <w:tcPr>
            <w:tcW w:w="1560" w:type="dxa"/>
          </w:tcPr>
          <w:p>
            <w:pPr>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商务需求</w:t>
            </w:r>
          </w:p>
        </w:tc>
        <w:tc>
          <w:tcPr>
            <w:tcW w:w="7407" w:type="dxa"/>
            <w:gridSpan w:val="4"/>
          </w:tcPr>
          <w:p>
            <w:pPr>
              <w:jc w:val="left"/>
              <w:rPr>
                <w:rFonts w:hint="eastAsia" w:ascii="仿宋" w:hAnsi="仿宋" w:eastAsia="仿宋" w:cs="仿宋"/>
                <w:color w:val="000000"/>
                <w:szCs w:val="21"/>
              </w:rPr>
            </w:pPr>
            <w:r>
              <w:rPr>
                <w:rFonts w:hint="eastAsia" w:ascii="仿宋" w:hAnsi="仿宋" w:eastAsia="仿宋" w:cs="仿宋"/>
                <w:color w:val="000000"/>
                <w:szCs w:val="21"/>
                <w:lang w:eastAsia="zh-CN"/>
              </w:rPr>
              <w:t>1.</w:t>
            </w:r>
            <w:r>
              <w:rPr>
                <w:rFonts w:hint="eastAsia" w:ascii="仿宋" w:hAnsi="仿宋" w:eastAsia="仿宋" w:cs="仿宋"/>
                <w:color w:val="000000"/>
                <w:szCs w:val="21"/>
              </w:rPr>
              <w:t>服务期限</w:t>
            </w:r>
          </w:p>
          <w:p>
            <w:pPr>
              <w:jc w:val="left"/>
              <w:rPr>
                <w:rFonts w:hint="eastAsia" w:ascii="仿宋" w:hAnsi="仿宋" w:eastAsia="仿宋" w:cs="仿宋"/>
                <w:color w:val="000000"/>
                <w:szCs w:val="21"/>
              </w:rPr>
            </w:pPr>
            <w:bookmarkStart w:id="0" w:name="_Hlk132040907"/>
            <w:r>
              <w:rPr>
                <w:rFonts w:hint="eastAsia" w:ascii="仿宋" w:hAnsi="仿宋" w:eastAsia="仿宋" w:cs="仿宋"/>
                <w:szCs w:val="21"/>
              </w:rPr>
              <w:t>合同签订之日起至2025年1</w:t>
            </w:r>
            <w:r>
              <w:rPr>
                <w:rFonts w:hint="eastAsia" w:ascii="仿宋" w:hAnsi="仿宋" w:eastAsia="仿宋" w:cs="仿宋"/>
                <w:szCs w:val="21"/>
                <w:lang w:val="en-US" w:eastAsia="zh-CN"/>
              </w:rPr>
              <w:t>2</w:t>
            </w:r>
            <w:r>
              <w:rPr>
                <w:rFonts w:hint="eastAsia" w:ascii="仿宋" w:hAnsi="仿宋" w:eastAsia="仿宋" w:cs="仿宋"/>
                <w:szCs w:val="21"/>
              </w:rPr>
              <w:t>月3</w:t>
            </w:r>
            <w:r>
              <w:rPr>
                <w:rFonts w:hint="eastAsia" w:ascii="仿宋" w:hAnsi="仿宋" w:eastAsia="仿宋" w:cs="仿宋"/>
                <w:szCs w:val="21"/>
                <w:lang w:val="en-US" w:eastAsia="zh-CN"/>
              </w:rPr>
              <w:t>1</w:t>
            </w:r>
            <w:r>
              <w:rPr>
                <w:rFonts w:hint="eastAsia" w:ascii="仿宋" w:hAnsi="仿宋" w:eastAsia="仿宋" w:cs="仿宋"/>
                <w:szCs w:val="21"/>
              </w:rPr>
              <w:t>日，完成本项目的最终全部工作内容</w:t>
            </w:r>
            <w:bookmarkEnd w:id="0"/>
            <w:r>
              <w:rPr>
                <w:rFonts w:hint="eastAsia" w:ascii="仿宋" w:hAnsi="仿宋" w:eastAsia="仿宋" w:cs="仿宋"/>
                <w:color w:val="000000"/>
                <w:szCs w:val="21"/>
              </w:rPr>
              <w:t>。</w:t>
            </w:r>
          </w:p>
          <w:p>
            <w:pPr>
              <w:jc w:val="left"/>
              <w:rPr>
                <w:rFonts w:hint="eastAsia" w:ascii="仿宋" w:hAnsi="仿宋" w:eastAsia="仿宋" w:cs="仿宋"/>
                <w:color w:val="000000"/>
                <w:szCs w:val="21"/>
              </w:rPr>
            </w:pPr>
            <w:r>
              <w:rPr>
                <w:rFonts w:hint="eastAsia" w:ascii="仿宋" w:hAnsi="仿宋" w:eastAsia="仿宋" w:cs="仿宋"/>
                <w:color w:val="000000"/>
                <w:szCs w:val="21"/>
                <w:lang w:eastAsia="zh-CN"/>
              </w:rPr>
              <w:t>2.</w:t>
            </w:r>
            <w:r>
              <w:rPr>
                <w:rFonts w:hint="eastAsia" w:ascii="仿宋" w:hAnsi="仿宋" w:eastAsia="仿宋" w:cs="仿宋"/>
                <w:color w:val="000000"/>
                <w:szCs w:val="21"/>
              </w:rPr>
              <w:t>进度安排</w:t>
            </w:r>
          </w:p>
          <w:p>
            <w:pPr>
              <w:jc w:val="left"/>
              <w:rPr>
                <w:rFonts w:hint="eastAsia" w:ascii="仿宋" w:hAnsi="仿宋" w:eastAsia="仿宋" w:cs="仿宋"/>
                <w:color w:val="000000"/>
                <w:szCs w:val="21"/>
                <w:lang w:val="en"/>
              </w:rPr>
            </w:pPr>
            <w:r>
              <w:rPr>
                <w:rFonts w:hint="eastAsia" w:ascii="仿宋" w:hAnsi="仿宋" w:eastAsia="仿宋" w:cs="仿宋"/>
                <w:color w:val="000000"/>
                <w:szCs w:val="21"/>
                <w:lang w:val="en"/>
              </w:rPr>
              <w:t>合同签订后，中标人应于一周内组织项目团队启动项目有关工作。</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3479"/>
              <w:gridCol w:w="2826"/>
            </w:tblGrid>
            <w:tr>
              <w:trPr>
                <w:trHeight w:val="375" w:hRule="atLeast"/>
              </w:trPr>
              <w:tc>
                <w:tcPr>
                  <w:tcW w:w="875" w:type="dxa"/>
                  <w:vAlign w:val="center"/>
                </w:tcPr>
                <w:p>
                  <w:pPr>
                    <w:spacing w:line="560" w:lineRule="exact"/>
                    <w:jc w:val="center"/>
                    <w:rPr>
                      <w:rFonts w:hint="eastAsia" w:ascii="宋体" w:hAnsi="宋体"/>
                      <w:b/>
                      <w:bCs/>
                      <w:szCs w:val="21"/>
                    </w:rPr>
                  </w:pPr>
                  <w:r>
                    <w:rPr>
                      <w:rFonts w:hint="eastAsia" w:ascii="宋体" w:hAnsi="宋体"/>
                      <w:b/>
                      <w:bCs/>
                      <w:szCs w:val="21"/>
                    </w:rPr>
                    <w:t>阶段</w:t>
                  </w:r>
                </w:p>
              </w:tc>
              <w:tc>
                <w:tcPr>
                  <w:tcW w:w="3479" w:type="dxa"/>
                  <w:vAlign w:val="center"/>
                </w:tcPr>
                <w:p>
                  <w:pPr>
                    <w:spacing w:line="560" w:lineRule="exact"/>
                    <w:jc w:val="center"/>
                    <w:rPr>
                      <w:rFonts w:hint="eastAsia" w:ascii="宋体" w:hAnsi="宋体"/>
                      <w:b/>
                      <w:bCs/>
                      <w:szCs w:val="21"/>
                    </w:rPr>
                  </w:pPr>
                  <w:r>
                    <w:rPr>
                      <w:rFonts w:hint="eastAsia" w:ascii="宋体" w:hAnsi="宋体"/>
                      <w:b/>
                      <w:bCs/>
                      <w:szCs w:val="21"/>
                    </w:rPr>
                    <w:t>工作内容</w:t>
                  </w:r>
                </w:p>
              </w:tc>
              <w:tc>
                <w:tcPr>
                  <w:tcW w:w="2826" w:type="dxa"/>
                  <w:vAlign w:val="center"/>
                </w:tcPr>
                <w:p>
                  <w:pPr>
                    <w:spacing w:line="560" w:lineRule="exact"/>
                    <w:jc w:val="center"/>
                    <w:rPr>
                      <w:rFonts w:hint="eastAsia" w:ascii="宋体" w:hAnsi="宋体"/>
                      <w:b/>
                      <w:bCs/>
                      <w:szCs w:val="21"/>
                    </w:rPr>
                  </w:pPr>
                  <w:r>
                    <w:rPr>
                      <w:rFonts w:hint="eastAsia" w:ascii="宋体" w:hAnsi="宋体"/>
                      <w:b/>
                      <w:bCs/>
                      <w:szCs w:val="21"/>
                    </w:rPr>
                    <w:t>时间安排</w:t>
                  </w:r>
                </w:p>
              </w:tc>
            </w:tr>
            <w:tr>
              <w:trPr>
                <w:trHeight w:val="369" w:hRule="atLeast"/>
              </w:trPr>
              <w:tc>
                <w:tcPr>
                  <w:tcW w:w="875" w:type="dxa"/>
                  <w:vAlign w:val="center"/>
                </w:tcPr>
                <w:p>
                  <w:pPr>
                    <w:ind w:firstLine="420" w:firstLineChars="200"/>
                    <w:jc w:val="center"/>
                    <w:rPr>
                      <w:rFonts w:hint="eastAsia" w:ascii="仿宋" w:hAnsi="仿宋" w:eastAsia="仿宋" w:cs="仿宋"/>
                      <w:szCs w:val="21"/>
                      <w:lang w:val="en"/>
                    </w:rPr>
                  </w:pPr>
                  <w:r>
                    <w:rPr>
                      <w:rFonts w:hint="eastAsia" w:ascii="仿宋" w:hAnsi="仿宋" w:eastAsia="仿宋" w:cs="仿宋"/>
                      <w:szCs w:val="21"/>
                      <w:lang w:val="en"/>
                    </w:rPr>
                    <w:t>1</w:t>
                  </w:r>
                </w:p>
              </w:tc>
              <w:tc>
                <w:tcPr>
                  <w:tcW w:w="3479" w:type="dxa"/>
                  <w:vAlign w:val="center"/>
                </w:tcPr>
                <w:p>
                  <w:pPr>
                    <w:ind w:firstLine="420" w:firstLineChars="200"/>
                    <w:jc w:val="center"/>
                    <w:rPr>
                      <w:rFonts w:hint="eastAsia" w:ascii="仿宋" w:hAnsi="仿宋" w:eastAsia="仿宋" w:cs="仿宋"/>
                      <w:szCs w:val="21"/>
                      <w:lang w:val="en"/>
                    </w:rPr>
                  </w:pPr>
                  <w:r>
                    <w:rPr>
                      <w:rFonts w:hint="eastAsia" w:ascii="仿宋" w:hAnsi="仿宋" w:eastAsia="仿宋" w:cs="仿宋"/>
                      <w:szCs w:val="21"/>
                      <w:lang w:val="en"/>
                    </w:rPr>
                    <w:t>前期</w:t>
                  </w:r>
                  <w:r>
                    <w:rPr>
                      <w:rFonts w:hint="eastAsia" w:ascii="仿宋" w:hAnsi="仿宋" w:eastAsia="仿宋" w:cs="仿宋"/>
                      <w:szCs w:val="21"/>
                    </w:rPr>
                    <w:t>准备</w:t>
                  </w:r>
                </w:p>
              </w:tc>
              <w:tc>
                <w:tcPr>
                  <w:tcW w:w="2826" w:type="dxa"/>
                  <w:vAlign w:val="center"/>
                </w:tcPr>
                <w:p>
                  <w:pPr>
                    <w:rPr>
                      <w:rFonts w:hint="eastAsia" w:ascii="仿宋" w:hAnsi="仿宋" w:eastAsia="仿宋" w:cs="仿宋"/>
                      <w:szCs w:val="21"/>
                    </w:rPr>
                  </w:pPr>
                  <w:r>
                    <w:rPr>
                      <w:rFonts w:hint="eastAsia" w:ascii="仿宋" w:hAnsi="仿宋" w:eastAsia="仿宋" w:cs="仿宋"/>
                      <w:szCs w:val="21"/>
                    </w:rPr>
                    <w:t>合同签订后至2025年</w:t>
                  </w:r>
                  <w:r>
                    <w:rPr>
                      <w:rFonts w:hint="eastAsia" w:ascii="仿宋" w:hAnsi="仿宋" w:eastAsia="仿宋" w:cs="仿宋"/>
                      <w:szCs w:val="21"/>
                      <w:lang w:val="en-US" w:eastAsia="zh-CN"/>
                    </w:rPr>
                    <w:t>11</w:t>
                  </w:r>
                  <w:r>
                    <w:rPr>
                      <w:rFonts w:hint="eastAsia" w:ascii="仿宋" w:hAnsi="仿宋" w:eastAsia="仿宋" w:cs="仿宋"/>
                      <w:szCs w:val="21"/>
                    </w:rPr>
                    <w:t>月初</w:t>
                  </w:r>
                </w:p>
              </w:tc>
            </w:tr>
            <w:tr>
              <w:trPr>
                <w:trHeight w:val="80" w:hRule="atLeast"/>
              </w:trPr>
              <w:tc>
                <w:tcPr>
                  <w:tcW w:w="875" w:type="dxa"/>
                  <w:vAlign w:val="center"/>
                </w:tcPr>
                <w:p>
                  <w:pPr>
                    <w:ind w:firstLine="420" w:firstLineChars="200"/>
                    <w:jc w:val="center"/>
                    <w:rPr>
                      <w:rFonts w:hint="eastAsia" w:ascii="仿宋" w:hAnsi="仿宋" w:eastAsia="仿宋" w:cs="仿宋"/>
                      <w:szCs w:val="21"/>
                      <w:lang w:val="en"/>
                    </w:rPr>
                  </w:pPr>
                  <w:r>
                    <w:rPr>
                      <w:rFonts w:hint="eastAsia" w:ascii="仿宋" w:hAnsi="仿宋" w:eastAsia="仿宋" w:cs="仿宋"/>
                      <w:szCs w:val="21"/>
                      <w:lang w:val="en"/>
                    </w:rPr>
                    <w:t>2</w:t>
                  </w:r>
                </w:p>
              </w:tc>
              <w:tc>
                <w:tcPr>
                  <w:tcW w:w="3479" w:type="dxa"/>
                  <w:vAlign w:val="center"/>
                </w:tcPr>
                <w:p>
                  <w:pPr>
                    <w:ind w:firstLine="420" w:firstLineChars="200"/>
                    <w:jc w:val="center"/>
                    <w:rPr>
                      <w:rFonts w:hint="eastAsia" w:ascii="仿宋" w:hAnsi="仿宋" w:eastAsia="仿宋" w:cs="仿宋"/>
                      <w:szCs w:val="21"/>
                    </w:rPr>
                  </w:pPr>
                  <w:r>
                    <w:rPr>
                      <w:rFonts w:hint="eastAsia" w:ascii="仿宋" w:hAnsi="仿宋" w:eastAsia="仿宋" w:cs="仿宋"/>
                      <w:szCs w:val="21"/>
                    </w:rPr>
                    <w:t>研讨班</w:t>
                  </w:r>
                </w:p>
              </w:tc>
              <w:tc>
                <w:tcPr>
                  <w:tcW w:w="2826" w:type="dxa"/>
                  <w:vAlign w:val="center"/>
                </w:tcPr>
                <w:p>
                  <w:pPr>
                    <w:jc w:val="center"/>
                    <w:rPr>
                      <w:rFonts w:hint="eastAsia" w:ascii="仿宋" w:hAnsi="仿宋" w:eastAsia="仿宋" w:cs="仿宋"/>
                      <w:szCs w:val="21"/>
                    </w:rPr>
                  </w:pPr>
                  <w:r>
                    <w:rPr>
                      <w:rFonts w:hint="eastAsia" w:ascii="仿宋" w:hAnsi="仿宋" w:eastAsia="仿宋" w:cs="仿宋"/>
                      <w:szCs w:val="21"/>
                    </w:rPr>
                    <w:t>2025年</w:t>
                  </w:r>
                  <w:r>
                    <w:rPr>
                      <w:rFonts w:hint="eastAsia" w:ascii="仿宋" w:hAnsi="仿宋" w:eastAsia="仿宋" w:cs="仿宋"/>
                      <w:szCs w:val="21"/>
                      <w:lang w:val="en-US" w:eastAsia="zh-CN"/>
                    </w:rPr>
                    <w:t>11</w:t>
                  </w:r>
                  <w:r>
                    <w:rPr>
                      <w:rFonts w:hint="eastAsia" w:ascii="仿宋" w:hAnsi="仿宋" w:eastAsia="仿宋" w:cs="仿宋"/>
                      <w:szCs w:val="21"/>
                    </w:rPr>
                    <w:t>月中</w:t>
                  </w:r>
                  <w:r>
                    <w:rPr>
                      <w:rFonts w:hint="eastAsia" w:ascii="仿宋" w:hAnsi="仿宋" w:eastAsia="仿宋" w:cs="仿宋"/>
                      <w:szCs w:val="21"/>
                      <w:lang w:val="en-US" w:eastAsia="zh-CN"/>
                    </w:rPr>
                    <w:t>上</w:t>
                  </w:r>
                  <w:r>
                    <w:rPr>
                      <w:rFonts w:hint="eastAsia" w:ascii="仿宋" w:hAnsi="仿宋" w:eastAsia="仿宋" w:cs="仿宋"/>
                      <w:szCs w:val="21"/>
                    </w:rPr>
                    <w:t>旬</w:t>
                  </w:r>
                </w:p>
              </w:tc>
            </w:tr>
          </w:tbl>
          <w:p>
            <w:pPr>
              <w:jc w:val="left"/>
              <w:rPr>
                <w:rFonts w:hint="eastAsia" w:ascii="仿宋" w:hAnsi="仿宋" w:eastAsia="仿宋" w:cs="仿宋"/>
                <w:color w:val="000000"/>
                <w:szCs w:val="21"/>
              </w:rPr>
            </w:pPr>
            <w:r>
              <w:rPr>
                <w:rFonts w:hint="eastAsia" w:ascii="仿宋" w:hAnsi="仿宋" w:eastAsia="仿宋" w:cs="仿宋"/>
                <w:color w:val="000000"/>
                <w:szCs w:val="21"/>
                <w:lang w:val="en" w:eastAsia="zh-CN"/>
              </w:rPr>
              <w:t>3.</w:t>
            </w:r>
            <w:r>
              <w:rPr>
                <w:rFonts w:hint="eastAsia" w:ascii="仿宋" w:hAnsi="仿宋" w:eastAsia="仿宋" w:cs="仿宋"/>
                <w:color w:val="000000"/>
                <w:szCs w:val="21"/>
              </w:rPr>
              <w:t>成果要求</w:t>
            </w:r>
          </w:p>
          <w:p>
            <w:pPr>
              <w:jc w:val="left"/>
              <w:rPr>
                <w:rFonts w:hint="eastAsia" w:ascii="仿宋" w:hAnsi="仿宋" w:eastAsia="仿宋" w:cs="仿宋"/>
                <w:color w:val="000000"/>
                <w:szCs w:val="21"/>
                <w:lang w:val="en"/>
              </w:rPr>
            </w:pPr>
            <w:r>
              <w:rPr>
                <w:rFonts w:hint="eastAsia" w:ascii="仿宋" w:hAnsi="仿宋" w:eastAsia="仿宋" w:cs="仿宋"/>
                <w:color w:val="000000"/>
                <w:szCs w:val="21"/>
                <w:lang w:val="en"/>
              </w:rPr>
              <w:t>（1）</w:t>
            </w:r>
            <w:r>
              <w:rPr>
                <w:rFonts w:hint="eastAsia" w:ascii="仿宋" w:hAnsi="仿宋" w:eastAsia="仿宋" w:cs="仿宋"/>
                <w:color w:val="000000"/>
                <w:szCs w:val="21"/>
              </w:rPr>
              <w:t>高标准</w:t>
            </w:r>
            <w:r>
              <w:rPr>
                <w:rFonts w:hint="eastAsia" w:ascii="仿宋" w:hAnsi="仿宋" w:eastAsia="仿宋" w:cs="仿宋"/>
                <w:color w:val="000000"/>
                <w:szCs w:val="21"/>
                <w:lang w:val="en"/>
              </w:rPr>
              <w:t>完成</w:t>
            </w:r>
            <w:r>
              <w:rPr>
                <w:rFonts w:hint="eastAsia" w:ascii="仿宋" w:hAnsi="仿宋" w:eastAsia="仿宋" w:cs="仿宋"/>
                <w:color w:val="000000"/>
                <w:szCs w:val="21"/>
                <w:lang w:val="en" w:eastAsia="zh-CN"/>
              </w:rPr>
              <w:t>国际红树林中心2025年红树林保护修复研讨班（第三期）</w:t>
            </w:r>
            <w:r>
              <w:rPr>
                <w:rFonts w:hint="eastAsia" w:ascii="仿宋" w:hAnsi="仿宋" w:eastAsia="仿宋" w:cs="仿宋"/>
                <w:color w:val="000000"/>
                <w:szCs w:val="21"/>
                <w:lang w:val="en"/>
              </w:rPr>
              <w:t>；</w:t>
            </w:r>
          </w:p>
          <w:p>
            <w:pPr>
              <w:jc w:val="left"/>
              <w:rPr>
                <w:rFonts w:hint="eastAsia" w:ascii="仿宋" w:hAnsi="仿宋" w:eastAsia="仿宋" w:cs="仿宋"/>
                <w:color w:val="000000"/>
                <w:szCs w:val="21"/>
              </w:rPr>
            </w:pPr>
            <w:r>
              <w:rPr>
                <w:rFonts w:hint="eastAsia" w:ascii="仿宋" w:hAnsi="仿宋" w:eastAsia="仿宋" w:cs="仿宋"/>
                <w:color w:val="000000"/>
                <w:szCs w:val="21"/>
              </w:rPr>
              <w:t>（2）全程影像跟拍以及归档课程等相关影音资料；</w:t>
            </w:r>
          </w:p>
          <w:p>
            <w:pPr>
              <w:jc w:val="left"/>
              <w:rPr>
                <w:rFonts w:hint="eastAsia" w:ascii="仿宋" w:hAnsi="仿宋" w:eastAsia="仿宋" w:cs="仿宋"/>
                <w:color w:val="000000"/>
                <w:szCs w:val="21"/>
              </w:rPr>
            </w:pPr>
            <w:r>
              <w:rPr>
                <w:rFonts w:hint="eastAsia" w:ascii="仿宋" w:hAnsi="仿宋" w:eastAsia="仿宋" w:cs="仿宋"/>
                <w:color w:val="000000"/>
                <w:szCs w:val="21"/>
              </w:rPr>
              <w:t>（3）归档总结材料（包括培训相关材料、外业考察相关解说词、总结报告、学员评价等培训全过程相关资料）；</w:t>
            </w:r>
          </w:p>
          <w:p>
            <w:pPr>
              <w:jc w:val="left"/>
              <w:rPr>
                <w:rFonts w:hint="eastAsia" w:ascii="仿宋" w:hAnsi="仿宋" w:eastAsia="仿宋" w:cs="仿宋"/>
                <w:color w:val="000000"/>
                <w:szCs w:val="21"/>
              </w:rPr>
            </w:pPr>
            <w:r>
              <w:rPr>
                <w:rFonts w:hint="eastAsia" w:ascii="仿宋" w:hAnsi="仿宋" w:eastAsia="仿宋" w:cs="仿宋"/>
                <w:color w:val="000000"/>
                <w:szCs w:val="21"/>
                <w:lang w:eastAsia="zh-CN"/>
              </w:rPr>
              <w:t>4.</w:t>
            </w:r>
            <w:r>
              <w:rPr>
                <w:rFonts w:hint="eastAsia" w:ascii="仿宋" w:hAnsi="仿宋" w:eastAsia="仿宋" w:cs="仿宋"/>
                <w:color w:val="000000"/>
                <w:szCs w:val="21"/>
              </w:rPr>
              <w:t xml:space="preserve">服务质量监督和项目验收要求 </w:t>
            </w:r>
          </w:p>
          <w:p>
            <w:pPr>
              <w:jc w:val="left"/>
              <w:rPr>
                <w:rFonts w:hint="eastAsia" w:ascii="仿宋" w:hAnsi="仿宋" w:eastAsia="仿宋" w:cs="仿宋"/>
                <w:color w:val="000000"/>
                <w:szCs w:val="21"/>
              </w:rPr>
            </w:pPr>
            <w:r>
              <w:rPr>
                <w:rFonts w:hint="eastAsia" w:ascii="仿宋" w:hAnsi="仿宋" w:eastAsia="仿宋" w:cs="仿宋"/>
                <w:color w:val="000000"/>
                <w:szCs w:val="21"/>
              </w:rPr>
              <w:t>按采购方的招标技术及时间要求，完成相应工作成果并全部提交后，采购方将进行项目验收。验收方式为</w:t>
            </w:r>
            <w:r>
              <w:rPr>
                <w:rFonts w:hint="eastAsia" w:ascii="仿宋" w:hAnsi="仿宋" w:eastAsia="仿宋" w:cs="仿宋"/>
                <w:szCs w:val="21"/>
              </w:rPr>
              <w:t>国际红树林中心建设工作专班</w:t>
            </w:r>
            <w:r>
              <w:rPr>
                <w:rFonts w:hint="eastAsia" w:ascii="仿宋" w:hAnsi="仿宋" w:eastAsia="仿宋" w:cs="仿宋"/>
                <w:szCs w:val="21"/>
                <w:lang w:eastAsia="zh-CN"/>
              </w:rPr>
              <w:t>审批存档</w:t>
            </w:r>
            <w:r>
              <w:rPr>
                <w:rFonts w:hint="eastAsia" w:ascii="仿宋" w:hAnsi="仿宋" w:eastAsia="仿宋" w:cs="仿宋"/>
                <w:color w:val="000000"/>
                <w:szCs w:val="21"/>
              </w:rPr>
              <w:t>。</w:t>
            </w:r>
          </w:p>
          <w:p>
            <w:pPr>
              <w:widowControl/>
              <w:jc w:val="left"/>
              <w:rPr>
                <w:rFonts w:hint="eastAsia" w:ascii="仿宋" w:hAnsi="仿宋" w:eastAsia="仿宋" w:cs="仿宋"/>
                <w:color w:val="000000"/>
                <w:szCs w:val="21"/>
              </w:rPr>
            </w:pPr>
            <w:r>
              <w:rPr>
                <w:rFonts w:hint="eastAsia" w:ascii="仿宋" w:hAnsi="仿宋" w:eastAsia="仿宋" w:cs="仿宋"/>
                <w:color w:val="000000"/>
                <w:szCs w:val="21"/>
                <w:lang w:eastAsia="zh-CN"/>
              </w:rPr>
              <w:t>5.</w:t>
            </w:r>
            <w:r>
              <w:rPr>
                <w:rFonts w:ascii="仿宋" w:hAnsi="仿宋" w:eastAsia="仿宋" w:cs="仿宋"/>
                <w:color w:val="000000"/>
                <w:szCs w:val="21"/>
              </w:rPr>
              <w:t>售后服务要求</w:t>
            </w:r>
          </w:p>
          <w:p>
            <w:pPr>
              <w:jc w:val="left"/>
              <w:rPr>
                <w:rFonts w:hint="eastAsia" w:ascii="仿宋" w:hAnsi="仿宋" w:eastAsia="仿宋" w:cs="仿宋"/>
                <w:color w:val="000000"/>
                <w:szCs w:val="21"/>
              </w:rPr>
            </w:pPr>
            <w:r>
              <w:rPr>
                <w:rFonts w:ascii="仿宋" w:hAnsi="仿宋" w:eastAsia="仿宋" w:cs="仿宋"/>
                <w:color w:val="000000"/>
                <w:szCs w:val="21"/>
              </w:rPr>
              <w:t>项目售后服务期限自最终成果提交采购方之日起的6个月内，中标方须与采购方保持密切沟通，随时跟进项目后续的服务需求，提供相关技术支持，配合做好相关汇报工作。</w:t>
            </w:r>
          </w:p>
          <w:p>
            <w:pPr>
              <w:jc w:val="left"/>
              <w:rPr>
                <w:rFonts w:hint="eastAsia" w:ascii="仿宋" w:hAnsi="仿宋" w:eastAsia="仿宋" w:cs="仿宋"/>
                <w:color w:val="000000"/>
                <w:szCs w:val="21"/>
              </w:rPr>
            </w:pPr>
            <w:r>
              <w:rPr>
                <w:rFonts w:hint="eastAsia" w:ascii="仿宋" w:hAnsi="仿宋" w:eastAsia="仿宋" w:cs="仿宋"/>
                <w:color w:val="000000"/>
                <w:szCs w:val="21"/>
                <w:lang w:eastAsia="zh-CN"/>
              </w:rPr>
              <w:t>6.</w:t>
            </w:r>
            <w:r>
              <w:rPr>
                <w:rFonts w:hint="eastAsia" w:ascii="仿宋" w:hAnsi="仿宋" w:eastAsia="仿宋" w:cs="仿宋"/>
                <w:color w:val="000000"/>
                <w:szCs w:val="21"/>
              </w:rPr>
              <w:t>其他要求</w:t>
            </w:r>
          </w:p>
          <w:p>
            <w:pPr>
              <w:pStyle w:val="3"/>
              <w:spacing w:before="78" w:beforeLines="25" w:after="78" w:afterLines="25"/>
              <w:ind w:firstLine="0"/>
              <w:rPr>
                <w:rFonts w:hint="eastAsia" w:ascii="仿宋" w:hAnsi="仿宋" w:eastAsia="仿宋" w:cs="仿宋"/>
                <w:szCs w:val="21"/>
              </w:rPr>
            </w:pPr>
            <w:r>
              <w:rPr>
                <w:rFonts w:hint="eastAsia" w:ascii="仿宋" w:hAnsi="仿宋" w:eastAsia="仿宋" w:cs="仿宋"/>
                <w:szCs w:val="21"/>
              </w:rPr>
              <w:t>（1）投标方应确保投标文件中的人员信息及所提交资料的真实、有效。</w:t>
            </w:r>
          </w:p>
          <w:p>
            <w:pPr>
              <w:jc w:val="left"/>
              <w:rPr>
                <w:rFonts w:hint="eastAsia" w:ascii="仿宋" w:hAnsi="仿宋" w:eastAsia="仿宋" w:cs="仿宋"/>
                <w:color w:val="000000"/>
                <w:szCs w:val="21"/>
              </w:rPr>
            </w:pPr>
            <w:r>
              <w:rPr>
                <w:rFonts w:hint="eastAsia" w:ascii="仿宋" w:hAnsi="仿宋" w:eastAsia="仿宋" w:cs="仿宋"/>
                <w:szCs w:val="21"/>
              </w:rPr>
              <w:t>（2）投标方必须保守国家机密，</w:t>
            </w:r>
            <w:r>
              <w:rPr>
                <w:rFonts w:hint="eastAsia" w:ascii="仿宋" w:hAnsi="仿宋" w:eastAsia="仿宋" w:cs="仿宋"/>
                <w:szCs w:val="21"/>
                <w:lang w:eastAsia="zh-CN"/>
              </w:rPr>
              <w:t>不得泄露</w:t>
            </w:r>
            <w:r>
              <w:rPr>
                <w:rFonts w:hint="eastAsia" w:ascii="仿宋" w:hAnsi="仿宋" w:eastAsia="仿宋" w:cs="仿宋"/>
                <w:szCs w:val="21"/>
              </w:rPr>
              <w:t>采购方所提供的属国家秘密的信息和数据；未经采购方允许，不得向第三方提供本项目的相关信息或数据。</w:t>
            </w:r>
          </w:p>
        </w:tc>
      </w:tr>
      <w:tr>
        <w:trPr>
          <w:trHeight w:val="388" w:hRule="atLeast"/>
        </w:trPr>
        <w:tc>
          <w:tcPr>
            <w:tcW w:w="1560" w:type="dxa"/>
            <w:vMerge w:val="restart"/>
          </w:tcPr>
          <w:p>
            <w:pPr>
              <w:jc w:val="center"/>
              <w:rPr>
                <w:rFonts w:hint="eastAsia" w:ascii="仿宋" w:hAnsi="仿宋" w:eastAsia="仿宋" w:cs="仿宋"/>
                <w:szCs w:val="21"/>
              </w:rPr>
            </w:pPr>
            <w:r>
              <w:rPr>
                <w:rFonts w:hint="eastAsia" w:ascii="仿宋" w:hAnsi="仿宋" w:eastAsia="仿宋" w:cs="仿宋"/>
                <w:szCs w:val="21"/>
              </w:rPr>
              <w:t>其他要求</w:t>
            </w:r>
          </w:p>
        </w:tc>
        <w:tc>
          <w:tcPr>
            <w:tcW w:w="7407" w:type="dxa"/>
            <w:gridSpan w:val="4"/>
          </w:tcPr>
          <w:p>
            <w:pPr>
              <w:jc w:val="left"/>
              <w:rPr>
                <w:rFonts w:hint="eastAsia" w:ascii="仿宋" w:hAnsi="仿宋" w:eastAsia="仿宋" w:cs="仿宋"/>
                <w:szCs w:val="21"/>
              </w:rPr>
            </w:pPr>
            <w:r>
              <w:rPr>
                <w:rFonts w:hint="eastAsia" w:ascii="仿宋" w:hAnsi="仿宋" w:eastAsia="仿宋" w:cs="仿宋"/>
                <w:szCs w:val="21"/>
              </w:rPr>
              <w:t>特定供应商的名称、项目负责人及联系方式</w:t>
            </w:r>
          </w:p>
        </w:tc>
      </w:tr>
      <w:tr>
        <w:trPr>
          <w:trHeight w:val="315" w:hRule="atLeast"/>
        </w:trPr>
        <w:tc>
          <w:tcPr>
            <w:tcW w:w="1560" w:type="dxa"/>
            <w:vMerge w:val="continue"/>
          </w:tcPr>
          <w:p>
            <w:pPr>
              <w:jc w:val="left"/>
              <w:rPr>
                <w:rFonts w:hint="eastAsia" w:ascii="仿宋" w:hAnsi="仿宋" w:eastAsia="仿宋" w:cs="仿宋"/>
                <w:szCs w:val="21"/>
              </w:rPr>
            </w:pPr>
          </w:p>
        </w:tc>
        <w:tc>
          <w:tcPr>
            <w:tcW w:w="850" w:type="dxa"/>
            <w:vMerge w:val="restart"/>
          </w:tcPr>
          <w:p>
            <w:pPr>
              <w:jc w:val="left"/>
              <w:rPr>
                <w:rFonts w:hint="eastAsia" w:ascii="仿宋" w:hAnsi="仿宋" w:eastAsia="仿宋" w:cs="仿宋"/>
                <w:szCs w:val="21"/>
              </w:rPr>
            </w:pPr>
            <w:r>
              <w:rPr>
                <w:rFonts w:hint="eastAsia" w:ascii="仿宋" w:hAnsi="仿宋" w:eastAsia="仿宋" w:cs="仿宋"/>
                <w:szCs w:val="21"/>
              </w:rPr>
              <w:t>特定供应商</w:t>
            </w:r>
          </w:p>
        </w:tc>
        <w:tc>
          <w:tcPr>
            <w:tcW w:w="6557" w:type="dxa"/>
            <w:gridSpan w:val="3"/>
          </w:tcPr>
          <w:p>
            <w:pPr>
              <w:jc w:val="left"/>
              <w:rPr>
                <w:rFonts w:hint="eastAsia" w:ascii="仿宋" w:hAnsi="仿宋" w:eastAsia="仿宋" w:cs="仿宋"/>
                <w:szCs w:val="21"/>
              </w:rPr>
            </w:pPr>
            <w:r>
              <w:rPr>
                <w:rFonts w:hint="eastAsia" w:ascii="仿宋" w:hAnsi="仿宋" w:eastAsia="仿宋" w:cs="仿宋"/>
                <w:szCs w:val="21"/>
              </w:rPr>
              <w:t>单位名称：国家林业和草原局管理干部学院</w:t>
            </w:r>
          </w:p>
        </w:tc>
      </w:tr>
      <w:tr>
        <w:trPr>
          <w:trHeight w:val="325" w:hRule="atLeast"/>
        </w:trPr>
        <w:tc>
          <w:tcPr>
            <w:tcW w:w="1560" w:type="dxa"/>
            <w:vMerge w:val="continue"/>
          </w:tcPr>
          <w:p>
            <w:pPr>
              <w:jc w:val="left"/>
              <w:rPr>
                <w:rFonts w:hint="eastAsia" w:ascii="仿宋" w:hAnsi="仿宋" w:eastAsia="仿宋" w:cs="仿宋"/>
                <w:szCs w:val="21"/>
              </w:rPr>
            </w:pPr>
          </w:p>
        </w:tc>
        <w:tc>
          <w:tcPr>
            <w:tcW w:w="850" w:type="dxa"/>
            <w:vMerge w:val="continue"/>
          </w:tcPr>
          <w:p>
            <w:pPr>
              <w:jc w:val="left"/>
              <w:rPr>
                <w:rFonts w:hint="eastAsia" w:ascii="仿宋" w:hAnsi="仿宋" w:eastAsia="仿宋" w:cs="仿宋"/>
                <w:szCs w:val="21"/>
              </w:rPr>
            </w:pPr>
          </w:p>
        </w:tc>
        <w:tc>
          <w:tcPr>
            <w:tcW w:w="6557" w:type="dxa"/>
            <w:gridSpan w:val="3"/>
          </w:tcPr>
          <w:p>
            <w:pPr>
              <w:jc w:val="left"/>
              <w:rPr>
                <w:rFonts w:hint="eastAsia" w:ascii="仿宋" w:hAnsi="仿宋" w:eastAsia="仿宋" w:cs="仿宋"/>
                <w:szCs w:val="21"/>
              </w:rPr>
            </w:pPr>
            <w:r>
              <w:rPr>
                <w:rFonts w:hint="eastAsia" w:ascii="仿宋" w:hAnsi="仿宋" w:eastAsia="仿宋" w:cs="仿宋"/>
                <w:szCs w:val="21"/>
              </w:rPr>
              <w:t>项目负责人：刘冠宇</w:t>
            </w:r>
          </w:p>
        </w:tc>
      </w:tr>
      <w:tr>
        <w:trPr>
          <w:trHeight w:val="283" w:hRule="atLeast"/>
        </w:trPr>
        <w:tc>
          <w:tcPr>
            <w:tcW w:w="1560" w:type="dxa"/>
            <w:vMerge w:val="continue"/>
          </w:tcPr>
          <w:p>
            <w:pPr>
              <w:jc w:val="left"/>
              <w:rPr>
                <w:rFonts w:hint="eastAsia" w:ascii="仿宋" w:hAnsi="仿宋" w:eastAsia="仿宋" w:cs="仿宋"/>
                <w:szCs w:val="21"/>
              </w:rPr>
            </w:pPr>
          </w:p>
        </w:tc>
        <w:tc>
          <w:tcPr>
            <w:tcW w:w="850" w:type="dxa"/>
            <w:vMerge w:val="continue"/>
          </w:tcPr>
          <w:p>
            <w:pPr>
              <w:jc w:val="left"/>
              <w:rPr>
                <w:rFonts w:hint="eastAsia" w:ascii="仿宋" w:hAnsi="仿宋" w:eastAsia="仿宋" w:cs="仿宋"/>
                <w:szCs w:val="21"/>
              </w:rPr>
            </w:pPr>
          </w:p>
        </w:tc>
        <w:tc>
          <w:tcPr>
            <w:tcW w:w="6557" w:type="dxa"/>
            <w:gridSpan w:val="3"/>
          </w:tcPr>
          <w:p>
            <w:pPr>
              <w:jc w:val="left"/>
              <w:rPr>
                <w:rFonts w:hint="eastAsia" w:ascii="仿宋" w:hAnsi="仿宋" w:eastAsia="仿宋" w:cs="仿宋"/>
                <w:szCs w:val="21"/>
              </w:rPr>
            </w:pPr>
            <w:r>
              <w:rPr>
                <w:rFonts w:hint="eastAsia" w:ascii="仿宋" w:hAnsi="仿宋" w:eastAsia="仿宋" w:cs="仿宋"/>
                <w:szCs w:val="21"/>
              </w:rPr>
              <w:t>联系电话：010-60282111</w:t>
            </w:r>
          </w:p>
        </w:tc>
      </w:tr>
      <w:tr>
        <w:tc>
          <w:tcPr>
            <w:tcW w:w="1560" w:type="dxa"/>
            <w:tcBorders>
              <w:top w:val="single" w:color="auto" w:sz="4" w:space="0"/>
              <w:left w:val="single" w:color="auto" w:sz="4" w:space="0"/>
              <w:right w:val="single" w:color="auto" w:sz="4" w:space="0"/>
            </w:tcBorders>
          </w:tcPr>
          <w:p>
            <w:pPr>
              <w:jc w:val="center"/>
              <w:rPr>
                <w:rFonts w:hint="eastAsia" w:ascii="仿宋" w:hAnsi="仿宋" w:eastAsia="仿宋" w:cs="仿宋"/>
                <w:szCs w:val="21"/>
              </w:rPr>
            </w:pPr>
            <w:r>
              <w:rPr>
                <w:rFonts w:hint="eastAsia" w:ascii="仿宋" w:hAnsi="仿宋" w:eastAsia="仿宋" w:cs="仿宋"/>
                <w:szCs w:val="21"/>
              </w:rPr>
              <w:t>评标信息</w:t>
            </w:r>
          </w:p>
        </w:tc>
        <w:tc>
          <w:tcPr>
            <w:tcW w:w="7407" w:type="dxa"/>
            <w:gridSpan w:val="4"/>
            <w:tcBorders>
              <w:top w:val="single" w:color="auto" w:sz="4" w:space="0"/>
              <w:left w:val="single" w:color="auto" w:sz="4" w:space="0"/>
              <w:bottom w:val="single" w:color="auto" w:sz="4" w:space="0"/>
              <w:right w:val="single" w:color="auto" w:sz="4" w:space="0"/>
            </w:tcBorders>
          </w:tcPr>
          <w:p>
            <w:pPr>
              <w:spacing w:after="156" w:afterLines="50"/>
              <w:ind w:firstLine="33" w:firstLineChars="16"/>
              <w:jc w:val="left"/>
              <w:rPr>
                <w:rFonts w:hint="eastAsia" w:ascii="仿宋" w:hAnsi="仿宋" w:eastAsia="仿宋" w:cs="仿宋"/>
                <w:szCs w:val="21"/>
              </w:rPr>
            </w:pPr>
            <w:r>
              <w:rPr>
                <w:rFonts w:hint="eastAsia" w:ascii="仿宋" w:hAnsi="仿宋" w:eastAsia="仿宋" w:cs="仿宋"/>
                <w:szCs w:val="21"/>
              </w:rPr>
              <w:t>单一来源采购，拟与潜在供应商国家林业和草原局管理干部学院开展谈判确定。</w:t>
            </w:r>
          </w:p>
        </w:tc>
      </w:tr>
    </w:tbl>
    <w:p>
      <w:pPr>
        <w:spacing w:line="360" w:lineRule="exact"/>
        <w:jc w:val="left"/>
        <w:rPr>
          <w:rFonts w:hint="eastAsia" w:ascii="仿宋" w:hAnsi="仿宋" w:eastAsia="仿宋"/>
          <w:bCs/>
          <w:color w:val="000000"/>
          <w:szCs w:val="21"/>
        </w:rPr>
      </w:pPr>
      <w:r>
        <w:rPr>
          <w:rFonts w:hint="eastAsia" w:ascii="仿宋" w:hAnsi="仿宋" w:eastAsia="仿宋"/>
          <w:bCs/>
          <w:color w:val="000000"/>
          <w:szCs w:val="21"/>
        </w:rPr>
        <w:t>注：1、带“*”号的为必填表内容，其他内容可根据项目作适当增减。</w:t>
      </w:r>
    </w:p>
    <w:p>
      <w:pPr>
        <w:spacing w:line="360" w:lineRule="exact"/>
        <w:ind w:firstLine="420" w:firstLineChars="200"/>
        <w:jc w:val="left"/>
        <w:rPr>
          <w:rFonts w:hint="eastAsia" w:ascii="仿宋" w:hAnsi="仿宋" w:eastAsia="仿宋"/>
          <w:bCs/>
          <w:color w:val="000000"/>
          <w:szCs w:val="21"/>
        </w:rPr>
      </w:pPr>
      <w:r>
        <w:rPr>
          <w:rFonts w:hint="eastAsia" w:ascii="仿宋" w:hAnsi="仿宋" w:eastAsia="仿宋"/>
          <w:bCs/>
          <w:color w:val="000000"/>
          <w:szCs w:val="21"/>
          <w:lang w:eastAsia="zh-CN"/>
        </w:rPr>
        <w:t>2.</w:t>
      </w:r>
      <w:r>
        <w:rPr>
          <w:rFonts w:hint="eastAsia" w:ascii="仿宋" w:hAnsi="仿宋" w:eastAsia="仿宋"/>
          <w:bCs/>
          <w:color w:val="000000"/>
          <w:szCs w:val="21"/>
        </w:rPr>
        <w:t>其他要求栏目仅适用非公开招标采购方式项目，采购推荐供应商名单必须经过主管部门报批，并将主管部门批复材料提交至采购中心。根据采购条例第十九条规定适用非公开招标方式需要公示的，应同时向采购中心提交公示的证明材料。</w:t>
      </w:r>
    </w:p>
    <w:p>
      <w:pPr>
        <w:spacing w:line="360" w:lineRule="exact"/>
        <w:ind w:firstLine="420" w:firstLineChars="200"/>
        <w:jc w:val="left"/>
        <w:rPr>
          <w:rFonts w:hint="eastAsia" w:ascii="仿宋" w:hAnsi="仿宋" w:eastAsia="仿宋"/>
          <w:bCs/>
          <w:color w:val="000000"/>
          <w:szCs w:val="21"/>
        </w:rPr>
      </w:pPr>
      <w:r>
        <w:rPr>
          <w:rFonts w:hint="eastAsia" w:ascii="仿宋" w:hAnsi="仿宋" w:eastAsia="仿宋"/>
          <w:bCs/>
          <w:color w:val="000000"/>
          <w:szCs w:val="21"/>
          <w:lang w:eastAsia="zh-CN"/>
        </w:rPr>
        <w:t>3.</w:t>
      </w:r>
      <w:r>
        <w:rPr>
          <w:rFonts w:hint="eastAsia" w:ascii="仿宋" w:hAnsi="仿宋" w:eastAsia="仿宋"/>
          <w:bCs/>
          <w:color w:val="000000"/>
          <w:szCs w:val="21"/>
        </w:rPr>
        <w:t>采购单位以上填报的商务条款、技术条款若存在倾向性或不公正性条款，由此引起的不良后果将由采购单位自行承担。</w:t>
      </w:r>
    </w:p>
    <w:p>
      <w:pPr>
        <w:rPr>
          <w:color w:val="000000"/>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Cambria">
    <w:altName w:val="苹方-简"/>
    <w:panose1 w:val="02040503050406030204"/>
    <w:charset w:val="00"/>
    <w:family w:val="roman"/>
    <w:pitch w:val="default"/>
    <w:sig w:usb0="00000000" w:usb1="00000000" w:usb2="02000000"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中等线KW">
    <w:panose1 w:val="01010104010101010101"/>
    <w:charset w:val="86"/>
    <w:family w:val="auto"/>
    <w:pitch w:val="default"/>
    <w:sig w:usb0="800002BF" w:usb1="004F7CFA" w:usb2="00000000" w:usb3="00000000" w:csb0="00040001" w:csb1="00000000"/>
  </w:font>
  <w:font w:name="苹方-简">
    <w:panose1 w:val="020B0400000000000000"/>
    <w:charset w:val="86"/>
    <w:family w:val="auto"/>
    <w:pitch w:val="default"/>
    <w:sig w:usb0="A00002FF" w:usb1="7ACFFDFB" w:usb2="00000017"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xNWU2ZGMxMjNmMTc2MDYxY2UwOTI2MGViZDhjM2MifQ=="/>
  </w:docVars>
  <w:rsids>
    <w:rsidRoot w:val="FFD76D0C"/>
    <w:rsid w:val="00027070"/>
    <w:rsid w:val="00027F65"/>
    <w:rsid w:val="00034708"/>
    <w:rsid w:val="00063E32"/>
    <w:rsid w:val="00086A7F"/>
    <w:rsid w:val="000D02E0"/>
    <w:rsid w:val="000F2E14"/>
    <w:rsid w:val="00111173"/>
    <w:rsid w:val="001747A5"/>
    <w:rsid w:val="001C3819"/>
    <w:rsid w:val="001C5422"/>
    <w:rsid w:val="001D1684"/>
    <w:rsid w:val="001D4F28"/>
    <w:rsid w:val="002C422C"/>
    <w:rsid w:val="002F0360"/>
    <w:rsid w:val="0034351D"/>
    <w:rsid w:val="003B75B9"/>
    <w:rsid w:val="003D196B"/>
    <w:rsid w:val="00411DB9"/>
    <w:rsid w:val="0046278E"/>
    <w:rsid w:val="00480EE8"/>
    <w:rsid w:val="0049478F"/>
    <w:rsid w:val="004F0F85"/>
    <w:rsid w:val="005108EE"/>
    <w:rsid w:val="0055266D"/>
    <w:rsid w:val="0056220E"/>
    <w:rsid w:val="00590F65"/>
    <w:rsid w:val="006565F2"/>
    <w:rsid w:val="006F1366"/>
    <w:rsid w:val="007177E8"/>
    <w:rsid w:val="007420AF"/>
    <w:rsid w:val="007938C2"/>
    <w:rsid w:val="007A264F"/>
    <w:rsid w:val="007D27C0"/>
    <w:rsid w:val="007E0A37"/>
    <w:rsid w:val="008040D8"/>
    <w:rsid w:val="00944466"/>
    <w:rsid w:val="00971B21"/>
    <w:rsid w:val="009803AF"/>
    <w:rsid w:val="00987D54"/>
    <w:rsid w:val="00990929"/>
    <w:rsid w:val="009F08C1"/>
    <w:rsid w:val="00A0698C"/>
    <w:rsid w:val="00A41E09"/>
    <w:rsid w:val="00AF1947"/>
    <w:rsid w:val="00AF6939"/>
    <w:rsid w:val="00B71F9B"/>
    <w:rsid w:val="00BE2A02"/>
    <w:rsid w:val="00C33C46"/>
    <w:rsid w:val="00C8351B"/>
    <w:rsid w:val="00C8616E"/>
    <w:rsid w:val="00C91C0B"/>
    <w:rsid w:val="00C925E5"/>
    <w:rsid w:val="00CA4558"/>
    <w:rsid w:val="00CB0950"/>
    <w:rsid w:val="00D22557"/>
    <w:rsid w:val="00D23E38"/>
    <w:rsid w:val="00D7318A"/>
    <w:rsid w:val="00E22901"/>
    <w:rsid w:val="00E4791F"/>
    <w:rsid w:val="00E53195"/>
    <w:rsid w:val="00E8285F"/>
    <w:rsid w:val="00E87576"/>
    <w:rsid w:val="00EA15ED"/>
    <w:rsid w:val="00EB2706"/>
    <w:rsid w:val="00EE48E7"/>
    <w:rsid w:val="00F037A4"/>
    <w:rsid w:val="00F8247F"/>
    <w:rsid w:val="00FA48E9"/>
    <w:rsid w:val="00FE5E94"/>
    <w:rsid w:val="02B626AB"/>
    <w:rsid w:val="070B661E"/>
    <w:rsid w:val="140B7FF3"/>
    <w:rsid w:val="17BF7966"/>
    <w:rsid w:val="1800599F"/>
    <w:rsid w:val="18BFAF94"/>
    <w:rsid w:val="1E68704C"/>
    <w:rsid w:val="25704025"/>
    <w:rsid w:val="27A21C1E"/>
    <w:rsid w:val="289D3530"/>
    <w:rsid w:val="29246737"/>
    <w:rsid w:val="2A8FCBDA"/>
    <w:rsid w:val="2FFC70E5"/>
    <w:rsid w:val="31B13859"/>
    <w:rsid w:val="37D1ADBB"/>
    <w:rsid w:val="37FFECEA"/>
    <w:rsid w:val="38425367"/>
    <w:rsid w:val="3BF84DE7"/>
    <w:rsid w:val="3DBDB6A8"/>
    <w:rsid w:val="3F5DF255"/>
    <w:rsid w:val="3F7363D7"/>
    <w:rsid w:val="3FEBBE60"/>
    <w:rsid w:val="47CF312A"/>
    <w:rsid w:val="48233465"/>
    <w:rsid w:val="49C97A9C"/>
    <w:rsid w:val="4CF352AC"/>
    <w:rsid w:val="553755F6"/>
    <w:rsid w:val="55B15923"/>
    <w:rsid w:val="569A63F6"/>
    <w:rsid w:val="57FB3B64"/>
    <w:rsid w:val="5D6E1A8B"/>
    <w:rsid w:val="5FBFF009"/>
    <w:rsid w:val="67363FF7"/>
    <w:rsid w:val="6E54327C"/>
    <w:rsid w:val="6F3592EA"/>
    <w:rsid w:val="72FA4DA6"/>
    <w:rsid w:val="743BBE01"/>
    <w:rsid w:val="74E7F739"/>
    <w:rsid w:val="75625322"/>
    <w:rsid w:val="75BEB14A"/>
    <w:rsid w:val="76DD495A"/>
    <w:rsid w:val="77251B6B"/>
    <w:rsid w:val="77FA9395"/>
    <w:rsid w:val="7B5F95A0"/>
    <w:rsid w:val="7CFF75D7"/>
    <w:rsid w:val="7DFC9289"/>
    <w:rsid w:val="7DFFBAC9"/>
    <w:rsid w:val="7E35A5E7"/>
    <w:rsid w:val="7EC26E55"/>
    <w:rsid w:val="7EEA0760"/>
    <w:rsid w:val="7EFFAA2F"/>
    <w:rsid w:val="7FD74127"/>
    <w:rsid w:val="7FED09B6"/>
    <w:rsid w:val="8DF6C7F1"/>
    <w:rsid w:val="8F3F4F83"/>
    <w:rsid w:val="A39F5C83"/>
    <w:rsid w:val="ADF99E3B"/>
    <w:rsid w:val="B7BB78EC"/>
    <w:rsid w:val="B7BC21A4"/>
    <w:rsid w:val="B7FE5796"/>
    <w:rsid w:val="BB9F010D"/>
    <w:rsid w:val="BBFA8ACB"/>
    <w:rsid w:val="BDE5BC27"/>
    <w:rsid w:val="BEDFD388"/>
    <w:rsid w:val="BFB76DC7"/>
    <w:rsid w:val="BFBF589F"/>
    <w:rsid w:val="BFFD2304"/>
    <w:rsid w:val="DBF92A12"/>
    <w:rsid w:val="DD7EB7C7"/>
    <w:rsid w:val="DDFFB6CA"/>
    <w:rsid w:val="E57D0AFD"/>
    <w:rsid w:val="E6B97382"/>
    <w:rsid w:val="E7F96DE1"/>
    <w:rsid w:val="E8AAD269"/>
    <w:rsid w:val="EBF32ADD"/>
    <w:rsid w:val="ED5FCACE"/>
    <w:rsid w:val="EDFDCE19"/>
    <w:rsid w:val="EFD724DC"/>
    <w:rsid w:val="EFDB7936"/>
    <w:rsid w:val="F3A58CE4"/>
    <w:rsid w:val="F3BFF85B"/>
    <w:rsid w:val="F5F3053C"/>
    <w:rsid w:val="F6FE2E1C"/>
    <w:rsid w:val="F6FF62F6"/>
    <w:rsid w:val="F7FF4800"/>
    <w:rsid w:val="F9FA2435"/>
    <w:rsid w:val="FBFDC630"/>
    <w:rsid w:val="FDEB120D"/>
    <w:rsid w:val="FDFC3904"/>
    <w:rsid w:val="FE3E357D"/>
    <w:rsid w:val="FED6A6F7"/>
    <w:rsid w:val="FEF54E4F"/>
    <w:rsid w:val="FF756E39"/>
    <w:rsid w:val="FF9FB609"/>
    <w:rsid w:val="FFA64865"/>
    <w:rsid w:val="FFBA973A"/>
    <w:rsid w:val="FFD76D0C"/>
    <w:rsid w:val="FFF96ACA"/>
    <w:rsid w:val="FFFFC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156" w:line="578" w:lineRule="auto"/>
      <w:outlineLvl w:val="0"/>
    </w:pPr>
    <w:rPr>
      <w:rFonts w:ascii="黑体" w:hAnsi="黑体" w:eastAsia="黑体"/>
      <w:b/>
      <w:bCs/>
      <w:kern w:val="44"/>
      <w:szCs w:val="3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qFormat/>
    <w:uiPriority w:val="0"/>
    <w:pPr>
      <w:spacing w:line="259" w:lineRule="auto"/>
    </w:pPr>
    <w:rPr>
      <w:rFonts w:ascii="等线" w:hAnsi="等线" w:eastAsia="等线"/>
      <w:kern w:val="0"/>
      <w:sz w:val="22"/>
    </w:rPr>
  </w:style>
  <w:style w:type="paragraph" w:styleId="5">
    <w:name w:val="Body Text"/>
    <w:basedOn w:val="1"/>
    <w:next w:val="6"/>
    <w:qFormat/>
    <w:uiPriority w:val="0"/>
    <w:pPr>
      <w:spacing w:before="61"/>
      <w:ind w:left="102"/>
    </w:pPr>
    <w:rPr>
      <w:rFonts w:ascii="宋体" w:hAnsi="宋体"/>
      <w:kern w:val="0"/>
      <w:sz w:val="28"/>
      <w:szCs w:val="28"/>
      <w:lang w:eastAsia="en-US"/>
    </w:rPr>
  </w:style>
  <w:style w:type="paragraph" w:styleId="6">
    <w:name w:val="Title"/>
    <w:basedOn w:val="1"/>
    <w:next w:val="1"/>
    <w:qFormat/>
    <w:uiPriority w:val="0"/>
    <w:pPr>
      <w:spacing w:before="240" w:after="60"/>
      <w:jc w:val="center"/>
      <w:outlineLvl w:val="0"/>
    </w:pPr>
    <w:rPr>
      <w:rFonts w:ascii="Cambria" w:hAnsi="Cambria"/>
      <w:b/>
      <w:bCs/>
    </w:rPr>
  </w:style>
  <w:style w:type="paragraph" w:styleId="7">
    <w:name w:val="Body Text Indent"/>
    <w:basedOn w:val="1"/>
    <w:next w:val="1"/>
    <w:unhideWhenUsed/>
    <w:qFormat/>
    <w:uiPriority w:val="99"/>
    <w:pPr>
      <w:spacing w:line="360" w:lineRule="auto"/>
      <w:ind w:firstLine="600" w:firstLineChars="200"/>
    </w:pPr>
    <w:rPr>
      <w:rFonts w:ascii="仿宋_GB2312" w:hAnsi="宋体" w:eastAsia="仿宋_GB2312"/>
      <w:sz w:val="30"/>
      <w:szCs w:val="32"/>
    </w:rPr>
  </w:style>
  <w:style w:type="paragraph" w:styleId="8">
    <w:name w:val="Balloon Text"/>
    <w:basedOn w:val="1"/>
    <w:link w:val="15"/>
    <w:qFormat/>
    <w:uiPriority w:val="0"/>
    <w:rPr>
      <w:sz w:val="18"/>
      <w:szCs w:val="18"/>
    </w:rPr>
  </w:style>
  <w:style w:type="paragraph" w:styleId="9">
    <w:name w:val="footer"/>
    <w:basedOn w:val="1"/>
    <w:link w:val="16"/>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kern w:val="0"/>
      <w:sz w:val="24"/>
    </w:rPr>
  </w:style>
  <w:style w:type="character" w:styleId="14">
    <w:name w:val="annotation reference"/>
    <w:basedOn w:val="13"/>
    <w:qFormat/>
    <w:uiPriority w:val="0"/>
    <w:rPr>
      <w:sz w:val="21"/>
      <w:szCs w:val="21"/>
    </w:rPr>
  </w:style>
  <w:style w:type="character" w:customStyle="1" w:styleId="15">
    <w:name w:val="批注框文本 字符"/>
    <w:link w:val="8"/>
    <w:qFormat/>
    <w:uiPriority w:val="0"/>
    <w:rPr>
      <w:kern w:val="2"/>
      <w:sz w:val="18"/>
      <w:szCs w:val="18"/>
    </w:rPr>
  </w:style>
  <w:style w:type="character" w:customStyle="1" w:styleId="16">
    <w:name w:val="页脚 字符"/>
    <w:link w:val="9"/>
    <w:qFormat/>
    <w:uiPriority w:val="0"/>
    <w:rPr>
      <w:kern w:val="2"/>
      <w:sz w:val="18"/>
      <w:szCs w:val="18"/>
    </w:rPr>
  </w:style>
  <w:style w:type="character" w:customStyle="1" w:styleId="17">
    <w:name w:val="页眉 字符"/>
    <w:link w:val="10"/>
    <w:qFormat/>
    <w:uiPriority w:val="0"/>
    <w:rPr>
      <w:kern w:val="2"/>
      <w:sz w:val="18"/>
      <w:szCs w:val="18"/>
    </w:rPr>
  </w:style>
  <w:style w:type="paragraph" w:customStyle="1" w:styleId="18">
    <w:name w:val="正文缩进1"/>
    <w:basedOn w:val="1"/>
    <w:qFormat/>
    <w:uiPriority w:val="0"/>
    <w:pPr>
      <w:ind w:firstLine="420" w:firstLineChars="200"/>
    </w:pPr>
  </w:style>
  <w:style w:type="paragraph" w:styleId="19">
    <w:name w:val="List Paragraph"/>
    <w:basedOn w:val="1"/>
    <w:qFormat/>
    <w:uiPriority w:val="0"/>
    <w:pPr>
      <w:adjustRightInd w:val="0"/>
      <w:spacing w:line="360" w:lineRule="atLeast"/>
      <w:ind w:firstLine="420" w:firstLineChars="200"/>
      <w:textAlignment w:val="baseline"/>
    </w:pPr>
    <w:rPr>
      <w:rFonts w:eastAsia="Times New Roman"/>
      <w:szCs w:val="22"/>
    </w:rPr>
  </w:style>
  <w:style w:type="paragraph" w:customStyle="1" w:styleId="20">
    <w:name w:val="msolist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5</Pages>
  <Words>479</Words>
  <Characters>2734</Characters>
  <Lines>22</Lines>
  <Paragraphs>6</Paragraphs>
  <TotalTime>59</TotalTime>
  <ScaleCrop>false</ScaleCrop>
  <LinksUpToDate>false</LinksUpToDate>
  <CharactersWithSpaces>3207</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2025-03-18T17:37:00Z</dcterms:created>
  <dc:creator>qiling</dc:creator>
  <cp:lastModifiedBy>陈婷</cp:lastModifiedBy>
  <cp:lastPrinted>2025-08-08T14:53:00Z</cp:lastPrinted>
  <dcterms:modified xsi:type="dcterms:W3CDTF">2025-09-23T11:35:08Z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A4ABCD3CAA6DDF526C15D268B7C9AE71_43</vt:lpwstr>
  </property>
</Properties>
</file>