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5E80">
      <w:pPr>
        <w:keepNext w:val="0"/>
        <w:keepLines w:val="0"/>
        <w:pageBreakBefore w:val="0"/>
        <w:widowControl w:val="0"/>
        <w:kinsoku/>
        <w:overflowPunct/>
        <w:topLinePunct w:val="0"/>
        <w:autoSpaceDE/>
        <w:autoSpaceDN/>
        <w:bidi w:val="0"/>
        <w:ind w:firstLine="1928" w:firstLineChars="600"/>
        <w:jc w:val="center"/>
        <w:rPr>
          <w:rFonts w:hint="eastAsia" w:ascii="黑体" w:hAnsi="黑体" w:eastAsia="黑体" w:cs="黑体"/>
          <w:b/>
          <w:color w:val="000000"/>
          <w:sz w:val="22"/>
          <w:szCs w:val="22"/>
          <w:highlight w:val="none"/>
          <w:lang w:val="en-US" w:eastAsia="zh-CN"/>
        </w:rPr>
      </w:pPr>
      <w:r>
        <w:rPr>
          <w:rFonts w:hint="eastAsia" w:ascii="黑体" w:hAnsi="黑体" w:eastAsia="黑体" w:cs="黑体"/>
          <w:b/>
          <w:color w:val="000000"/>
          <w:sz w:val="32"/>
          <w:szCs w:val="32"/>
          <w:highlight w:val="none"/>
        </w:rPr>
        <w:t>采购需求</w:t>
      </w:r>
      <w:r>
        <w:rPr>
          <w:rFonts w:hint="eastAsia" w:ascii="黑体" w:hAnsi="黑体" w:eastAsia="黑体" w:cs="黑体"/>
          <w:b/>
          <w:color w:val="000000"/>
          <w:sz w:val="32"/>
          <w:szCs w:val="32"/>
          <w:highlight w:val="none"/>
          <w:lang w:val="en-US" w:eastAsia="zh-CN"/>
        </w:rPr>
        <w:t>书</w:t>
      </w:r>
    </w:p>
    <w:tbl>
      <w:tblPr>
        <w:tblStyle w:val="6"/>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14:paraId="1AB6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14:paraId="1652D303">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14:paraId="78316676">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雨棚修缮更新项目</w:t>
            </w:r>
          </w:p>
        </w:tc>
      </w:tr>
      <w:tr w14:paraId="2952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14:paraId="3C9742CC">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780" w:type="dxa"/>
            <w:noWrap w:val="0"/>
            <w:vAlign w:val="center"/>
          </w:tcPr>
          <w:p w14:paraId="71F6FDE8">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深圳大鹏半岛国家</w:t>
            </w:r>
          </w:p>
          <w:p w14:paraId="519EEA22">
            <w:pPr>
              <w:keepNext w:val="0"/>
              <w:keepLines w:val="0"/>
              <w:pageBreakBefore w:val="0"/>
              <w:widowControl w:val="0"/>
              <w:kinsoku/>
              <w:overflowPunct/>
              <w:topLinePunct w:val="0"/>
              <w:autoSpaceDE/>
              <w:autoSpaceDN/>
              <w:bidi w:val="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地质自然公园管理处</w:t>
            </w:r>
          </w:p>
        </w:tc>
        <w:tc>
          <w:tcPr>
            <w:tcW w:w="1366" w:type="dxa"/>
            <w:noWrap w:val="0"/>
            <w:vAlign w:val="center"/>
          </w:tcPr>
          <w:p w14:paraId="30C4A792">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14:paraId="2AC679BF">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询价</w:t>
            </w:r>
          </w:p>
        </w:tc>
      </w:tr>
      <w:tr w14:paraId="7A62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14:paraId="0DCE0314">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780" w:type="dxa"/>
            <w:noWrap w:val="0"/>
            <w:vAlign w:val="center"/>
          </w:tcPr>
          <w:p w14:paraId="75E4B548">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c>
          <w:tcPr>
            <w:tcW w:w="1366" w:type="dxa"/>
            <w:noWrap w:val="0"/>
            <w:vAlign w:val="center"/>
          </w:tcPr>
          <w:p w14:paraId="345A9330">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14:paraId="65453C2D">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部门预算</w:t>
            </w:r>
          </w:p>
        </w:tc>
      </w:tr>
      <w:tr w14:paraId="2E4E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14:paraId="6C146665">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780" w:type="dxa"/>
            <w:noWrap w:val="0"/>
            <w:vAlign w:val="center"/>
          </w:tcPr>
          <w:p w14:paraId="7613ECB2">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110620</w:t>
            </w:r>
          </w:p>
        </w:tc>
        <w:tc>
          <w:tcPr>
            <w:tcW w:w="1366" w:type="dxa"/>
            <w:noWrap w:val="0"/>
            <w:vAlign w:val="center"/>
          </w:tcPr>
          <w:p w14:paraId="7B5242C9">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c>
          <w:tcPr>
            <w:tcW w:w="2261" w:type="dxa"/>
            <w:noWrap w:val="0"/>
            <w:vAlign w:val="center"/>
          </w:tcPr>
          <w:p w14:paraId="135C37F1">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r>
      <w:tr w14:paraId="1833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14:paraId="25430823">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项目简介</w:t>
            </w:r>
          </w:p>
        </w:tc>
        <w:tc>
          <w:tcPr>
            <w:tcW w:w="7407" w:type="dxa"/>
            <w:gridSpan w:val="3"/>
            <w:noWrap w:val="0"/>
            <w:vAlign w:val="center"/>
          </w:tcPr>
          <w:p w14:paraId="19CB3395">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管理处综合楼及博物馆门厅雨棚出现结构件老化掉漆、结构胶脱落，以及门区临时建筑阳光板雨棚破损严重等问题。由此引发漏水问题且漏水已侵蚀建筑并损坏内部设施，影响游客参观游览体验及园区形象。现拟开展雨棚修缮更新项目。</w:t>
            </w:r>
          </w:p>
        </w:tc>
      </w:tr>
      <w:tr w14:paraId="390D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560" w:type="dxa"/>
            <w:noWrap w:val="0"/>
            <w:vAlign w:val="center"/>
          </w:tcPr>
          <w:p w14:paraId="52168C6C">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14:paraId="3995B8E3">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lang w:eastAsia="zh-CN"/>
              </w:rPr>
            </w:pPr>
            <w:r>
              <w:rPr>
                <w:rFonts w:hint="eastAsia" w:ascii="仿宋" w:hAnsi="仿宋" w:eastAsia="仿宋" w:cs="仿宋"/>
                <w:color w:val="000000"/>
                <w:kern w:val="0"/>
                <w:szCs w:val="21"/>
                <w:highlight w:val="none"/>
              </w:rPr>
              <w:t>1）要求具有独立承担民事责任的能力（提供营业执照或事业单位法人证书等证明资料扫描件）</w:t>
            </w:r>
            <w:r>
              <w:rPr>
                <w:rFonts w:hint="eastAsia" w:ascii="仿宋" w:hAnsi="仿宋" w:eastAsia="仿宋" w:cs="仿宋"/>
                <w:color w:val="000000"/>
                <w:kern w:val="0"/>
                <w:szCs w:val="21"/>
                <w:highlight w:val="none"/>
                <w:lang w:eastAsia="zh-CN"/>
              </w:rPr>
              <w:t>。</w:t>
            </w:r>
          </w:p>
          <w:p w14:paraId="74E71A56">
            <w:pPr>
              <w:keepNext w:val="0"/>
              <w:keepLines w:val="0"/>
              <w:pageBreakBefore w:val="0"/>
              <w:widowControl w:val="0"/>
              <w:kinsoku/>
              <w:overflowPunct/>
              <w:topLinePunct w:val="0"/>
              <w:autoSpaceDE/>
              <w:autoSpaceDN/>
              <w:bidi w:val="0"/>
              <w:jc w:val="left"/>
              <w:rPr>
                <w:rFonts w:hint="eastAsia" w:ascii="仿宋" w:hAnsi="仿宋" w:eastAsia="仿宋" w:cs="仿宋"/>
                <w:b/>
                <w:color w:val="000000"/>
                <w:kern w:val="0"/>
                <w:szCs w:val="21"/>
                <w:highlight w:val="none"/>
              </w:rPr>
            </w:pPr>
            <w:r>
              <w:rPr>
                <w:rFonts w:hint="eastAsia" w:ascii="仿宋" w:hAnsi="仿宋" w:eastAsia="仿宋" w:cs="仿宋"/>
                <w:color w:val="000000"/>
                <w:kern w:val="0"/>
                <w:szCs w:val="21"/>
                <w:highlight w:val="none"/>
              </w:rPr>
              <w:t>2）本项目不接受联合体投标，不允许分包，（不接受投标人选用进口产品参与投标）。</w:t>
            </w:r>
          </w:p>
        </w:tc>
      </w:tr>
      <w:tr w14:paraId="04BD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60" w:type="dxa"/>
            <w:noWrap w:val="0"/>
            <w:vAlign w:val="center"/>
          </w:tcPr>
          <w:p w14:paraId="27E68D40">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center"/>
          </w:tcPr>
          <w:p w14:paraId="5E79203B">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b/>
                <w:color w:val="000000"/>
                <w:szCs w:val="21"/>
                <w:highlight w:val="none"/>
                <w:lang w:val="en-US" w:eastAsia="zh-CN"/>
              </w:rPr>
              <w:t>详见修缮清单</w:t>
            </w:r>
          </w:p>
        </w:tc>
      </w:tr>
      <w:tr w14:paraId="039E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60" w:type="dxa"/>
            <w:noWrap w:val="0"/>
            <w:vAlign w:val="center"/>
          </w:tcPr>
          <w:p w14:paraId="73EB72FD">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技术需求、项目管理要求</w:t>
            </w:r>
          </w:p>
        </w:tc>
        <w:tc>
          <w:tcPr>
            <w:tcW w:w="7407" w:type="dxa"/>
            <w:gridSpan w:val="3"/>
            <w:noWrap w:val="0"/>
            <w:vAlign w:val="top"/>
          </w:tcPr>
          <w:p w14:paraId="3605C4D2">
            <w:pPr>
              <w:pStyle w:val="4"/>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1、根据地质自然公园管理处提供的修缮清单、现状照片及图纸等基础资料，参照国家、省市各级管理部门的法律、法规开展工作；</w:t>
            </w:r>
          </w:p>
          <w:p w14:paraId="028253AC">
            <w:pPr>
              <w:pStyle w:val="4"/>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2、根据项目的需求和相关客观条件，制订切实可行的项目方案及组织实施；</w:t>
            </w:r>
          </w:p>
          <w:p w14:paraId="5E27E222">
            <w:pPr>
              <w:pStyle w:val="4"/>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3、按照《深圳大鹏半岛国家地质自然公园管理处政府采购管理制度（2025年试用版）》，并提供《政府采购投标及履约承诺函》。</w:t>
            </w:r>
          </w:p>
          <w:p w14:paraId="5CEF9EAA">
            <w:pPr>
              <w:pStyle w:val="4"/>
              <w:ind w:firstLine="420" w:firstLineChars="200"/>
              <w:rPr>
                <w:rFonts w:hint="default"/>
                <w:lang w:val="en-US" w:eastAsia="zh-CN"/>
              </w:rPr>
            </w:pPr>
            <w:r>
              <w:rPr>
                <w:rFonts w:hint="eastAsia" w:ascii="仿宋" w:hAnsi="仿宋" w:eastAsia="仿宋" w:cs="仿宋"/>
                <w:color w:val="000000"/>
                <w:sz w:val="21"/>
                <w:szCs w:val="21"/>
                <w:highlight w:val="none"/>
                <w:lang w:val="en-US" w:eastAsia="zh-CN"/>
              </w:rPr>
              <w:t>4、项目工期要求：收到首笔付款后30个日历日内完成全部修缮工作</w:t>
            </w:r>
          </w:p>
          <w:p w14:paraId="78BA0D3A">
            <w:pPr>
              <w:pStyle w:val="4"/>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修缮条件及修缮要求：（1）发包方不提供所需的食宿、办公、临设及材料加工场地，均由承包方自行解决，其费用由承包方自理；（2）场地内所需水、电、通讯等的接驳地点由承包方自行解决；（3）承包方应确保现场的清洁卫生，垃圾需当日清理干净，不得留在现场过夜；（4）承包方一旦进场工作，需严格遵守发包方的各项规章制度。</w:t>
            </w:r>
          </w:p>
          <w:p w14:paraId="3F745DF7">
            <w:pPr>
              <w:pStyle w:val="4"/>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6、该修缮服务保修期为5年，保修范围和保修期限内出现质量缺陷，承包单位应当履行保修义务。</w:t>
            </w:r>
          </w:p>
          <w:p w14:paraId="150AC1DB">
            <w:pPr>
              <w:pStyle w:val="4"/>
              <w:ind w:firstLine="420" w:firstLineChars="200"/>
              <w:rPr>
                <w:rFonts w:hint="eastAsia"/>
              </w:rPr>
            </w:pPr>
            <w:r>
              <w:rPr>
                <w:rFonts w:hint="eastAsia" w:ascii="仿宋" w:hAnsi="仿宋" w:eastAsia="仿宋" w:cs="仿宋"/>
                <w:color w:val="000000"/>
                <w:sz w:val="21"/>
                <w:szCs w:val="21"/>
                <w:highlight w:val="none"/>
                <w:lang w:val="en-US" w:eastAsia="zh-CN"/>
              </w:rPr>
              <w:t>7、服务期间应严格遵守地质公园等相关规定，作业时做好安全警示及对游客的温馨提示等安全文明措施，物品摆放要规范，不能影响游客的游园安全。</w:t>
            </w:r>
          </w:p>
        </w:tc>
      </w:tr>
      <w:tr w14:paraId="2186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1560" w:type="dxa"/>
            <w:noWrap w:val="0"/>
            <w:vAlign w:val="center"/>
          </w:tcPr>
          <w:p w14:paraId="34410B1A">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14:paraId="1862E474">
            <w:pPr>
              <w:keepNext w:val="0"/>
              <w:keepLines w:val="0"/>
              <w:pageBreakBefore w:val="0"/>
              <w:widowControl w:val="0"/>
              <w:kinsoku/>
              <w:overflowPunct/>
              <w:topLinePunct w:val="0"/>
              <w:autoSpaceDE/>
              <w:autoSpaceDN/>
              <w:bidi w:val="0"/>
              <w:ind w:firstLine="205" w:firstLineChars="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一)报价方式及要求:</w:t>
            </w:r>
          </w:p>
          <w:p w14:paraId="648CE659">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1、人民币报价:本项目预算金额人民币￥</w:t>
            </w:r>
            <w:r>
              <w:rPr>
                <w:rFonts w:hint="eastAsia" w:ascii="仿宋" w:hAnsi="仿宋" w:eastAsia="仿宋" w:cs="仿宋"/>
                <w:color w:val="000000"/>
                <w:szCs w:val="21"/>
                <w:highlight w:val="none"/>
                <w:lang w:val="en-US" w:eastAsia="zh-CN"/>
              </w:rPr>
              <w:t>110620</w:t>
            </w:r>
            <w:r>
              <w:rPr>
                <w:rFonts w:hint="eastAsia" w:ascii="仿宋" w:hAnsi="仿宋" w:eastAsia="仿宋" w:cs="仿宋"/>
                <w:color w:val="000000"/>
                <w:szCs w:val="21"/>
                <w:highlight w:val="none"/>
              </w:rPr>
              <w:t>元，响应报价超过预算金额的视为无效响应，报价应当是本项目采购范围和采购文件所列的各项内容中所述的全部，不得以任何理由予以重复，且须按模块进行分项报价，并列明各块综合单价、含税总</w:t>
            </w:r>
            <w:r>
              <w:rPr>
                <w:rFonts w:hint="eastAsia" w:ascii="仿宋" w:hAnsi="仿宋" w:eastAsia="仿宋" w:cs="仿宋"/>
                <w:color w:val="000000"/>
                <w:szCs w:val="21"/>
                <w:highlight w:val="none"/>
                <w:lang w:val="en-US" w:eastAsia="zh-CN"/>
              </w:rPr>
              <w:t>价</w:t>
            </w:r>
            <w:r>
              <w:rPr>
                <w:rFonts w:hint="eastAsia" w:ascii="仿宋" w:hAnsi="仿宋" w:eastAsia="仿宋" w:cs="仿宋"/>
                <w:color w:val="000000"/>
                <w:szCs w:val="21"/>
                <w:highlight w:val="none"/>
              </w:rPr>
              <w:t>;</w:t>
            </w:r>
          </w:p>
          <w:p w14:paraId="3A90AB54">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2、投标人一经报价即代表已知悉:承包方式：本项目费用采用包干制，包括</w:t>
            </w:r>
            <w:r>
              <w:rPr>
                <w:rFonts w:hint="eastAsia" w:ascii="仿宋" w:hAnsi="仿宋" w:eastAsia="仿宋" w:cs="仿宋"/>
                <w:color w:val="000000"/>
                <w:szCs w:val="21"/>
                <w:highlight w:val="none"/>
                <w:lang w:eastAsia="zh-CN"/>
              </w:rPr>
              <w:t>材料、人工及安装</w:t>
            </w:r>
            <w:r>
              <w:rPr>
                <w:rFonts w:hint="eastAsia" w:ascii="仿宋" w:hAnsi="仿宋" w:eastAsia="仿宋" w:cs="仿宋"/>
                <w:color w:val="000000"/>
                <w:szCs w:val="21"/>
                <w:highlight w:val="none"/>
              </w:rPr>
              <w:t>成本、法定税费和企业的利润等一切费用。由投标单位根据招标文件所提供的资料自行测算投标报价；一经中标，投标报价总价作为中标单位与采购单位签订的合同金额，合同期限内不做调整。</w:t>
            </w:r>
          </w:p>
          <w:p w14:paraId="4259B53A">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3、投标人不得以低于成本的价格报价</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投标人不能证明其报价合理性的，采购人可将其作为无效报价处理;</w:t>
            </w:r>
          </w:p>
          <w:p w14:paraId="33544B45">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4、投标人应先到项目地点踏勘以充分了解项目的位置、情况、道路及任何其它足以影响投标报价的情况，任何因忽视或误解项目情况而导致的索赔或服务期限延长申请将不获批准;</w:t>
            </w:r>
          </w:p>
          <w:p w14:paraId="5F463FDF">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688740DE">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(二)</w:t>
            </w:r>
            <w:r>
              <w:rPr>
                <w:rFonts w:hint="eastAsia" w:ascii="仿宋" w:hAnsi="仿宋" w:eastAsia="仿宋" w:cs="仿宋"/>
                <w:color w:val="000000"/>
                <w:szCs w:val="21"/>
                <w:highlight w:val="none"/>
                <w:lang w:val="en-US" w:eastAsia="zh-CN"/>
              </w:rPr>
              <w:t>付款方式</w:t>
            </w:r>
          </w:p>
          <w:p w14:paraId="7D70072C">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1、合同签订后付合同价50%；</w:t>
            </w:r>
          </w:p>
          <w:p w14:paraId="1F4FDEBD">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2、验收合格后，项目经结算审核，按照审核价支付余款，总支付金额最高不超过中标价；</w:t>
            </w:r>
            <w:bookmarkStart w:id="0" w:name="_GoBack"/>
            <w:bookmarkEnd w:id="0"/>
          </w:p>
          <w:p w14:paraId="50B879C5">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3、每次付款均需乙方先提供有效足额发票。 乙方已知悉甲方款项源自财政拨款，因拨款延迟或乙方发票问题（未及时提供或不合格）导致支付延误，甲方免责。</w:t>
            </w:r>
          </w:p>
          <w:p w14:paraId="56DACD91">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(三)履约保证金要求：无。</w:t>
            </w:r>
          </w:p>
          <w:p w14:paraId="0DFFD42D">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(四)项目验收程序：</w:t>
            </w:r>
          </w:p>
          <w:p w14:paraId="18312260">
            <w:pPr>
              <w:pStyle w:val="4"/>
              <w:spacing w:line="240" w:lineRule="auto"/>
              <w:ind w:firstLine="420" w:firstLineChars="20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1、隐蔽验收：除锈等隐蔽工程需要经过甲方确认后方可进行下一步施工。验收不合格的，乙方须按甲方要求整改并重新申请验收。</w:t>
            </w:r>
          </w:p>
          <w:p w14:paraId="28DD96CC">
            <w:pPr>
              <w:pStyle w:val="4"/>
              <w:spacing w:line="240" w:lineRule="auto"/>
              <w:ind w:firstLine="420" w:firstLineChars="20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2、竣工验收：项目完工后，由双方共同验收，并由甲方出具验收报告及履约评价表。若验收不合格，乙方需在5个工作日内整改并申请复验。</w:t>
            </w:r>
          </w:p>
          <w:p w14:paraId="139976C7">
            <w:pPr>
              <w:pStyle w:val="4"/>
              <w:spacing w:line="240" w:lineRule="auto"/>
              <w:ind w:firstLine="420" w:firstLineChars="200"/>
              <w:rPr>
                <w:rFonts w:hint="eastAsia"/>
                <w:lang w:val="en-US" w:eastAsia="zh-CN"/>
              </w:rPr>
            </w:pPr>
            <w:r>
              <w:rPr>
                <w:rFonts w:hint="eastAsia" w:ascii="仿宋" w:hAnsi="仿宋" w:eastAsia="仿宋" w:cs="仿宋"/>
                <w:color w:val="000000"/>
                <w:kern w:val="2"/>
                <w:sz w:val="21"/>
                <w:szCs w:val="21"/>
                <w:highlight w:val="none"/>
                <w:lang w:val="en-US" w:eastAsia="zh-CN" w:bidi="ar-SA"/>
              </w:rPr>
              <w:t>3、工程量确认：项目验收合格后，乙方需出具工程量确认单并由甲方复核后按实际工程量据实结算。</w:t>
            </w:r>
          </w:p>
          <w:p w14:paraId="7290B87C">
            <w:pPr>
              <w:keepNext w:val="0"/>
              <w:keepLines w:val="0"/>
              <w:pageBreakBefore w:val="0"/>
              <w:widowControl w:val="0"/>
              <w:kinsoku/>
              <w:overflowPunct/>
              <w:topLinePunct w:val="0"/>
              <w:autoSpaceDE/>
              <w:autoSpaceDN/>
              <w:bidi w:val="0"/>
              <w:ind w:firstLine="420" w:firstLineChars="200"/>
              <w:jc w:val="left"/>
              <w:rPr>
                <w:rFonts w:hint="eastAsia"/>
              </w:rPr>
            </w:pPr>
            <w:r>
              <w:rPr>
                <w:rFonts w:hint="eastAsia" w:ascii="仿宋" w:hAnsi="仿宋" w:eastAsia="仿宋" w:cs="仿宋"/>
                <w:color w:val="000000"/>
                <w:szCs w:val="21"/>
                <w:highlight w:val="none"/>
                <w:lang w:val="en-US" w:eastAsia="zh-CN"/>
              </w:rPr>
              <w:t>(五)违约责任：详见合同约定。</w:t>
            </w:r>
          </w:p>
        </w:tc>
      </w:tr>
    </w:tbl>
    <w:p w14:paraId="33AAC8DF">
      <w:pPr>
        <w:pStyle w:val="5"/>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B36A9"/>
    <w:rsid w:val="082C52CE"/>
    <w:rsid w:val="0858402D"/>
    <w:rsid w:val="1FB54D8F"/>
    <w:rsid w:val="1FEB5780"/>
    <w:rsid w:val="23A10FAF"/>
    <w:rsid w:val="401B31E7"/>
    <w:rsid w:val="4101455B"/>
    <w:rsid w:val="4214088C"/>
    <w:rsid w:val="44F468B0"/>
    <w:rsid w:val="47F60284"/>
    <w:rsid w:val="49B73898"/>
    <w:rsid w:val="5EFF3E35"/>
    <w:rsid w:val="66386878"/>
    <w:rsid w:val="6BD83F86"/>
    <w:rsid w:val="77DCF652"/>
    <w:rsid w:val="7EEEF00D"/>
    <w:rsid w:val="7EFF19E2"/>
    <w:rsid w:val="9F3E2D3A"/>
    <w:rsid w:val="A75F02E4"/>
    <w:rsid w:val="ADFF7542"/>
    <w:rsid w:val="BEF39829"/>
    <w:rsid w:val="CE376FF4"/>
    <w:rsid w:val="DFFB4FD6"/>
    <w:rsid w:val="FA68B868"/>
    <w:rsid w:val="FBDF0343"/>
    <w:rsid w:val="FD6B0164"/>
    <w:rsid w:val="FF3FC624"/>
    <w:rsid w:val="FFF3DD66"/>
    <w:rsid w:val="FFFB6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annotation text"/>
    <w:basedOn w:val="1"/>
    <w:qFormat/>
    <w:uiPriority w:val="0"/>
    <w:pPr>
      <w:jc w:val="left"/>
    </w:pPr>
    <w:rPr>
      <w:rFonts w:ascii="Calibri" w:hAnsi="Calibri" w:cs="宋体"/>
      <w:szCs w:val="24"/>
    </w:rPr>
  </w:style>
  <w:style w:type="paragraph" w:styleId="4">
    <w:name w:val="Body Text"/>
    <w:basedOn w:val="1"/>
    <w:next w:val="5"/>
    <w:qFormat/>
    <w:uiPriority w:val="0"/>
    <w:pPr>
      <w:tabs>
        <w:tab w:val="left" w:pos="5760"/>
      </w:tabs>
    </w:pPr>
    <w:rPr>
      <w:rFonts w:ascii="宋体" w:hAnsi="宋体"/>
      <w:sz w:val="28"/>
      <w:szCs w:val="20"/>
    </w:r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1586</Words>
  <Characters>1604</Characters>
  <Lines>0</Lines>
  <Paragraphs>0</Paragraphs>
  <TotalTime>37</TotalTime>
  <ScaleCrop>false</ScaleCrop>
  <LinksUpToDate>false</LinksUpToDate>
  <CharactersWithSpaces>1604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2025-02-13T14:26:00Z</dcterms:created>
  <dc:creator>yuejie</dc:creator>
  <cp:lastModifiedBy>岳捷</cp:lastModifiedBy>
  <cp:lastPrinted>2025-08-26T01:11:00Z</cp:lastPrinted>
  <dcterms:modified xsi:type="dcterms:W3CDTF">2025-09-08T10:07:02Z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eyJoZGlkIjoiYzVlYjdiYTc2Mjk4ZDcxZjA0MmY2NzExNDg1M2JjM2EiLCJ1c2VySWQiOiIyMjkyMDk2ODgifQ==</vt:lpwstr>
  </property>
  <property fmtid="{D5CDD505-2E9C-101B-9397-08002B2CF9AE}" pid="4" name="ICV">
    <vt:lpwstr>925C053AF9C74835A3F2F724192AF8B3_12</vt:lpwstr>
  </property>
</Properties>
</file>