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8DAD">
      <w:pPr>
        <w:keepNext w:val="0"/>
        <w:keepLines w:val="0"/>
        <w:pageBreakBefore w:val="0"/>
        <w:widowControl w:val="0"/>
        <w:kinsoku/>
        <w:overflowPunct/>
        <w:topLinePunct w:val="0"/>
        <w:autoSpaceDE/>
        <w:autoSpaceDN/>
        <w:bidi w:val="0"/>
        <w:spacing w:line="560" w:lineRule="exact"/>
        <w:ind w:firstLine="0" w:firstLineChars="0"/>
        <w:jc w:val="center"/>
        <w:rPr>
          <w:rFonts w:hint="eastAsia" w:ascii="黑体" w:hAnsi="黑体" w:eastAsia="黑体" w:cs="黑体"/>
          <w:b/>
          <w:color w:val="000000"/>
          <w:sz w:val="22"/>
          <w:szCs w:val="22"/>
          <w:highlight w:val="none"/>
        </w:rPr>
      </w:pPr>
      <w:r>
        <w:rPr>
          <w:rFonts w:hint="eastAsia" w:ascii="黑体" w:hAnsi="黑体" w:eastAsia="黑体" w:cs="黑体"/>
          <w:b/>
          <w:color w:val="000000"/>
          <w:sz w:val="32"/>
          <w:szCs w:val="32"/>
          <w:highlight w:val="none"/>
        </w:rPr>
        <w:t>服务类项目采购需求模板</w:t>
      </w: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5B21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14:paraId="6B17FDA5">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14:paraId="0C9DB188">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博物馆景区国际化标识指引系统提升服务</w:t>
            </w:r>
          </w:p>
        </w:tc>
      </w:tr>
      <w:tr w14:paraId="7C0A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14:paraId="03F839C7">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14:paraId="5985869E">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 w:val="20"/>
                <w:szCs w:val="20"/>
                <w:highlight w:val="none"/>
                <w:lang w:val="en-US" w:eastAsia="zh-CN"/>
              </w:rPr>
              <w:t>深圳大鹏半岛国家地质自然公园管理处</w:t>
            </w:r>
          </w:p>
        </w:tc>
        <w:tc>
          <w:tcPr>
            <w:tcW w:w="1366" w:type="dxa"/>
            <w:noWrap w:val="0"/>
            <w:vAlign w:val="center"/>
          </w:tcPr>
          <w:p w14:paraId="0CB4454A">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14:paraId="75D3B3C4">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公开招标</w:t>
            </w:r>
          </w:p>
        </w:tc>
      </w:tr>
      <w:tr w14:paraId="7FFA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2E3A0796">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14:paraId="69533480">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1366" w:type="dxa"/>
            <w:noWrap w:val="0"/>
            <w:vAlign w:val="center"/>
          </w:tcPr>
          <w:p w14:paraId="3615AC5E">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14:paraId="4EF60C9C">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14:paraId="5BBB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4737511E">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14:paraId="5A6492D1">
            <w:pPr>
              <w:keepNext w:val="0"/>
              <w:keepLines w:val="0"/>
              <w:pageBreakBefore w:val="0"/>
              <w:widowControl w:val="0"/>
              <w:kinsoku/>
              <w:overflowPunct/>
              <w:topLinePunct w:val="0"/>
              <w:autoSpaceDE/>
              <w:autoSpaceDN/>
              <w:bidi w:val="0"/>
              <w:spacing w:line="20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90000</w:t>
            </w:r>
          </w:p>
        </w:tc>
        <w:tc>
          <w:tcPr>
            <w:tcW w:w="1366" w:type="dxa"/>
            <w:noWrap w:val="0"/>
            <w:vAlign w:val="center"/>
          </w:tcPr>
          <w:p w14:paraId="3E1FC6F6">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c>
          <w:tcPr>
            <w:tcW w:w="2261" w:type="dxa"/>
            <w:noWrap w:val="0"/>
            <w:vAlign w:val="center"/>
          </w:tcPr>
          <w:p w14:paraId="6CD8C474">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p>
        </w:tc>
      </w:tr>
      <w:tr w14:paraId="0064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60" w:type="dxa"/>
            <w:noWrap w:val="0"/>
            <w:vAlign w:val="center"/>
          </w:tcPr>
          <w:p w14:paraId="2BBCE279">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14:paraId="116B1EC7">
            <w:pPr>
              <w:keepNext w:val="0"/>
              <w:keepLines w:val="0"/>
              <w:pageBreakBefore w:val="0"/>
              <w:widowControl w:val="0"/>
              <w:kinsoku/>
              <w:overflowPunct/>
              <w:topLinePunct w:val="0"/>
              <w:autoSpaceDE/>
              <w:autoSpaceDN/>
              <w:bidi w:val="0"/>
              <w:spacing w:line="200" w:lineRule="exact"/>
              <w:ind w:left="0" w:leftChars="0"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国际化标识指引系统是为跨文化、跨国界场景设计的视觉信息传递体系。目前我处已成为IUCN正式会员，国际化交流需求更加迫切。同时根据市规自局国际化工作部署中对展厅展馆等相关场所国际化标识系统改造的相关要求，为提升深圳国家地质公园重点区域的公共服务基础配置和游客们的游园体验，我处拟在博物馆景区门口和博物馆建筑门口等区域进行国际化标识指引系统提升服务。</w:t>
            </w:r>
          </w:p>
        </w:tc>
      </w:tr>
      <w:tr w14:paraId="2646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noWrap w:val="0"/>
            <w:vAlign w:val="center"/>
          </w:tcPr>
          <w:p w14:paraId="5701ADCB">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14:paraId="72FF5267">
            <w:pPr>
              <w:keepNext w:val="0"/>
              <w:keepLines w:val="0"/>
              <w:pageBreakBefore w:val="0"/>
              <w:widowControl w:val="0"/>
              <w:kinsoku/>
              <w:overflowPunct/>
              <w:topLinePunct w:val="0"/>
              <w:autoSpaceDE/>
              <w:autoSpaceDN/>
              <w:bidi w:val="0"/>
              <w:spacing w:line="200" w:lineRule="exact"/>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无</w:t>
            </w:r>
          </w:p>
        </w:tc>
      </w:tr>
      <w:tr w14:paraId="1C1A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14:paraId="223751B5">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14:paraId="72DEC146">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14:paraId="2FF207D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1）具有独立法人资格；</w:t>
            </w:r>
          </w:p>
          <w:p w14:paraId="257B765B">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2）本项目不接受联合体投标，不允许分包，（不接受投标人选用进口产品参与投标）。</w:t>
            </w:r>
          </w:p>
          <w:p w14:paraId="5674F2AC">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
                <w:color w:val="000000"/>
                <w:kern w:val="0"/>
                <w:szCs w:val="21"/>
                <w:highlight w:val="none"/>
              </w:rPr>
            </w:pPr>
            <w:r>
              <w:rPr>
                <w:rFonts w:hint="eastAsia" w:ascii="仿宋" w:hAnsi="仿宋" w:eastAsia="仿宋" w:cs="仿宋"/>
                <w:color w:val="000000"/>
                <w:kern w:val="0"/>
                <w:szCs w:val="21"/>
                <w:highlight w:val="none"/>
              </w:rPr>
              <w:t>3）近三年内无行贿犯罪记录。</w:t>
            </w:r>
          </w:p>
        </w:tc>
      </w:tr>
      <w:tr w14:paraId="141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noWrap w:val="0"/>
            <w:vAlign w:val="center"/>
          </w:tcPr>
          <w:p w14:paraId="4045B7B8">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14:paraId="34D74E8D">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bCs/>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bCs/>
                <w:color w:val="000000"/>
                <w:szCs w:val="21"/>
                <w:highlight w:val="none"/>
              </w:rPr>
              <w:t>1、</w:t>
            </w:r>
            <w:r>
              <w:rPr>
                <w:rFonts w:hint="eastAsia" w:ascii="仿宋" w:hAnsi="仿宋" w:eastAsia="仿宋" w:cs="仿宋"/>
                <w:bCs/>
                <w:color w:val="000000"/>
                <w:szCs w:val="21"/>
                <w:highlight w:val="none"/>
                <w:lang w:val="zh-CN"/>
              </w:rPr>
              <w:t>本采购项目最高总预算¥</w:t>
            </w:r>
            <w:r>
              <w:rPr>
                <w:rFonts w:hint="eastAsia" w:ascii="仿宋" w:hAnsi="仿宋" w:eastAsia="仿宋" w:cs="仿宋"/>
                <w:bCs/>
                <w:color w:val="000000"/>
                <w:szCs w:val="21"/>
                <w:highlight w:val="none"/>
                <w:lang w:val="en-US" w:eastAsia="zh-CN"/>
              </w:rPr>
              <w:t>90000.00</w:t>
            </w:r>
            <w:r>
              <w:rPr>
                <w:rFonts w:hint="eastAsia" w:ascii="仿宋" w:hAnsi="仿宋" w:eastAsia="仿宋" w:cs="仿宋"/>
                <w:bCs/>
                <w:color w:val="000000"/>
                <w:szCs w:val="21"/>
                <w:highlight w:val="none"/>
                <w:lang w:val="zh-CN"/>
              </w:rPr>
              <w:t>元（人民币大写</w:t>
            </w:r>
            <w:r>
              <w:rPr>
                <w:rFonts w:hint="eastAsia" w:ascii="仿宋" w:hAnsi="仿宋" w:eastAsia="仿宋" w:cs="仿宋"/>
                <w:bCs/>
                <w:color w:val="000000"/>
                <w:szCs w:val="21"/>
                <w:highlight w:val="none"/>
                <w:lang w:val="en-US" w:eastAsia="zh-CN"/>
              </w:rPr>
              <w:t>玖</w:t>
            </w:r>
            <w:r>
              <w:rPr>
                <w:rFonts w:hint="eastAsia" w:ascii="仿宋" w:hAnsi="仿宋" w:eastAsia="仿宋" w:cs="仿宋"/>
                <w:bCs/>
                <w:color w:val="000000"/>
                <w:szCs w:val="21"/>
                <w:highlight w:val="none"/>
                <w:lang w:val="zh-CN"/>
              </w:rPr>
              <w:t>万元整），超出此预算报价将作废处理</w:t>
            </w:r>
            <w:r>
              <w:rPr>
                <w:rFonts w:hint="eastAsia" w:ascii="仿宋" w:hAnsi="仿宋" w:eastAsia="仿宋" w:cs="仿宋"/>
                <w:bCs/>
                <w:color w:val="000000"/>
                <w:szCs w:val="21"/>
                <w:highlight w:val="none"/>
              </w:rPr>
              <w:t>。</w:t>
            </w:r>
          </w:p>
          <w:p w14:paraId="0D2A673F">
            <w:pPr>
              <w:keepNext w:val="0"/>
              <w:keepLines w:val="0"/>
              <w:pageBreakBefore w:val="0"/>
              <w:widowControl w:val="0"/>
              <w:numPr>
                <w:ilvl w:val="0"/>
                <w:numId w:val="1"/>
              </w:numPr>
              <w:kinsoku/>
              <w:overflowPunct/>
              <w:topLinePunct w:val="0"/>
              <w:autoSpaceDE/>
              <w:autoSpaceDN/>
              <w:bidi w:val="0"/>
              <w:spacing w:line="220" w:lineRule="exact"/>
              <w:jc w:val="left"/>
              <w:rPr>
                <w:rFonts w:hint="eastAsia" w:ascii="仿宋" w:hAnsi="仿宋" w:eastAsia="仿宋" w:cs="仿宋"/>
                <w:bCs/>
                <w:color w:val="000000"/>
                <w:szCs w:val="21"/>
                <w:highlight w:val="none"/>
                <w:lang w:val="en-US" w:eastAsia="zh-CN"/>
              </w:rPr>
            </w:pPr>
            <w:r>
              <w:rPr>
                <w:rFonts w:hint="eastAsia" w:ascii="仿宋" w:hAnsi="仿宋" w:eastAsia="仿宋" w:cs="仿宋"/>
                <w:bCs/>
                <w:color w:val="000000"/>
                <w:szCs w:val="21"/>
                <w:highlight w:val="none"/>
                <w:lang w:val="en-US" w:eastAsia="zh-CN"/>
              </w:rPr>
              <w:t>本项目采用竞价法确定中标供应商。</w:t>
            </w:r>
          </w:p>
          <w:p w14:paraId="39533039">
            <w:pPr>
              <w:keepNext w:val="0"/>
              <w:keepLines w:val="0"/>
              <w:pageBreakBefore w:val="0"/>
              <w:widowControl w:val="0"/>
              <w:numPr>
                <w:ilvl w:val="0"/>
                <w:numId w:val="0"/>
              </w:numPr>
              <w:kinsoku/>
              <w:overflowPunct/>
              <w:topLinePunct w:val="0"/>
              <w:autoSpaceDE/>
              <w:autoSpaceDN/>
              <w:bidi w:val="0"/>
              <w:spacing w:line="220" w:lineRule="exact"/>
              <w:jc w:val="left"/>
              <w:rPr>
                <w:rFonts w:hint="eastAsia" w:ascii="仿宋" w:hAnsi="仿宋" w:eastAsia="仿宋" w:cs="仿宋"/>
                <w:color w:val="000000"/>
                <w:szCs w:val="21"/>
                <w:highlight w:val="none"/>
                <w:lang w:eastAsia="zh-CN"/>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、付款方式</w:t>
            </w:r>
            <w:r>
              <w:rPr>
                <w:rFonts w:hint="eastAsia" w:ascii="仿宋" w:hAnsi="仿宋" w:eastAsia="仿宋" w:cs="仿宋"/>
                <w:color w:val="000000"/>
                <w:szCs w:val="21"/>
                <w:highlight w:val="none"/>
                <w:lang w:eastAsia="zh-CN"/>
              </w:rPr>
              <w:t>：</w:t>
            </w:r>
          </w:p>
          <w:p w14:paraId="6658EA01">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3.1 签订合同后，完成深化设计方案并经采购人审核通过后，支付至合同价的50%；</w:t>
            </w:r>
          </w:p>
          <w:p w14:paraId="6FC5728B">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3.2 根据设计方案完成相关设施、设备制作、安装等并经采购人验收通过后，支付至合同价的100%。</w:t>
            </w:r>
          </w:p>
          <w:p w14:paraId="60AE7FF2">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s="仿宋"/>
                <w:color w:val="000000"/>
                <w:szCs w:val="21"/>
                <w:highlight w:val="none"/>
                <w:lang w:val="en-US" w:eastAsia="zh-CN"/>
              </w:rPr>
            </w:pPr>
            <w:r>
              <w:rPr>
                <w:rFonts w:hint="default" w:ascii="仿宋" w:hAnsi="仿宋" w:eastAsia="仿宋" w:cs="仿宋"/>
                <w:color w:val="000000"/>
                <w:szCs w:val="21"/>
                <w:highlight w:val="none"/>
                <w:lang w:val="en-US" w:eastAsia="zh-CN"/>
              </w:rPr>
              <w:t>每次支付，收到承包方开具的有效发票后30个日历日内支付。如因政府财政拨付等原因造成支付延误，发包方不承担任何责任。</w:t>
            </w:r>
          </w:p>
          <w:p w14:paraId="38A1FA2E">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、履约保证金</w:t>
            </w:r>
            <w:r>
              <w:rPr>
                <w:rFonts w:hint="eastAsia" w:ascii="仿宋" w:hAnsi="仿宋" w:eastAsia="仿宋" w:cs="仿宋"/>
                <w:color w:val="000000"/>
                <w:szCs w:val="21"/>
                <w:highlight w:val="none"/>
                <w:lang w:eastAsia="zh-CN"/>
              </w:rPr>
              <w:t>：（由双方在合同签订阶段协商）</w:t>
            </w:r>
          </w:p>
          <w:p w14:paraId="5942007F">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lang w:eastAsia="zh-CN"/>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、违约责任</w:t>
            </w:r>
            <w:r>
              <w:rPr>
                <w:rFonts w:hint="eastAsia" w:ascii="仿宋" w:hAnsi="仿宋" w:eastAsia="仿宋" w:cs="仿宋"/>
                <w:color w:val="000000"/>
                <w:szCs w:val="21"/>
                <w:highlight w:val="none"/>
                <w:lang w:eastAsia="zh-CN"/>
              </w:rPr>
              <w:t>：（由双方在合同签订阶段协商）</w:t>
            </w:r>
          </w:p>
          <w:p w14:paraId="725643DC">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lang w:eastAsia="zh-CN"/>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、服务质量监督和项目验收要求</w:t>
            </w:r>
            <w:r>
              <w:rPr>
                <w:rFonts w:hint="eastAsia" w:ascii="仿宋" w:hAnsi="仿宋" w:eastAsia="仿宋" w:cs="仿宋"/>
                <w:color w:val="000000"/>
                <w:szCs w:val="21"/>
                <w:highlight w:val="none"/>
                <w:lang w:eastAsia="zh-CN"/>
              </w:rPr>
              <w:t>：（由双方在合同签订阶段协商）</w:t>
            </w:r>
          </w:p>
        </w:tc>
      </w:tr>
      <w:tr w14:paraId="070A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560" w:type="dxa"/>
            <w:noWrap w:val="0"/>
            <w:vAlign w:val="center"/>
          </w:tcPr>
          <w:p w14:paraId="691393D9">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具体技术要求</w:t>
            </w:r>
          </w:p>
        </w:tc>
        <w:tc>
          <w:tcPr>
            <w:tcW w:w="7407" w:type="dxa"/>
            <w:gridSpan w:val="3"/>
            <w:noWrap w:val="0"/>
            <w:vAlign w:val="top"/>
          </w:tcPr>
          <w:p w14:paraId="5A69831A">
            <w:pPr>
              <w:keepNext w:val="0"/>
              <w:keepLines w:val="0"/>
              <w:pageBreakBefore w:val="0"/>
              <w:widowControl w:val="0"/>
              <w:numPr>
                <w:ilvl w:val="0"/>
                <w:numId w:val="0"/>
              </w:numPr>
              <w:kinsoku/>
              <w:overflowPunct/>
              <w:topLinePunct w:val="0"/>
              <w:autoSpaceDE/>
              <w:autoSpaceDN/>
              <w:bidi w:val="0"/>
              <w:spacing w:line="220" w:lineRule="exact"/>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1、根据地质自然公园管理处提供的基础资料，参照国家、省市各级管理部门的法律法规开展工作。</w:t>
            </w:r>
          </w:p>
          <w:p w14:paraId="1041B559">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2、根据项目的需求和相关客观条件，制订切实可行的项目实施方案。</w:t>
            </w:r>
          </w:p>
          <w:p w14:paraId="3D66F289">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3、根据工作进度合理安排人员、设备，投入符合项目实施需求的技术人员数量，其专业、学历、职称、特长、项目经验等内容符合项目需求。</w:t>
            </w:r>
          </w:p>
          <w:p w14:paraId="0FF550B0">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提供《政府采购投标及履约承</w:t>
            </w:r>
            <w:bookmarkStart w:id="0" w:name="_GoBack"/>
            <w:bookmarkEnd w:id="0"/>
            <w:r>
              <w:rPr>
                <w:rFonts w:hint="eastAsia" w:ascii="仿宋" w:hAnsi="仿宋" w:eastAsia="仿宋" w:cs="仿宋"/>
                <w:color w:val="000000"/>
                <w:szCs w:val="21"/>
                <w:highlight w:val="none"/>
              </w:rPr>
              <w:t>诺函》。</w:t>
            </w:r>
          </w:p>
          <w:p w14:paraId="7A5CCCC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5、采购人不提供项目实施所需的食宿、办公、临设等场地，均由承包方自行解决，其费用由承包方自理。实施场地内所需水、电、通讯的接驳地点由承包方自行解决。承包方一旦进场，需严格遵守发包方的各项规章制度。</w:t>
            </w:r>
          </w:p>
        </w:tc>
      </w:tr>
      <w:tr w14:paraId="3411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560" w:type="dxa"/>
            <w:noWrap w:val="0"/>
            <w:vAlign w:val="top"/>
          </w:tcPr>
          <w:p w14:paraId="1A6AC294">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4D9F4595">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04EB66A1">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73B43BCF">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1BA82118">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5F13F4C2">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14:paraId="01FAEB45">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14:paraId="026B9FE7">
            <w:pPr>
              <w:keepNext w:val="0"/>
              <w:keepLines w:val="0"/>
              <w:pageBreakBefore w:val="0"/>
              <w:widowControl w:val="0"/>
              <w:kinsoku/>
              <w:overflowPunct/>
              <w:topLinePunct w:val="0"/>
              <w:autoSpaceDE/>
              <w:autoSpaceDN/>
              <w:bidi w:val="0"/>
              <w:spacing w:line="220" w:lineRule="exact"/>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1、项目概况</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在深圳国家地质公园博物馆景区门口和博物馆建筑门口进行国际化标识指引系统的设计、设施设备安装等服务。</w:t>
            </w:r>
          </w:p>
          <w:p w14:paraId="45B5CB3F">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承包方式：本项目费用采用包干制，包括成本、法定税费和企业的利润等一切费用。中标价作为合同金额，合同期限内不做调整。</w:t>
            </w:r>
          </w:p>
          <w:p w14:paraId="5DA3922D">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3、项目采购范围（本次招标的项目范围，包括服务名称、服务地点、服务内容、服务要求等）</w:t>
            </w:r>
          </w:p>
          <w:p w14:paraId="65E1DE27">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4、项目服务期限</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合同签订生效之日起至2025年10月31日内完成本项目全部工作。包含不少于3套的意向设计图；1套深化设计图；设备的制作、安装等服务，并提请采购人验收。</w:t>
            </w:r>
          </w:p>
          <w:p w14:paraId="2207CB35">
            <w:pPr>
              <w:keepNext w:val="0"/>
              <w:keepLines w:val="0"/>
              <w:pageBreakBefore w:val="0"/>
              <w:widowControl w:val="0"/>
              <w:kinsoku/>
              <w:overflowPunct/>
              <w:topLinePunct w:val="0"/>
              <w:autoSpaceDE/>
              <w:autoSpaceDN/>
              <w:bidi w:val="0"/>
              <w:spacing w:line="220" w:lineRule="exact"/>
              <w:ind w:firstLine="205" w:firstLineChars="98"/>
              <w:jc w:val="left"/>
              <w:rPr>
                <w:rFonts w:hint="eastAsia" w:ascii="仿宋" w:hAnsi="仿宋" w:eastAsia="仿宋" w:cs="仿宋"/>
                <w:color w:val="000000"/>
                <w:kern w:val="0"/>
                <w:szCs w:val="21"/>
                <w:highlight w:val="none"/>
              </w:rPr>
            </w:pPr>
          </w:p>
        </w:tc>
      </w:tr>
    </w:tbl>
    <w:p w14:paraId="3A697B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5EC8A"/>
    <w:multiLevelType w:val="singleLevel"/>
    <w:tmpl w:val="5265EC8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C246F"/>
    <w:rsid w:val="20394079"/>
    <w:rsid w:val="3AFF415C"/>
    <w:rsid w:val="3B154E60"/>
    <w:rsid w:val="4A42219B"/>
    <w:rsid w:val="4E8277FA"/>
    <w:rsid w:val="67C72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cs="宋体"/>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note text"/>
    <w:basedOn w:val="1"/>
    <w:qFormat/>
    <w:uiPriority w:val="0"/>
    <w:pPr>
      <w:snapToGrid w:val="0"/>
      <w:jc w:val="left"/>
    </w:pPr>
    <w:rPr>
      <w:sz w:val="18"/>
    </w:rPr>
  </w:style>
  <w:style w:type="paragraph" w:styleId="8">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1263</Words>
  <Characters>1305</Characters>
  <Lines>0</Lines>
  <Paragraphs>0</Paragraphs>
  <TotalTime>2</TotalTime>
  <ScaleCrop>false</ScaleCrop>
  <LinksUpToDate>false</LinksUpToDate>
  <CharactersWithSpaces>1311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2025-08-27T06:34:00Z</dcterms:created>
  <dc:creator>68606</dc:creator>
  <cp:lastModifiedBy>谷超</cp:lastModifiedBy>
  <cp:lastPrinted>2025-08-29T06:52:00Z</cp:lastPrinted>
  <dcterms:modified xsi:type="dcterms:W3CDTF">2025-09-04T03:28:48Z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eyJoZGlkIjoiMTNmNGEzMTAyMjg3NDIzYmNkYWU1NTM0NTkyOWUxM2YiLCJ1c2VySWQiOiIzODk3MzI4MTYifQ==</vt:lpwstr>
  </property>
  <property fmtid="{D5CDD505-2E9C-101B-9397-08002B2CF9AE}" pid="4" name="ICV">
    <vt:lpwstr>18248C17A7404DC68708B8EA23B9B571_12</vt:lpwstr>
  </property>
</Properties>
</file>