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ascii="CESI仿宋-GB2312" w:hAnsi="CESI仿宋-GB2312" w:eastAsia="CESI仿宋-GB2312" w:cs="CESI仿宋-GB2312"/>
          <w:color w:val="auto"/>
          <w:sz w:val="32"/>
          <w:szCs w:val="32"/>
          <w:lang w:val="en-US" w:eastAsia="zh-CN"/>
        </w:rPr>
      </w:pPr>
      <w:bookmarkStart w:id="0" w:name="_GoBack"/>
      <w:bookmarkEnd w:id="0"/>
      <w:r>
        <w:rPr>
          <w:rFonts w:hint="eastAsia" w:ascii="CESI仿宋-GB2312" w:hAnsi="CESI仿宋-GB2312" w:eastAsia="CESI仿宋-GB2312" w:cs="CESI仿宋-GB2312"/>
          <w:color w:val="auto"/>
          <w:sz w:val="32"/>
          <w:szCs w:val="32"/>
          <w:lang w:eastAsia="zh-CN"/>
        </w:rPr>
        <w:t>附件</w:t>
      </w:r>
      <w:r>
        <w:rPr>
          <w:rFonts w:hint="eastAsia" w:ascii="CESI仿宋-GB2312" w:hAnsi="CESI仿宋-GB2312" w:eastAsia="CESI仿宋-GB2312" w:cs="CESI仿宋-GB2312"/>
          <w:color w:val="auto"/>
          <w:sz w:val="32"/>
          <w:szCs w:val="32"/>
          <w:lang w:val="en-US" w:eastAsia="zh-CN"/>
        </w:rPr>
        <w:t>2</w:t>
      </w:r>
    </w:p>
    <w:p>
      <w:pPr>
        <w:spacing w:line="240" w:lineRule="auto"/>
        <w:jc w:val="both"/>
        <w:rPr>
          <w:rFonts w:hint="default" w:ascii="CESI仿宋-GB2312" w:hAnsi="CESI仿宋-GB2312" w:eastAsia="CESI仿宋-GB2312" w:cs="CESI仿宋-GB2312"/>
          <w:color w:val="auto"/>
          <w:sz w:val="32"/>
          <w:szCs w:val="32"/>
        </w:rPr>
      </w:pPr>
    </w:p>
    <w:p>
      <w:pPr>
        <w:adjustRightInd w:val="0"/>
        <w:snapToGrid w:val="0"/>
        <w:spacing w:line="240" w:lineRule="auto"/>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color w:val="auto"/>
          <w:sz w:val="44"/>
          <w:szCs w:val="44"/>
        </w:rPr>
        <w:t>《深圳市人民政府关于禁止猎捕陆生野生动物的通告（</w:t>
      </w:r>
      <w:r>
        <w:rPr>
          <w:rFonts w:hint="eastAsia" w:ascii="方正小标宋简体" w:hAnsi="方正小标宋简体" w:eastAsia="方正小标宋简体" w:cs="方正小标宋简体"/>
          <w:color w:val="auto"/>
          <w:sz w:val="44"/>
          <w:szCs w:val="44"/>
          <w:lang w:eastAsia="zh-CN"/>
        </w:rPr>
        <w:t>征求意见稿</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eastAsia="zh-CN"/>
        </w:rPr>
        <w:t>修订</w:t>
      </w:r>
      <w:r>
        <w:rPr>
          <w:rFonts w:hint="eastAsia" w:ascii="方正小标宋简体" w:hAnsi="方正小标宋简体" w:eastAsia="方正小标宋简体" w:cs="方正小标宋简体"/>
          <w:bCs/>
          <w:color w:val="auto"/>
          <w:sz w:val="44"/>
          <w:szCs w:val="44"/>
        </w:rPr>
        <w:t>说明</w:t>
      </w:r>
    </w:p>
    <w:p>
      <w:pPr>
        <w:adjustRightInd w:val="0"/>
        <w:snapToGrid w:val="0"/>
        <w:spacing w:line="240" w:lineRule="auto"/>
        <w:jc w:val="center"/>
        <w:rPr>
          <w:rFonts w:hint="eastAsia" w:ascii="宋体" w:hAnsi="宋体" w:cs="宋体"/>
          <w:bCs/>
          <w:color w:val="auto"/>
          <w:sz w:val="44"/>
          <w:szCs w:val="44"/>
        </w:rPr>
      </w:pPr>
    </w:p>
    <w:p>
      <w:pPr>
        <w:pStyle w:val="4"/>
        <w:widowControl/>
        <w:rPr>
          <w:rFonts w:hint="eastAsia" w:ascii="仿宋_GB2312" w:hAnsi="仿宋_GB2312" w:eastAsia="仿宋_GB2312" w:cs="仿宋_GB2312"/>
          <w:color w:val="auto"/>
          <w:sz w:val="32"/>
          <w:szCs w:val="32"/>
        </w:rPr>
      </w:pPr>
      <w:r>
        <w:rPr>
          <w:rFonts w:hint="eastAsia" w:ascii="宋体" w:hAnsi="宋体" w:cs="宋体"/>
          <w:bCs/>
          <w:color w:val="auto"/>
          <w:sz w:val="44"/>
          <w:szCs w:val="44"/>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lang w:eastAsia="zh-CN" w:bidi="ar-SA"/>
        </w:rPr>
        <w:t>按照《</w:t>
      </w:r>
      <w:r>
        <w:rPr>
          <w:rFonts w:hint="eastAsia" w:ascii="仿宋_GB2312" w:hAnsi="仿宋_GB2312" w:eastAsia="仿宋_GB2312" w:cs="仿宋_GB2312"/>
          <w:color w:val="auto"/>
          <w:kern w:val="2"/>
          <w:sz w:val="32"/>
          <w:szCs w:val="32"/>
          <w:lang w:bidi="ar-SA"/>
        </w:rPr>
        <w:t>广东省行政规范性文件管理规定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《深圳市行政机关规范性文件管理规定》</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，我局</w:t>
      </w:r>
      <w:r>
        <w:rPr>
          <w:rFonts w:hint="eastAsia" w:ascii="仿宋_GB2312" w:hAnsi="仿宋_GB2312" w:eastAsia="仿宋_GB2312" w:cs="仿宋_GB2312"/>
          <w:color w:val="auto"/>
          <w:sz w:val="32"/>
          <w:szCs w:val="32"/>
          <w:lang w:eastAsia="zh-CN"/>
        </w:rPr>
        <w:t>按程序启动了市政府</w:t>
      </w:r>
      <w:r>
        <w:rPr>
          <w:rFonts w:hint="eastAsia" w:ascii="仿宋_GB2312" w:hAnsi="仿宋_GB2312" w:eastAsia="仿宋_GB2312" w:cs="仿宋_GB2312"/>
          <w:color w:val="auto"/>
          <w:sz w:val="32"/>
          <w:szCs w:val="32"/>
        </w:rPr>
        <w:t>规范性文件《深圳市人民政府关于禁止猎捕陆生野生动物的通告（</w:t>
      </w:r>
      <w:r>
        <w:rPr>
          <w:rFonts w:hint="eastAsia" w:ascii="仿宋_GB2312" w:hAnsi="仿宋_GB2312" w:eastAsia="仿宋_GB2312" w:cs="仿宋_GB2312"/>
          <w:color w:val="auto"/>
          <w:sz w:val="32"/>
          <w:szCs w:val="32"/>
          <w:lang w:eastAsia="zh-CN"/>
        </w:rPr>
        <w:t>征求意见稿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的修订工作</w:t>
      </w:r>
      <w:r>
        <w:rPr>
          <w:rFonts w:hint="eastAsia" w:ascii="仿宋_GB2312" w:hAnsi="仿宋_GB2312" w:eastAsia="仿宋_GB2312" w:cs="仿宋_GB2312"/>
          <w:color w:val="auto"/>
          <w:sz w:val="32"/>
          <w:szCs w:val="32"/>
        </w:rPr>
        <w:t>。现说明如下：</w:t>
      </w:r>
    </w:p>
    <w:p>
      <w:pPr>
        <w:numPr>
          <w:ilvl w:val="0"/>
          <w:numId w:val="1"/>
        </w:numPr>
        <w:spacing w:line="240" w:lineRule="auto"/>
        <w:jc w:val="left"/>
        <w:rPr>
          <w:rFonts w:hint="eastAsia" w:ascii="黑体" w:hAnsi="黑体" w:eastAsia="黑体" w:cs="黑体"/>
          <w:color w:val="auto"/>
          <w:sz w:val="32"/>
          <w:szCs w:val="32"/>
        </w:rPr>
      </w:pPr>
      <w:r>
        <w:rPr>
          <w:rFonts w:hint="eastAsia" w:ascii="黑体" w:hAnsi="黑体" w:eastAsia="黑体" w:cs="黑体"/>
          <w:color w:val="auto"/>
          <w:sz w:val="32"/>
          <w:szCs w:val="32"/>
        </w:rPr>
        <w:t>文件</w:t>
      </w:r>
      <w:r>
        <w:rPr>
          <w:rFonts w:hint="eastAsia" w:ascii="黑体" w:hAnsi="黑体" w:eastAsia="黑体" w:cs="黑体"/>
          <w:color w:val="auto"/>
          <w:sz w:val="32"/>
          <w:szCs w:val="32"/>
          <w:lang w:val="en-US" w:eastAsia="zh-CN"/>
        </w:rPr>
        <w:t>起草</w:t>
      </w:r>
      <w:r>
        <w:rPr>
          <w:rFonts w:hint="eastAsia" w:ascii="黑体" w:hAnsi="黑体" w:eastAsia="黑体" w:cs="黑体"/>
          <w:color w:val="auto"/>
          <w:sz w:val="32"/>
          <w:szCs w:val="32"/>
        </w:rPr>
        <w:t>背景</w:t>
      </w:r>
    </w:p>
    <w:p>
      <w:pPr>
        <w:pStyle w:val="7"/>
        <w:framePr w:wrap="auto" w:vAnchor="margin" w:hAnchor="text" w:yAlign="inline"/>
        <w:spacing w:line="240" w:lineRule="auto"/>
        <w:ind w:firstLine="641" w:firstLineChars="0"/>
        <w:jc w:val="both"/>
        <w:rPr>
          <w:rFonts w:hint="eastAsia" w:ascii="仿宋_GB2312" w:hAnsi="仿宋_GB2312" w:eastAsia="仿宋_GB2312" w:cs="仿宋_GB2312"/>
          <w:color w:val="auto"/>
          <w:kern w:val="2"/>
          <w:sz w:val="32"/>
          <w:szCs w:val="32"/>
          <w:lang w:val="en-US"/>
        </w:rPr>
      </w:pPr>
      <w:r>
        <w:rPr>
          <w:rFonts w:hint="eastAsia" w:ascii="仿宋_GB2312" w:hAnsi="仿宋_GB2312" w:eastAsia="仿宋_GB2312" w:cs="仿宋_GB2312"/>
          <w:color w:val="auto"/>
          <w:kern w:val="2"/>
          <w:sz w:val="32"/>
          <w:szCs w:val="32"/>
          <w:lang w:val="en-US"/>
        </w:rPr>
        <w:t>深圳地处广东省南部，生态环境良好，是野生动物重要的迁徙地、停歇地和繁殖地</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rPr>
        <w:t>野生动物资源非常丰富。</w:t>
      </w:r>
      <w:r>
        <w:rPr>
          <w:rFonts w:hint="eastAsia" w:ascii="仿宋_GB2312" w:hAnsi="仿宋_GB2312" w:eastAsia="仿宋_GB2312" w:cs="仿宋_GB2312"/>
          <w:color w:val="auto"/>
          <w:kern w:val="2"/>
          <w:sz w:val="32"/>
          <w:szCs w:val="32"/>
          <w:lang w:val="en-US" w:eastAsia="zh-CN"/>
        </w:rPr>
        <w:t>截止2023年12月，我市陆生野生脊椎动物112科548种。我市</w:t>
      </w:r>
      <w:r>
        <w:rPr>
          <w:rFonts w:hint="eastAsia" w:ascii="仿宋_GB2312" w:hAnsi="仿宋_GB2312" w:eastAsia="仿宋_GB2312" w:cs="仿宋_GB2312"/>
          <w:color w:val="auto"/>
          <w:kern w:val="2"/>
          <w:sz w:val="32"/>
          <w:szCs w:val="32"/>
          <w:lang w:val="en-US"/>
        </w:rPr>
        <w:t>民拥有较高的保护野生动物、保护生态环境的意识，积极参与各种保护活动</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en-US"/>
        </w:rPr>
        <w:t>但</w:t>
      </w:r>
      <w:r>
        <w:rPr>
          <w:rFonts w:hint="eastAsia" w:ascii="仿宋_GB2312" w:hAnsi="仿宋_GB2312" w:eastAsia="仿宋_GB2312" w:cs="仿宋_GB2312"/>
          <w:color w:val="auto"/>
          <w:kern w:val="2"/>
          <w:sz w:val="32"/>
          <w:szCs w:val="32"/>
          <w:lang w:val="en-US" w:eastAsia="zh-CN"/>
        </w:rPr>
        <w:t>仍有</w:t>
      </w:r>
      <w:r>
        <w:rPr>
          <w:rFonts w:hint="eastAsia" w:ascii="仿宋_GB2312" w:hAnsi="仿宋_GB2312" w:eastAsia="仿宋_GB2312" w:cs="仿宋_GB2312"/>
          <w:color w:val="auto"/>
          <w:kern w:val="2"/>
          <w:sz w:val="32"/>
          <w:szCs w:val="32"/>
          <w:lang w:val="en-US"/>
        </w:rPr>
        <w:t>一些不法分子受利益驱使，利用拦网、兽夹、猎枪、电子诱捕器</w:t>
      </w:r>
      <w:r>
        <w:rPr>
          <w:rFonts w:hint="eastAsia" w:ascii="仿宋_GB2312" w:hAnsi="仿宋_GB2312" w:eastAsia="仿宋_GB2312" w:cs="仿宋_GB2312"/>
          <w:color w:val="auto"/>
          <w:kern w:val="2"/>
          <w:sz w:val="32"/>
          <w:szCs w:val="32"/>
          <w:lang w:val="en-US" w:eastAsia="zh-CN"/>
        </w:rPr>
        <w:t>，甚至是采用猎狗狩猎等非人为直接操作的</w:t>
      </w:r>
      <w:r>
        <w:rPr>
          <w:rFonts w:hint="eastAsia" w:ascii="仿宋_GB2312" w:hAnsi="仿宋_GB2312" w:eastAsia="仿宋_GB2312" w:cs="仿宋_GB2312"/>
          <w:color w:val="auto"/>
          <w:kern w:val="2"/>
          <w:sz w:val="32"/>
          <w:szCs w:val="32"/>
          <w:lang w:val="en-US"/>
        </w:rPr>
        <w:t>工具和方法非法</w:t>
      </w:r>
      <w:r>
        <w:rPr>
          <w:rFonts w:hint="eastAsia" w:ascii="仿宋_GB2312" w:hAnsi="仿宋_GB2312" w:eastAsia="仿宋_GB2312" w:cs="仿宋_GB2312"/>
          <w:color w:val="auto"/>
          <w:kern w:val="2"/>
          <w:sz w:val="32"/>
          <w:szCs w:val="32"/>
          <w:lang w:val="en-US" w:eastAsia="zh-CN"/>
        </w:rPr>
        <w:t>猎捕陆生</w:t>
      </w:r>
      <w:r>
        <w:rPr>
          <w:rFonts w:hint="eastAsia" w:ascii="仿宋_GB2312" w:hAnsi="仿宋_GB2312" w:eastAsia="仿宋_GB2312" w:cs="仿宋_GB2312"/>
          <w:color w:val="auto"/>
          <w:kern w:val="2"/>
          <w:sz w:val="32"/>
          <w:szCs w:val="32"/>
          <w:lang w:val="en-US"/>
        </w:rPr>
        <w:t>野生动物，破坏</w:t>
      </w:r>
      <w:r>
        <w:rPr>
          <w:rFonts w:hint="eastAsia" w:ascii="仿宋_GB2312" w:hAnsi="仿宋_GB2312" w:eastAsia="仿宋_GB2312" w:cs="仿宋_GB2312"/>
          <w:color w:val="auto"/>
          <w:kern w:val="2"/>
          <w:sz w:val="32"/>
          <w:szCs w:val="32"/>
          <w:lang w:val="en-US" w:eastAsia="zh-CN"/>
        </w:rPr>
        <w:t>陆生</w:t>
      </w:r>
      <w:r>
        <w:rPr>
          <w:rFonts w:hint="eastAsia" w:ascii="仿宋_GB2312" w:hAnsi="仿宋_GB2312" w:eastAsia="仿宋_GB2312" w:cs="仿宋_GB2312"/>
          <w:color w:val="auto"/>
          <w:kern w:val="2"/>
          <w:sz w:val="32"/>
          <w:szCs w:val="32"/>
          <w:lang w:val="en-US"/>
        </w:rPr>
        <w:t>野生动物资源，损害生态系统</w:t>
      </w:r>
      <w:r>
        <w:rPr>
          <w:rFonts w:hint="eastAsia" w:ascii="仿宋_GB2312" w:hAnsi="仿宋_GB2312" w:eastAsia="仿宋_GB2312" w:cs="仿宋_GB2312"/>
          <w:color w:val="auto"/>
          <w:kern w:val="2"/>
          <w:sz w:val="32"/>
          <w:szCs w:val="32"/>
          <w:lang w:val="en-US" w:eastAsia="zh-CN"/>
        </w:rPr>
        <w:t>安全</w:t>
      </w:r>
      <w:r>
        <w:rPr>
          <w:rFonts w:hint="eastAsia" w:ascii="仿宋_GB2312" w:hAnsi="仿宋_GB2312" w:eastAsia="仿宋_GB2312" w:cs="仿宋_GB2312"/>
          <w:color w:val="auto"/>
          <w:kern w:val="2"/>
          <w:sz w:val="32"/>
          <w:szCs w:val="32"/>
          <w:lang w:val="en-US"/>
        </w:rPr>
        <w:t>。</w:t>
      </w:r>
    </w:p>
    <w:p>
      <w:pPr>
        <w:widowControl/>
        <w:spacing w:before="0" w:after="0" w:afterAutospacing="0" w:line="24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针对我市存在的滥捕滥猎情况，为有效打击非法猎捕陆生野生动物的违法犯罪行为，我市于2014年5月发布《深圳市人民政府关于禁止猎捕陆生野生动物的通告》（以下简称《</w:t>
      </w:r>
      <w:r>
        <w:rPr>
          <w:rFonts w:hint="eastAsia" w:ascii="仿宋_GB2312" w:hAnsi="仿宋_GB2312" w:eastAsia="仿宋_GB2312" w:cs="仿宋_GB2312"/>
          <w:color w:val="auto"/>
          <w:sz w:val="32"/>
          <w:szCs w:val="32"/>
          <w:lang w:eastAsia="zh-CN"/>
        </w:rPr>
        <w:t>禁猎</w:t>
      </w:r>
      <w:r>
        <w:rPr>
          <w:rFonts w:hint="eastAsia" w:ascii="仿宋_GB2312" w:hAnsi="仿宋_GB2312" w:eastAsia="仿宋_GB2312" w:cs="仿宋_GB2312"/>
          <w:color w:val="auto"/>
          <w:sz w:val="32"/>
          <w:szCs w:val="32"/>
        </w:rPr>
        <w:t>通告》）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2019年6月30日《</w:t>
      </w:r>
      <w:r>
        <w:rPr>
          <w:rFonts w:hint="eastAsia" w:ascii="仿宋_GB2312" w:hAnsi="仿宋_GB2312" w:eastAsia="仿宋_GB2312" w:cs="仿宋_GB2312"/>
          <w:color w:val="auto"/>
          <w:sz w:val="32"/>
          <w:szCs w:val="32"/>
          <w:lang w:eastAsia="zh-CN"/>
        </w:rPr>
        <w:t>禁猎</w:t>
      </w:r>
      <w:r>
        <w:rPr>
          <w:rFonts w:hint="eastAsia" w:ascii="仿宋_GB2312" w:hAnsi="仿宋_GB2312" w:eastAsia="仿宋_GB2312" w:cs="仿宋_GB2312"/>
          <w:color w:val="auto"/>
          <w:sz w:val="32"/>
          <w:szCs w:val="32"/>
        </w:rPr>
        <w:t>通告》到期</w:t>
      </w:r>
      <w:r>
        <w:rPr>
          <w:rFonts w:hint="eastAsia" w:ascii="仿宋_GB2312" w:hAnsi="仿宋_GB2312" w:eastAsia="仿宋_GB2312" w:cs="仿宋_GB2312"/>
          <w:color w:val="auto"/>
          <w:sz w:val="32"/>
          <w:szCs w:val="32"/>
          <w:lang w:eastAsia="zh-CN"/>
        </w:rPr>
        <w:t>后，于</w:t>
      </w:r>
      <w:r>
        <w:rPr>
          <w:rFonts w:hint="eastAsia" w:ascii="仿宋_GB2312" w:hAnsi="仿宋_GB2312" w:eastAsia="仿宋_GB2312" w:cs="仿宋_GB2312"/>
          <w:color w:val="auto"/>
          <w:sz w:val="32"/>
          <w:szCs w:val="32"/>
          <w:lang w:val="en-US" w:eastAsia="zh-CN"/>
        </w:rPr>
        <w:t>2019年12月17日修订重新发布，修订重新发布的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禁猎</w:t>
      </w:r>
      <w:r>
        <w:rPr>
          <w:rFonts w:hint="eastAsia" w:ascii="仿宋_GB2312" w:hAnsi="仿宋_GB2312" w:eastAsia="仿宋_GB2312" w:cs="仿宋_GB2312"/>
          <w:color w:val="auto"/>
          <w:sz w:val="32"/>
          <w:szCs w:val="32"/>
        </w:rPr>
        <w:t>通告》</w:t>
      </w:r>
      <w:r>
        <w:rPr>
          <w:rFonts w:hint="eastAsia" w:ascii="仿宋_GB2312" w:hAnsi="仿宋_GB2312" w:eastAsia="仿宋_GB2312" w:cs="仿宋_GB2312"/>
          <w:color w:val="auto"/>
          <w:sz w:val="32"/>
          <w:szCs w:val="32"/>
          <w:lang w:eastAsia="zh-CN"/>
        </w:rPr>
        <w:t>将于</w:t>
      </w:r>
      <w:r>
        <w:rPr>
          <w:rFonts w:hint="eastAsia" w:ascii="仿宋_GB2312" w:hAnsi="仿宋_GB2312" w:eastAsia="仿宋_GB2312" w:cs="仿宋_GB2312"/>
          <w:color w:val="auto"/>
          <w:sz w:val="32"/>
          <w:szCs w:val="32"/>
          <w:lang w:val="en-US" w:eastAsia="zh-CN"/>
        </w:rPr>
        <w:t>2024年12月17日到期</w:t>
      </w:r>
      <w:r>
        <w:rPr>
          <w:rFonts w:hint="eastAsia" w:ascii="仿宋_GB2312" w:hAnsi="仿宋_GB2312" w:eastAsia="仿宋_GB2312" w:cs="仿宋_GB2312"/>
          <w:color w:val="auto"/>
          <w:sz w:val="32"/>
          <w:szCs w:val="32"/>
        </w:rPr>
        <w:t>。</w:t>
      </w:r>
      <w:r>
        <w:rPr>
          <w:rFonts w:hint="eastAsia" w:ascii="CESI仿宋-GB2312" w:hAnsi="CESI仿宋-GB2312" w:eastAsia="CESI仿宋-GB2312" w:cs="CESI仿宋-GB2312"/>
          <w:color w:val="auto"/>
          <w:sz w:val="32"/>
          <w:szCs w:val="32"/>
        </w:rPr>
        <w:t>为继续保护好我市陆生野生动物资源，维护生态</w:t>
      </w:r>
      <w:r>
        <w:rPr>
          <w:rFonts w:hint="eastAsia" w:ascii="CESI仿宋-GB2312" w:hAnsi="CESI仿宋-GB2312" w:eastAsia="CESI仿宋-GB2312" w:cs="CESI仿宋-GB2312"/>
          <w:color w:val="auto"/>
          <w:sz w:val="32"/>
          <w:szCs w:val="32"/>
          <w:lang w:eastAsia="zh-CN"/>
        </w:rPr>
        <w:t>系统</w:t>
      </w:r>
      <w:r>
        <w:rPr>
          <w:rFonts w:hint="eastAsia" w:ascii="CESI仿宋-GB2312" w:hAnsi="CESI仿宋-GB2312" w:eastAsia="CESI仿宋-GB2312" w:cs="CESI仿宋-GB2312"/>
          <w:color w:val="auto"/>
          <w:sz w:val="32"/>
          <w:szCs w:val="32"/>
        </w:rPr>
        <w:t>安全和平衡，根据《中华人民共和国野生动物保护法》《中华人民共和国陆生野生动物保护实施条例》《广东省野生动物保护管理条例》等</w:t>
      </w:r>
      <w:r>
        <w:rPr>
          <w:rFonts w:hint="eastAsia" w:ascii="CESI仿宋-GB2312" w:hAnsi="CESI仿宋-GB2312" w:eastAsia="CESI仿宋-GB2312" w:cs="CESI仿宋-GB2312"/>
          <w:color w:val="auto"/>
          <w:sz w:val="32"/>
          <w:szCs w:val="32"/>
          <w:lang w:eastAsia="zh-CN"/>
        </w:rPr>
        <w:t>法律</w:t>
      </w:r>
      <w:r>
        <w:rPr>
          <w:rFonts w:hint="eastAsia" w:ascii="CESI仿宋-GB2312" w:hAnsi="CESI仿宋-GB2312" w:eastAsia="CESI仿宋-GB2312" w:cs="CESI仿宋-GB2312"/>
          <w:color w:val="auto"/>
          <w:sz w:val="32"/>
          <w:szCs w:val="32"/>
        </w:rPr>
        <w:t>法规，结合我市实际情况</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拟将该《禁猎通告》</w:t>
      </w:r>
      <w:r>
        <w:rPr>
          <w:rFonts w:hint="eastAsia" w:ascii="CESI仿宋-GB2312" w:hAnsi="CESI仿宋-GB2312" w:eastAsia="CESI仿宋-GB2312" w:cs="CESI仿宋-GB2312"/>
          <w:color w:val="auto"/>
          <w:sz w:val="32"/>
          <w:szCs w:val="32"/>
          <w:lang w:eastAsia="zh-CN"/>
        </w:rPr>
        <w:t>修订</w:t>
      </w:r>
      <w:r>
        <w:rPr>
          <w:rFonts w:hint="eastAsia" w:ascii="CESI仿宋-GB2312" w:hAnsi="CESI仿宋-GB2312" w:eastAsia="CESI仿宋-GB2312" w:cs="CESI仿宋-GB2312"/>
          <w:color w:val="auto"/>
          <w:sz w:val="32"/>
          <w:szCs w:val="32"/>
        </w:rPr>
        <w:t>延期，并依照修订</w:t>
      </w:r>
      <w:r>
        <w:rPr>
          <w:rFonts w:hint="eastAsia" w:ascii="CESI仿宋-GB2312" w:hAnsi="CESI仿宋-GB2312" w:eastAsia="CESI仿宋-GB2312" w:cs="CESI仿宋-GB2312"/>
          <w:color w:val="auto"/>
          <w:sz w:val="32"/>
          <w:szCs w:val="32"/>
          <w:lang w:eastAsia="zh-CN"/>
        </w:rPr>
        <w:t>（修正）</w:t>
      </w:r>
      <w:r>
        <w:rPr>
          <w:rFonts w:hint="eastAsia" w:ascii="CESI仿宋-GB2312" w:hAnsi="CESI仿宋-GB2312" w:eastAsia="CESI仿宋-GB2312" w:cs="CESI仿宋-GB2312"/>
          <w:color w:val="auto"/>
          <w:sz w:val="32"/>
          <w:szCs w:val="32"/>
        </w:rPr>
        <w:t>后的法律法规</w:t>
      </w:r>
      <w:r>
        <w:rPr>
          <w:rFonts w:hint="eastAsia" w:ascii="CESI仿宋-GB2312" w:hAnsi="CESI仿宋-GB2312" w:eastAsia="CESI仿宋-GB2312" w:cs="CESI仿宋-GB2312"/>
          <w:color w:val="auto"/>
          <w:sz w:val="32"/>
          <w:szCs w:val="32"/>
          <w:lang w:eastAsia="zh-CN"/>
        </w:rPr>
        <w:t>修订</w:t>
      </w:r>
      <w:r>
        <w:rPr>
          <w:rFonts w:hint="eastAsia" w:ascii="CESI仿宋-GB2312" w:hAnsi="CESI仿宋-GB2312" w:eastAsia="CESI仿宋-GB2312" w:cs="CESI仿宋-GB2312"/>
          <w:color w:val="auto"/>
          <w:sz w:val="32"/>
          <w:szCs w:val="32"/>
        </w:rPr>
        <w:t>相关内容予以重新发布。</w:t>
      </w:r>
    </w:p>
    <w:p>
      <w:pPr>
        <w:numPr>
          <w:ilvl w:val="0"/>
          <w:numId w:val="1"/>
        </w:numPr>
        <w:spacing w:line="240" w:lineRule="auto"/>
        <w:jc w:val="left"/>
        <w:rPr>
          <w:rFonts w:hint="eastAsia" w:ascii="黑体" w:hAnsi="黑体" w:eastAsia="黑体" w:cs="黑体"/>
          <w:color w:val="auto"/>
          <w:sz w:val="32"/>
          <w:szCs w:val="32"/>
        </w:rPr>
      </w:pPr>
      <w:r>
        <w:rPr>
          <w:rFonts w:hint="eastAsia" w:ascii="黑体" w:hAnsi="黑体" w:eastAsia="黑体" w:cs="黑体"/>
          <w:color w:val="auto"/>
          <w:sz w:val="32"/>
          <w:szCs w:val="32"/>
        </w:rPr>
        <w:t>法律法规政策依据</w:t>
      </w:r>
    </w:p>
    <w:p>
      <w:pPr>
        <w:pStyle w:val="7"/>
        <w:framePr w:wrap="auto" w:vAnchor="margin" w:hAnchor="text" w:yAlign="inline"/>
        <w:numPr>
          <w:ilvl w:val="0"/>
          <w:numId w:val="0"/>
        </w:num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中华人民共和国刑法》第三百四十一条【危害珍贵、濒危野生动物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pPr>
        <w:pStyle w:val="7"/>
        <w:framePr w:wrap="auto" w:vAnchor="margin" w:hAnchor="text" w:yAlign="inline"/>
        <w:numPr>
          <w:ilvl w:val="0"/>
          <w:numId w:val="0"/>
        </w:num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【非法狩猎罪】违反狩猎法规，在禁猎区、禁猎期或者使用禁用的工具、方法进行狩猎，破坏野生动物资源，情节严重的，处三年以下有期徒刑、拘役、管制或者罚金。</w:t>
      </w:r>
    </w:p>
    <w:p>
      <w:pPr>
        <w:pStyle w:val="7"/>
        <w:framePr w:wrap="auto" w:vAnchor="margin" w:hAnchor="text" w:yAlign="inline"/>
        <w:spacing w:line="240"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《中华人民共和国野生动物保护法》第十二条第二款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省级以上人民政府依法</w:t>
      </w:r>
      <w:r>
        <w:rPr>
          <w:rFonts w:hint="eastAsia" w:ascii="仿宋_GB2312" w:hAnsi="仿宋_GB2312" w:eastAsia="仿宋_GB2312" w:cs="仿宋_GB2312"/>
          <w:color w:val="auto"/>
          <w:sz w:val="32"/>
          <w:szCs w:val="32"/>
          <w:lang w:eastAsia="zh-CN"/>
        </w:rPr>
        <w:t>将野生动物重要栖息地划入国家公园、自然保护区等自然保护地，保护、恢复和改善野生动物生存环境。</w:t>
      </w:r>
      <w:r>
        <w:rPr>
          <w:rFonts w:hint="eastAsia" w:ascii="仿宋_GB2312" w:hAnsi="仿宋_GB2312" w:eastAsia="仿宋_GB2312" w:cs="仿宋_GB2312"/>
          <w:color w:val="auto"/>
          <w:sz w:val="32"/>
          <w:szCs w:val="32"/>
        </w:rPr>
        <w:t>对不具备划定自然保护</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条件的，县级以上人民政府可以采取划定禁猎（渔）区、规定禁猎（渔）期等</w:t>
      </w:r>
      <w:r>
        <w:rPr>
          <w:rFonts w:hint="eastAsia" w:ascii="仿宋_GB2312" w:hAnsi="仿宋_GB2312" w:eastAsia="仿宋_GB2312" w:cs="仿宋_GB2312"/>
          <w:color w:val="auto"/>
          <w:sz w:val="32"/>
          <w:szCs w:val="32"/>
          <w:lang w:eastAsia="zh-CN"/>
        </w:rPr>
        <w:t>措施</w:t>
      </w:r>
      <w:r>
        <w:rPr>
          <w:rFonts w:hint="eastAsia" w:ascii="仿宋_GB2312" w:hAnsi="仿宋_GB2312" w:eastAsia="仿宋_GB2312" w:cs="仿宋_GB2312"/>
          <w:color w:val="auto"/>
          <w:sz w:val="32"/>
          <w:szCs w:val="32"/>
        </w:rPr>
        <w:t>予以保护。</w:t>
      </w:r>
    </w:p>
    <w:p>
      <w:pPr>
        <w:pStyle w:val="7"/>
        <w:framePr w:wrap="auto" w:vAnchor="margin" w:hAnchor="text" w:yAlign="inline"/>
        <w:spacing w:line="240" w:lineRule="auto"/>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《中华人民共和国</w:t>
      </w:r>
      <w:r>
        <w:rPr>
          <w:rFonts w:hint="eastAsia" w:ascii="仿宋_GB2312" w:hAnsi="仿宋_GB2312" w:eastAsia="仿宋_GB2312" w:cs="仿宋_GB2312"/>
          <w:color w:val="auto"/>
          <w:sz w:val="32"/>
          <w:szCs w:val="32"/>
          <w:lang w:eastAsia="zh-CN"/>
        </w:rPr>
        <w:t>陆生</w:t>
      </w:r>
      <w:r>
        <w:rPr>
          <w:rFonts w:hint="eastAsia" w:ascii="仿宋_GB2312" w:hAnsi="仿宋_GB2312" w:eastAsia="仿宋_GB2312" w:cs="仿宋_GB2312"/>
          <w:color w:val="auto"/>
          <w:sz w:val="32"/>
          <w:szCs w:val="32"/>
        </w:rPr>
        <w:t>野生动物保护</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条例》第十一条</w:t>
      </w:r>
      <w:r>
        <w:rPr>
          <w:rFonts w:hint="eastAsia" w:ascii="仿宋_GB2312" w:hAnsi="仿宋_GB2312" w:eastAsia="仿宋_GB2312" w:cs="仿宋_GB2312"/>
          <w:color w:val="auto"/>
          <w:sz w:val="32"/>
          <w:szCs w:val="32"/>
          <w:lang w:val="en-US"/>
        </w:rPr>
        <w:t xml:space="preserve"> </w:t>
      </w:r>
      <w:r>
        <w:rPr>
          <w:rFonts w:hint="eastAsia" w:ascii="仿宋_GB2312" w:hAnsi="仿宋_GB2312" w:eastAsia="仿宋_GB2312" w:cs="仿宋_GB2312"/>
          <w:color w:val="auto"/>
          <w:sz w:val="32"/>
          <w:szCs w:val="32"/>
        </w:rPr>
        <w:t>禁止猎捕、杀害国家重点保护野生动物。</w:t>
      </w:r>
    </w:p>
    <w:p>
      <w:pPr>
        <w:pStyle w:val="7"/>
        <w:framePr w:wrap="auto" w:vAnchor="margin" w:hAnchor="text" w:yAlign="inline"/>
        <w:spacing w:line="24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广东省野生动物保护管理条例</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省人民政府依法划定相关自然保护区域，保护野生动物及其重要栖息地，保护、恢复和改善野生动物生存环境。对不具备划定自然保护区域条件的，县级以上地方人民政府可以根据国家野生动物重要栖息地名录和本地区野生动物及其栖息地情况，采取划定</w:t>
      </w:r>
      <w:r>
        <w:rPr>
          <w:rFonts w:hint="eastAsia" w:ascii="仿宋_GB2312" w:hAnsi="仿宋_GB2312" w:eastAsia="仿宋_GB2312" w:cs="仿宋_GB2312"/>
          <w:color w:val="auto"/>
          <w:sz w:val="32"/>
          <w:szCs w:val="32"/>
        </w:rPr>
        <w:t>禁猎（渔）区、规定禁猎（渔）期</w:t>
      </w:r>
      <w:r>
        <w:rPr>
          <w:rFonts w:hint="eastAsia" w:ascii="仿宋_GB2312" w:hAnsi="仿宋_GB2312" w:eastAsia="仿宋_GB2312" w:cs="仿宋_GB2312"/>
          <w:color w:val="auto"/>
          <w:sz w:val="32"/>
          <w:szCs w:val="32"/>
          <w:lang w:eastAsia="zh-CN"/>
        </w:rPr>
        <w:t>等形式予以保护。</w:t>
      </w:r>
    </w:p>
    <w:p>
      <w:pPr>
        <w:pStyle w:val="7"/>
        <w:framePr w:wrap="auto" w:vAnchor="margin" w:hAnchor="text" w:yAlign="inline"/>
        <w:spacing w:line="240" w:lineRule="auto"/>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因科学研究、</w:t>
      </w:r>
      <w:r>
        <w:rPr>
          <w:rFonts w:hint="eastAsia" w:ascii="仿宋_GB2312" w:hAnsi="仿宋_GB2312" w:eastAsia="仿宋_GB2312" w:cs="仿宋_GB2312"/>
          <w:color w:val="auto"/>
          <w:sz w:val="32"/>
          <w:szCs w:val="32"/>
          <w:lang w:eastAsia="zh-CN"/>
        </w:rPr>
        <w:t>种群调控、疫源疫病监测、疫情防控</w:t>
      </w:r>
      <w:r>
        <w:rPr>
          <w:rFonts w:hint="eastAsia" w:ascii="仿宋_GB2312" w:hAnsi="仿宋_GB2312" w:eastAsia="仿宋_GB2312" w:cs="仿宋_GB2312"/>
          <w:color w:val="auto"/>
          <w:sz w:val="32"/>
          <w:szCs w:val="32"/>
        </w:rPr>
        <w:t>或者其他特殊情况，需要猎捕</w:t>
      </w:r>
      <w:r>
        <w:rPr>
          <w:rFonts w:hint="eastAsia" w:ascii="仿宋_GB2312" w:hAnsi="仿宋_GB2312" w:eastAsia="仿宋_GB2312" w:cs="仿宋_GB2312"/>
          <w:color w:val="auto"/>
          <w:sz w:val="32"/>
          <w:szCs w:val="32"/>
          <w:lang w:eastAsia="zh-CN"/>
        </w:rPr>
        <w:t>野生动物进行非食用性利用的，应当符合以下规定：</w:t>
      </w:r>
    </w:p>
    <w:p>
      <w:pPr>
        <w:pStyle w:val="7"/>
        <w:framePr w:wrap="auto" w:vAnchor="margin" w:hAnchor="text" w:yAlign="inline"/>
        <w:numPr>
          <w:ilvl w:val="0"/>
          <w:numId w:val="2"/>
        </w:numPr>
        <w:spacing w:line="240" w:lineRule="auto"/>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国家一级保护野生动物按照国家规定申请领取特许猎捕证，国家二级保护野生动物向省野生动物保护主管部门或者其委托的地级以上市野生动物保护主管部门申请领取特许猎捕证；</w:t>
      </w:r>
    </w:p>
    <w:p>
      <w:pPr>
        <w:pStyle w:val="7"/>
        <w:framePr w:wrap="auto" w:vAnchor="margin" w:hAnchor="text" w:yAlign="inline"/>
        <w:numPr>
          <w:ilvl w:val="0"/>
          <w:numId w:val="2"/>
        </w:numPr>
        <w:spacing w:line="240" w:lineRule="auto"/>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非国家重点保护野生动物向县级野生动物保护主管部门申请领取狩猎证。</w:t>
      </w:r>
    </w:p>
    <w:p>
      <w:pPr>
        <w:pStyle w:val="7"/>
        <w:framePr w:wrap="auto" w:vAnchor="margin" w:hAnchor="text" w:yAlign="inline"/>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二十二</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禁止使用毒药、爆炸物、电击、电子诱捕装置以及猎套、猎夹、气枪、地枪、排铳、粘网、地弓、吊杠、钢丝套等工具猎捕野生动物。</w:t>
      </w:r>
    </w:p>
    <w:p>
      <w:pPr>
        <w:pStyle w:val="7"/>
        <w:framePr w:wrap="auto" w:vAnchor="margin" w:hAnchor="text" w:yAlign="inline"/>
        <w:spacing w:line="240" w:lineRule="auto"/>
        <w:ind w:firstLine="640" w:firstLineChars="200"/>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.《广东省等十四部门关于贯彻实施野生动物保护法的通知》</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（粤林规〔</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2号</w:t>
      </w:r>
      <w:r>
        <w:rPr>
          <w:rFonts w:hint="eastAsia" w:ascii="仿宋_GB2312" w:hAnsi="仿宋_GB2312" w:eastAsia="仿宋_GB2312" w:cs="仿宋_GB2312"/>
          <w:color w:val="auto"/>
          <w:sz w:val="32"/>
          <w:szCs w:val="32"/>
          <w:lang w:eastAsia="zh-CN"/>
        </w:rPr>
        <w:t>）三、突出重点，全面禁猎。全面加强野生动物野外种群保护，禁止猎捕、杀害法律法规规定保护的野生动物，以及法律法规和国家、省规定禁止猎捕的其他野生动物。依法禁止使用毒药、爆炸物、电击或者电子诱捕装置以及猎套、猎夹、捕鸟网、地枪、排铳等工具进行猎捕，禁止使用夜间照明行猎、歼灭性围猎、捣毁巢穴、火攻、烟熏、网捕等方法进行猎捕；禁止为出售、购买、利用野生动物或者禁止使用的猎捕工具发布广告；禁止网络平台、商品交易市场、餐饮场所等，为违法出售、购买、食用及利用野生动物及其制品或者禁止使用的猎捕工具提供展示、交易、消费服务。各地林业、渔业主管部门要主动作为，对不具备划定自然保护地条件的野生动物重要栖息地，积极争取和推动县级以上人民政府根据当地实际情况，依法划定禁猎（渔）区、禁猎（渔）期，依法公布禁止使用的猎捕工具和方法，并及时向社会公告。因科学研究、种群调控、疫源疫病监测、疫情防控、物种保护或者其他特殊情况需要猎捕的，依照有关规定办理，并落实好新保护法对猎捕活动的专业性要求。</w:t>
      </w:r>
    </w:p>
    <w:p>
      <w:pPr>
        <w:numPr>
          <w:ilvl w:val="0"/>
          <w:numId w:val="1"/>
        </w:numPr>
        <w:jc w:val="left"/>
        <w:rPr>
          <w:rFonts w:hint="eastAsia" w:ascii="黑体" w:hAnsi="黑体" w:eastAsia="黑体" w:cs="黑体"/>
          <w:color w:val="auto"/>
          <w:sz w:val="32"/>
          <w:szCs w:val="32"/>
          <w:shd w:val="clear" w:color="auto" w:fill="FFFFFF"/>
        </w:rPr>
      </w:pPr>
      <w:r>
        <w:rPr>
          <w:rFonts w:hint="eastAsia" w:ascii="黑体" w:hAnsi="黑体" w:eastAsia="黑体" w:cs="黑体"/>
          <w:b w:val="0"/>
          <w:bCs w:val="0"/>
          <w:color w:val="auto"/>
          <w:sz w:val="32"/>
          <w:szCs w:val="32"/>
          <w:shd w:val="clear" w:color="auto" w:fill="FFFFFF"/>
          <w:lang w:eastAsia="zh-CN"/>
        </w:rPr>
        <w:t>文件的制定程序说明</w:t>
      </w:r>
      <w:r>
        <w:rPr>
          <w:rFonts w:hint="eastAsia" w:ascii="黑体" w:hAnsi="黑体" w:eastAsia="黑体" w:cs="黑体"/>
          <w:color w:val="auto"/>
          <w:sz w:val="32"/>
          <w:szCs w:val="32"/>
        </w:rPr>
        <w:t>主要</w:t>
      </w:r>
      <w:r>
        <w:rPr>
          <w:rFonts w:hint="eastAsia" w:ascii="黑体" w:hAnsi="黑体" w:eastAsia="黑体" w:cs="黑体"/>
          <w:color w:val="auto"/>
          <w:sz w:val="32"/>
          <w:szCs w:val="32"/>
          <w:lang w:eastAsia="zh-CN"/>
        </w:rPr>
        <w:t>修订</w:t>
      </w:r>
      <w:r>
        <w:rPr>
          <w:rFonts w:hint="eastAsia" w:ascii="黑体" w:hAnsi="黑体" w:eastAsia="黑体" w:cs="黑体"/>
          <w:color w:val="auto"/>
          <w:sz w:val="32"/>
          <w:szCs w:val="32"/>
        </w:rPr>
        <w:t>内容说明</w:t>
      </w:r>
    </w:p>
    <w:p>
      <w:pPr>
        <w:numPr>
          <w:ilvl w:val="0"/>
          <w:numId w:val="0"/>
        </w:numPr>
        <w:spacing w:line="240" w:lineRule="auto"/>
        <w:ind w:firstLine="640" w:firstLineChars="200"/>
        <w:jc w:val="both"/>
        <w:rPr>
          <w:rFonts w:hint="eastAsia" w:ascii="CESI仿宋-GB2312" w:hAnsi="CESI仿宋-GB2312" w:eastAsia="CESI仿宋-GB2312" w:cs="CESI仿宋-GB2312"/>
          <w:bCs/>
          <w:color w:val="000000"/>
          <w:kern w:val="36"/>
          <w:sz w:val="32"/>
          <w:szCs w:val="32"/>
        </w:rPr>
      </w:pPr>
      <w:r>
        <w:rPr>
          <w:rFonts w:hint="eastAsia" w:ascii="CESI仿宋-GB2312" w:hAnsi="CESI仿宋-GB2312" w:eastAsia="CESI仿宋-GB2312" w:cs="CESI仿宋-GB2312"/>
          <w:color w:val="000000"/>
          <w:sz w:val="32"/>
          <w:szCs w:val="32"/>
        </w:rPr>
        <w:t>（一）</w:t>
      </w:r>
      <w:r>
        <w:rPr>
          <w:rFonts w:hint="eastAsia" w:ascii="CESI仿宋-GB2312" w:hAnsi="CESI仿宋-GB2312" w:eastAsia="CESI仿宋-GB2312" w:cs="CESI仿宋-GB2312"/>
          <w:color w:val="000000"/>
          <w:sz w:val="32"/>
          <w:szCs w:val="32"/>
          <w:lang w:eastAsia="zh-CN"/>
        </w:rPr>
        <w:t>《禁猎通告》</w:t>
      </w:r>
      <w:r>
        <w:rPr>
          <w:rFonts w:hint="eastAsia" w:ascii="CESI仿宋-GB2312" w:hAnsi="CESI仿宋-GB2312" w:eastAsia="CESI仿宋-GB2312" w:cs="CESI仿宋-GB2312"/>
          <w:color w:val="000000"/>
          <w:sz w:val="32"/>
          <w:szCs w:val="32"/>
        </w:rPr>
        <w:t>第</w:t>
      </w:r>
      <w:r>
        <w:rPr>
          <w:rFonts w:hint="eastAsia" w:ascii="CESI仿宋-GB2312" w:hAnsi="CESI仿宋-GB2312" w:eastAsia="CESI仿宋-GB2312" w:cs="CESI仿宋-GB2312"/>
          <w:color w:val="000000"/>
          <w:sz w:val="32"/>
          <w:szCs w:val="32"/>
          <w:lang w:eastAsia="zh-CN"/>
        </w:rPr>
        <w:t>一</w:t>
      </w:r>
      <w:r>
        <w:rPr>
          <w:rFonts w:hint="eastAsia" w:ascii="CESI仿宋-GB2312" w:hAnsi="CESI仿宋-GB2312" w:eastAsia="CESI仿宋-GB2312" w:cs="CESI仿宋-GB2312"/>
          <w:bCs/>
          <w:color w:val="000000"/>
          <w:kern w:val="36"/>
          <w:sz w:val="32"/>
          <w:szCs w:val="32"/>
        </w:rPr>
        <w:t>条：“</w:t>
      </w:r>
      <w:r>
        <w:rPr>
          <w:rFonts w:hint="eastAsia" w:ascii="CESI仿宋-GB2312" w:hAnsi="CESI仿宋-GB2312" w:eastAsia="CESI仿宋-GB2312" w:cs="CESI仿宋-GB2312"/>
          <w:bCs/>
          <w:color w:val="000000"/>
          <w:kern w:val="36"/>
          <w:sz w:val="32"/>
          <w:szCs w:val="32"/>
          <w:lang w:eastAsia="zh-CN"/>
        </w:rPr>
        <w:t>本市行政区域范围为禁猎区。</w:t>
      </w:r>
      <w:r>
        <w:rPr>
          <w:rFonts w:hint="eastAsia" w:ascii="CESI仿宋-GB2312" w:hAnsi="CESI仿宋-GB2312" w:eastAsia="CESI仿宋-GB2312" w:cs="CESI仿宋-GB2312"/>
          <w:bCs/>
          <w:color w:val="000000"/>
          <w:kern w:val="36"/>
          <w:sz w:val="32"/>
          <w:szCs w:val="32"/>
        </w:rPr>
        <w:t>自然保护区、自然保护小区、风景名胜区、森林公园、地质公园、湿地公园、郊野公园、市政公园为永久禁猎区域。上述区域之外的我市其他区域为期间禁猎区,自2019年12月18日起到2024年12月17日止禁猎</w:t>
      </w:r>
      <w:r>
        <w:rPr>
          <w:rFonts w:hint="eastAsia" w:ascii="CESI仿宋-GB2312" w:hAnsi="CESI仿宋-GB2312" w:eastAsia="CESI仿宋-GB2312" w:cs="CESI仿宋-GB2312"/>
          <w:bCs/>
          <w:color w:val="000000"/>
          <w:kern w:val="36"/>
          <w:sz w:val="32"/>
          <w:szCs w:val="32"/>
          <w:lang w:eastAsia="zh-CN"/>
        </w:rPr>
        <w:t>，</w:t>
      </w:r>
      <w:r>
        <w:rPr>
          <w:rFonts w:hint="eastAsia" w:ascii="CESI仿宋-GB2312" w:hAnsi="CESI仿宋-GB2312" w:eastAsia="CESI仿宋-GB2312" w:cs="CESI仿宋-GB2312"/>
          <w:bCs/>
          <w:color w:val="000000"/>
          <w:kern w:val="36"/>
          <w:sz w:val="32"/>
          <w:szCs w:val="32"/>
        </w:rPr>
        <w:t>禁猎期5年”</w:t>
      </w:r>
      <w:r>
        <w:rPr>
          <w:rFonts w:hint="eastAsia" w:ascii="CESI仿宋-GB2312" w:hAnsi="CESI仿宋-GB2312" w:eastAsia="CESI仿宋-GB2312" w:cs="CESI仿宋-GB2312"/>
          <w:bCs/>
          <w:color w:val="000000"/>
          <w:kern w:val="36"/>
          <w:sz w:val="32"/>
          <w:szCs w:val="32"/>
          <w:lang w:eastAsia="zh-CN"/>
        </w:rPr>
        <w:t>。</w:t>
      </w:r>
      <w:r>
        <w:rPr>
          <w:rFonts w:hint="eastAsia" w:ascii="CESI仿宋-GB2312" w:hAnsi="CESI仿宋-GB2312" w:eastAsia="CESI仿宋-GB2312" w:cs="CESI仿宋-GB2312"/>
          <w:b/>
          <w:color w:val="000000"/>
          <w:kern w:val="36"/>
          <w:sz w:val="32"/>
          <w:szCs w:val="32"/>
          <w:lang w:eastAsia="zh-CN"/>
        </w:rPr>
        <w:t>修订</w:t>
      </w:r>
      <w:r>
        <w:rPr>
          <w:rFonts w:hint="eastAsia" w:ascii="CESI仿宋-GB2312" w:hAnsi="CESI仿宋-GB2312" w:eastAsia="CESI仿宋-GB2312" w:cs="CESI仿宋-GB2312"/>
          <w:b/>
          <w:color w:val="000000"/>
          <w:kern w:val="36"/>
          <w:sz w:val="32"/>
          <w:szCs w:val="32"/>
        </w:rPr>
        <w:t>为：</w:t>
      </w:r>
      <w:r>
        <w:rPr>
          <w:rFonts w:hint="eastAsia" w:ascii="CESI仿宋-GB2312" w:hAnsi="CESI仿宋-GB2312" w:eastAsia="CESI仿宋-GB2312" w:cs="CESI仿宋-GB2312"/>
          <w:bCs/>
          <w:color w:val="auto"/>
          <w:kern w:val="36"/>
          <w:sz w:val="32"/>
          <w:szCs w:val="32"/>
        </w:rPr>
        <w:t>本市行政区域范围为禁猎区。自然保护区、自然保护小区、风景名胜区、森林公园、地质公园、湿地公园、郊野公园、</w:t>
      </w:r>
      <w:r>
        <w:rPr>
          <w:rFonts w:hint="eastAsia" w:ascii="CESI仿宋-GB2312" w:hAnsi="CESI仿宋-GB2312" w:eastAsia="CESI仿宋-GB2312" w:cs="CESI仿宋-GB2312"/>
          <w:bCs/>
          <w:color w:val="auto"/>
          <w:kern w:val="36"/>
          <w:sz w:val="32"/>
          <w:szCs w:val="32"/>
          <w:lang w:eastAsia="zh-CN"/>
        </w:rPr>
        <w:t>市政</w:t>
      </w:r>
      <w:r>
        <w:rPr>
          <w:rFonts w:hint="eastAsia" w:ascii="CESI仿宋-GB2312" w:hAnsi="CESI仿宋-GB2312" w:eastAsia="CESI仿宋-GB2312" w:cs="CESI仿宋-GB2312"/>
          <w:bCs/>
          <w:color w:val="auto"/>
          <w:kern w:val="36"/>
          <w:sz w:val="32"/>
          <w:szCs w:val="32"/>
        </w:rPr>
        <w:t>公园</w:t>
      </w:r>
      <w:r>
        <w:rPr>
          <w:rFonts w:hint="eastAsia" w:ascii="CESI仿宋-GB2312" w:hAnsi="CESI仿宋-GB2312" w:eastAsia="CESI仿宋-GB2312" w:cs="CESI仿宋-GB2312"/>
          <w:bCs/>
          <w:color w:val="auto"/>
          <w:kern w:val="36"/>
          <w:sz w:val="32"/>
          <w:szCs w:val="32"/>
          <w:lang w:eastAsia="zh-CN"/>
        </w:rPr>
        <w:t>、陆生野生动物重要栖息地、生态廊道</w:t>
      </w:r>
      <w:r>
        <w:rPr>
          <w:rFonts w:hint="eastAsia" w:ascii="CESI仿宋-GB2312" w:hAnsi="CESI仿宋-GB2312" w:eastAsia="CESI仿宋-GB2312" w:cs="CESI仿宋-GB2312"/>
          <w:bCs/>
          <w:color w:val="auto"/>
          <w:kern w:val="36"/>
          <w:sz w:val="32"/>
          <w:szCs w:val="32"/>
        </w:rPr>
        <w:t>为永久禁猎区域</w:t>
      </w:r>
      <w:r>
        <w:rPr>
          <w:rFonts w:hint="eastAsia" w:ascii="CESI仿宋-GB2312" w:hAnsi="CESI仿宋-GB2312" w:eastAsia="CESI仿宋-GB2312" w:cs="CESI仿宋-GB2312"/>
          <w:bCs/>
          <w:color w:val="auto"/>
          <w:kern w:val="36"/>
          <w:sz w:val="32"/>
          <w:szCs w:val="32"/>
          <w:lang w:eastAsia="zh-CN"/>
        </w:rPr>
        <w:t>。</w:t>
      </w:r>
      <w:r>
        <w:rPr>
          <w:rFonts w:hint="eastAsia" w:ascii="CESI仿宋-GB2312" w:hAnsi="CESI仿宋-GB2312" w:eastAsia="CESI仿宋-GB2312" w:cs="CESI仿宋-GB2312"/>
          <w:bCs/>
          <w:color w:val="auto"/>
          <w:kern w:val="36"/>
          <w:sz w:val="32"/>
          <w:szCs w:val="32"/>
        </w:rPr>
        <w:t>上述区域之外的我市其他区域</w:t>
      </w:r>
      <w:r>
        <w:rPr>
          <w:rFonts w:hint="eastAsia" w:ascii="CESI仿宋-GB2312" w:hAnsi="CESI仿宋-GB2312" w:eastAsia="CESI仿宋-GB2312" w:cs="CESI仿宋-GB2312"/>
          <w:bCs/>
          <w:color w:val="auto"/>
          <w:kern w:val="36"/>
          <w:sz w:val="32"/>
          <w:szCs w:val="32"/>
          <w:lang w:eastAsia="zh-CN"/>
        </w:rPr>
        <w:t>为期间禁猎区，</w:t>
      </w:r>
      <w:r>
        <w:rPr>
          <w:rFonts w:hint="eastAsia" w:ascii="CESI仿宋-GB2312" w:hAnsi="CESI仿宋-GB2312" w:eastAsia="CESI仿宋-GB2312" w:cs="CESI仿宋-GB2312"/>
          <w:bCs/>
          <w:color w:val="auto"/>
          <w:kern w:val="36"/>
          <w:sz w:val="32"/>
          <w:szCs w:val="32"/>
        </w:rPr>
        <w:t>自 年 月 日起到  年 月 日止（具体日期待</w:t>
      </w:r>
      <w:r>
        <w:rPr>
          <w:rFonts w:hint="eastAsia" w:ascii="CESI仿宋-GB2312" w:hAnsi="CESI仿宋-GB2312" w:eastAsia="CESI仿宋-GB2312" w:cs="CESI仿宋-GB2312"/>
          <w:bCs/>
          <w:color w:val="auto"/>
          <w:kern w:val="36"/>
          <w:sz w:val="32"/>
          <w:szCs w:val="32"/>
          <w:lang w:eastAsia="zh-CN"/>
        </w:rPr>
        <w:t>文件</w:t>
      </w:r>
      <w:r>
        <w:rPr>
          <w:rFonts w:hint="eastAsia" w:ascii="CESI仿宋-GB2312" w:hAnsi="CESI仿宋-GB2312" w:eastAsia="CESI仿宋-GB2312" w:cs="CESI仿宋-GB2312"/>
          <w:bCs/>
          <w:color w:val="auto"/>
          <w:kern w:val="36"/>
          <w:sz w:val="32"/>
          <w:szCs w:val="32"/>
        </w:rPr>
        <w:t>正式通过后确定）禁猎</w:t>
      </w:r>
      <w:r>
        <w:rPr>
          <w:rFonts w:hint="eastAsia" w:ascii="CESI仿宋-GB2312" w:hAnsi="CESI仿宋-GB2312" w:eastAsia="CESI仿宋-GB2312" w:cs="CESI仿宋-GB2312"/>
          <w:bCs/>
          <w:color w:val="auto"/>
          <w:kern w:val="36"/>
          <w:sz w:val="32"/>
          <w:szCs w:val="32"/>
          <w:lang w:eastAsia="zh-CN"/>
        </w:rPr>
        <w:t>，</w:t>
      </w:r>
      <w:r>
        <w:rPr>
          <w:rFonts w:hint="eastAsia" w:ascii="CESI仿宋-GB2312" w:hAnsi="CESI仿宋-GB2312" w:eastAsia="CESI仿宋-GB2312" w:cs="CESI仿宋-GB2312"/>
          <w:bCs/>
          <w:color w:val="auto"/>
          <w:kern w:val="36"/>
          <w:sz w:val="32"/>
          <w:szCs w:val="32"/>
        </w:rPr>
        <w:t>禁猎期5年。</w:t>
      </w:r>
    </w:p>
    <w:p>
      <w:pPr>
        <w:spacing w:line="240" w:lineRule="auto"/>
        <w:ind w:firstLine="640" w:firstLineChars="200"/>
        <w:jc w:val="both"/>
        <w:rPr>
          <w:rFonts w:hint="eastAsia" w:ascii="CESI仿宋-GB2312" w:hAnsi="CESI仿宋-GB2312" w:eastAsia="CESI仿宋-GB2312" w:cs="CESI仿宋-GB2312"/>
          <w:color w:val="000000"/>
          <w:sz w:val="32"/>
          <w:szCs w:val="32"/>
          <w:shd w:val="clear" w:color="auto" w:fill="FFFFFF"/>
          <w:lang w:eastAsia="zh-CN"/>
        </w:rPr>
      </w:pPr>
      <w:r>
        <w:rPr>
          <w:rFonts w:hint="eastAsia" w:ascii="CESI仿宋-GB2312" w:hAnsi="CESI仿宋-GB2312" w:eastAsia="CESI仿宋-GB2312" w:cs="CESI仿宋-GB2312"/>
          <w:color w:val="000000"/>
          <w:sz w:val="32"/>
          <w:szCs w:val="32"/>
          <w:shd w:val="clear" w:color="auto" w:fill="FFFFFF"/>
          <w:lang w:eastAsia="zh-CN"/>
        </w:rPr>
        <w:t>修订</w:t>
      </w:r>
      <w:r>
        <w:rPr>
          <w:rFonts w:hint="eastAsia" w:ascii="CESI仿宋-GB2312" w:hAnsi="CESI仿宋-GB2312" w:eastAsia="CESI仿宋-GB2312" w:cs="CESI仿宋-GB2312"/>
          <w:color w:val="000000"/>
          <w:sz w:val="32"/>
          <w:szCs w:val="32"/>
          <w:shd w:val="clear" w:color="auto" w:fill="FFFFFF"/>
        </w:rPr>
        <w:t>的原因</w:t>
      </w:r>
      <w:r>
        <w:rPr>
          <w:rFonts w:hint="eastAsia" w:ascii="CESI仿宋-GB2312" w:hAnsi="CESI仿宋-GB2312" w:eastAsia="CESI仿宋-GB2312" w:cs="CESI仿宋-GB2312"/>
          <w:color w:val="000000"/>
          <w:sz w:val="32"/>
          <w:szCs w:val="32"/>
          <w:shd w:val="clear" w:color="auto" w:fill="FFFFFF"/>
          <w:lang w:eastAsia="zh-CN"/>
        </w:rPr>
        <w:t>：</w:t>
      </w:r>
      <w:r>
        <w:rPr>
          <w:rFonts w:hint="eastAsia" w:ascii="CESI仿宋-GB2312" w:hAnsi="CESI仿宋-GB2312" w:eastAsia="CESI仿宋-GB2312" w:cs="CESI仿宋-GB2312"/>
          <w:sz w:val="32"/>
          <w:szCs w:val="32"/>
          <w:lang w:val="en-US" w:eastAsia="zh-CN"/>
        </w:rPr>
        <w:t>按照中共中央办公厅、国务院办公厅印发的《关于建立以国家公园为主体的自然保护地体系的指导意见》，将“野生动物重要栖息地”作为自然保护地分类；《广东省野生动物保护管理条例》第八条也将“国家野生动物重要栖息地、生态廊道列为保护地范围”</w:t>
      </w:r>
      <w:r>
        <w:rPr>
          <w:rFonts w:hint="eastAsia" w:ascii="CESI仿宋-GB2312" w:hAnsi="CESI仿宋-GB2312" w:eastAsia="CESI仿宋-GB2312" w:cs="CESI仿宋-GB2312"/>
          <w:color w:val="000000"/>
          <w:sz w:val="32"/>
          <w:szCs w:val="32"/>
          <w:shd w:val="clear" w:color="auto" w:fill="FFFFFF"/>
        </w:rPr>
        <w:t>，应将</w:t>
      </w:r>
      <w:r>
        <w:rPr>
          <w:rFonts w:hint="eastAsia" w:ascii="CESI仿宋-GB2312" w:hAnsi="CESI仿宋-GB2312" w:eastAsia="CESI仿宋-GB2312" w:cs="CESI仿宋-GB2312"/>
          <w:color w:val="000000"/>
          <w:sz w:val="32"/>
          <w:szCs w:val="32"/>
          <w:shd w:val="clear" w:color="auto" w:fill="FFFFFF"/>
          <w:lang w:eastAsia="zh-CN"/>
        </w:rPr>
        <w:t>法律法规及政策性文件中所列</w:t>
      </w:r>
      <w:r>
        <w:rPr>
          <w:rFonts w:hint="eastAsia" w:ascii="CESI仿宋-GB2312" w:hAnsi="CESI仿宋-GB2312" w:eastAsia="CESI仿宋-GB2312" w:cs="CESI仿宋-GB2312"/>
          <w:color w:val="000000"/>
          <w:sz w:val="32"/>
          <w:szCs w:val="32"/>
          <w:shd w:val="clear" w:color="auto" w:fill="FFFFFF"/>
        </w:rPr>
        <w:t>自然保护地类型纳入永久禁猎区</w:t>
      </w:r>
      <w:r>
        <w:rPr>
          <w:rFonts w:hint="eastAsia" w:ascii="CESI仿宋-GB2312" w:hAnsi="CESI仿宋-GB2312" w:eastAsia="CESI仿宋-GB2312" w:cs="CESI仿宋-GB2312"/>
          <w:color w:val="000000"/>
          <w:sz w:val="32"/>
          <w:szCs w:val="32"/>
          <w:shd w:val="clear" w:color="auto" w:fill="FFFFFF"/>
          <w:lang w:eastAsia="zh-CN"/>
        </w:rPr>
        <w:t>范围</w:t>
      </w:r>
      <w:r>
        <w:rPr>
          <w:rFonts w:hint="eastAsia" w:ascii="CESI仿宋-GB2312" w:hAnsi="CESI仿宋-GB2312" w:eastAsia="CESI仿宋-GB2312" w:cs="CESI仿宋-GB2312"/>
          <w:color w:val="000000"/>
          <w:sz w:val="32"/>
          <w:szCs w:val="32"/>
          <w:shd w:val="clear" w:color="auto" w:fill="FFFFFF"/>
        </w:rPr>
        <w:t>。</w:t>
      </w:r>
    </w:p>
    <w:p>
      <w:pPr>
        <w:numPr>
          <w:ilvl w:val="0"/>
          <w:numId w:val="0"/>
        </w:numPr>
        <w:spacing w:line="240" w:lineRule="auto"/>
        <w:ind w:firstLine="640" w:firstLineChars="200"/>
        <w:jc w:val="both"/>
        <w:rPr>
          <w:rFonts w:hint="eastAsia" w:ascii="CESI仿宋-GB2312" w:hAnsi="CESI仿宋-GB2312" w:eastAsia="CESI仿宋-GB2312" w:cs="CESI仿宋-GB2312"/>
          <w:color w:val="000000"/>
          <w:sz w:val="32"/>
          <w:szCs w:val="32"/>
          <w:lang w:eastAsia="zh-CN"/>
        </w:rPr>
      </w:pPr>
      <w:r>
        <w:rPr>
          <w:rFonts w:hint="eastAsia" w:ascii="CESI仿宋-GB2312" w:hAnsi="CESI仿宋-GB2312" w:eastAsia="CESI仿宋-GB2312" w:cs="CESI仿宋-GB2312"/>
          <w:color w:val="000000"/>
          <w:sz w:val="32"/>
          <w:szCs w:val="32"/>
          <w:shd w:val="clear" w:color="auto" w:fill="FFFFFF"/>
        </w:rPr>
        <w:t>（二）</w:t>
      </w:r>
      <w:r>
        <w:rPr>
          <w:rFonts w:hint="eastAsia" w:ascii="CESI仿宋-GB2312" w:hAnsi="CESI仿宋-GB2312" w:eastAsia="CESI仿宋-GB2312" w:cs="CESI仿宋-GB2312"/>
          <w:color w:val="000000"/>
          <w:sz w:val="32"/>
          <w:szCs w:val="32"/>
          <w:lang w:eastAsia="zh-CN"/>
        </w:rPr>
        <w:t>《禁猎通告》第二条：“</w:t>
      </w:r>
      <w:r>
        <w:rPr>
          <w:rFonts w:hint="eastAsia" w:ascii="CESI仿宋-GB2312" w:hAnsi="CESI仿宋-GB2312" w:eastAsia="CESI仿宋-GB2312" w:cs="CESI仿宋-GB2312"/>
          <w:bCs/>
          <w:color w:val="auto"/>
          <w:kern w:val="36"/>
          <w:sz w:val="32"/>
          <w:szCs w:val="32"/>
          <w:lang w:eastAsia="zh-CN"/>
        </w:rPr>
        <w:t>禁猎期间，</w:t>
      </w:r>
      <w:r>
        <w:rPr>
          <w:rFonts w:hint="eastAsia" w:ascii="CESI仿宋-GB2312" w:hAnsi="CESI仿宋-GB2312" w:eastAsia="CESI仿宋-GB2312" w:cs="CESI仿宋-GB2312"/>
          <w:bCs/>
          <w:color w:val="auto"/>
          <w:kern w:val="36"/>
          <w:sz w:val="32"/>
          <w:szCs w:val="32"/>
        </w:rPr>
        <w:t>禁猎区内禁止使用</w:t>
      </w:r>
      <w:r>
        <w:rPr>
          <w:rFonts w:hint="eastAsia" w:ascii="CESI仿宋-GB2312" w:hAnsi="CESI仿宋-GB2312" w:eastAsia="CESI仿宋-GB2312" w:cs="CESI仿宋-GB2312"/>
          <w:bCs/>
          <w:strike w:val="0"/>
          <w:dstrike w:val="0"/>
          <w:color w:val="auto"/>
          <w:kern w:val="36"/>
          <w:sz w:val="32"/>
          <w:szCs w:val="32"/>
        </w:rPr>
        <w:t>任何工具或方法</w:t>
      </w:r>
      <w:r>
        <w:rPr>
          <w:rFonts w:hint="eastAsia" w:ascii="CESI仿宋-GB2312" w:hAnsi="CESI仿宋-GB2312" w:eastAsia="CESI仿宋-GB2312" w:cs="CESI仿宋-GB2312"/>
          <w:bCs/>
          <w:color w:val="auto"/>
          <w:kern w:val="36"/>
          <w:sz w:val="32"/>
          <w:szCs w:val="32"/>
        </w:rPr>
        <w:t>猎捕、杀害陆生野生动物，禁止破坏陆生野生动物生息繁衍场所及其生存环境。</w:t>
      </w:r>
      <w:r>
        <w:rPr>
          <w:rFonts w:hint="eastAsia" w:ascii="CESI仿宋-GB2312" w:hAnsi="CESI仿宋-GB2312" w:eastAsia="CESI仿宋-GB2312" w:cs="CESI仿宋-GB2312"/>
          <w:color w:val="000000"/>
          <w:sz w:val="32"/>
          <w:szCs w:val="32"/>
          <w:lang w:eastAsia="zh-CN"/>
        </w:rPr>
        <w:t>”</w:t>
      </w:r>
      <w:r>
        <w:rPr>
          <w:rFonts w:hint="eastAsia" w:ascii="CESI仿宋-GB2312" w:hAnsi="CESI仿宋-GB2312" w:eastAsia="CESI仿宋-GB2312" w:cs="CESI仿宋-GB2312"/>
          <w:b/>
          <w:bCs/>
          <w:color w:val="000000"/>
          <w:sz w:val="32"/>
          <w:szCs w:val="32"/>
          <w:lang w:eastAsia="zh-CN"/>
        </w:rPr>
        <w:t>修订为</w:t>
      </w:r>
      <w:r>
        <w:rPr>
          <w:rFonts w:hint="eastAsia" w:ascii="CESI仿宋-GB2312" w:hAnsi="CESI仿宋-GB2312" w:eastAsia="CESI仿宋-GB2312" w:cs="CESI仿宋-GB2312"/>
          <w:color w:val="000000"/>
          <w:sz w:val="32"/>
          <w:szCs w:val="32"/>
          <w:lang w:eastAsia="zh-CN"/>
        </w:rPr>
        <w:t>：“</w:t>
      </w:r>
      <w:r>
        <w:rPr>
          <w:rFonts w:hint="eastAsia" w:ascii="CESI仿宋-GB2312" w:hAnsi="CESI仿宋-GB2312" w:eastAsia="CESI仿宋-GB2312" w:cs="CESI仿宋-GB2312"/>
          <w:bCs/>
          <w:color w:val="auto"/>
          <w:kern w:val="36"/>
          <w:sz w:val="32"/>
          <w:szCs w:val="32"/>
          <w:lang w:eastAsia="zh-CN"/>
        </w:rPr>
        <w:t>禁猎期间，</w:t>
      </w:r>
      <w:r>
        <w:rPr>
          <w:rFonts w:hint="eastAsia" w:ascii="CESI仿宋-GB2312" w:hAnsi="CESI仿宋-GB2312" w:eastAsia="CESI仿宋-GB2312" w:cs="CESI仿宋-GB2312"/>
          <w:bCs/>
          <w:color w:val="auto"/>
          <w:kern w:val="36"/>
          <w:sz w:val="32"/>
          <w:szCs w:val="32"/>
        </w:rPr>
        <w:t>禁猎区内禁止使用</w:t>
      </w:r>
      <w:r>
        <w:rPr>
          <w:rFonts w:hint="eastAsia" w:ascii="CESI仿宋-GB2312" w:hAnsi="CESI仿宋-GB2312" w:eastAsia="CESI仿宋-GB2312" w:cs="CESI仿宋-GB2312"/>
          <w:color w:val="auto"/>
          <w:sz w:val="32"/>
          <w:szCs w:val="32"/>
          <w:lang w:val="en-US" w:eastAsia="zh-CN"/>
        </w:rPr>
        <w:t>军用器械、气枪、射钉枪、地枪、地弓、吊杠、排铳、弓弩、弹弓、毒药、爆炸物、电网或电子诱捕装置、猎套、猎夹、粘网、捕鸟网等任何工具以及使用夜间照明行猎、歼灭性围猎、捣毁巢穴、火攻、烟熏、网捕、电捕、设置陷阱、使用猎犬、捡拾或破坏蛋卵等任何方法</w:t>
      </w:r>
      <w:r>
        <w:rPr>
          <w:rFonts w:hint="eastAsia" w:ascii="CESI仿宋-GB2312" w:hAnsi="CESI仿宋-GB2312" w:eastAsia="CESI仿宋-GB2312" w:cs="CESI仿宋-GB2312"/>
          <w:bCs/>
          <w:color w:val="auto"/>
          <w:kern w:val="36"/>
          <w:sz w:val="32"/>
          <w:szCs w:val="32"/>
        </w:rPr>
        <w:t>猎捕、杀害陆生野生动物，禁止破坏陆生野生动物</w:t>
      </w:r>
      <w:r>
        <w:rPr>
          <w:rFonts w:hint="eastAsia" w:ascii="CESI仿宋-GB2312" w:hAnsi="CESI仿宋-GB2312" w:eastAsia="CESI仿宋-GB2312" w:cs="CESI仿宋-GB2312"/>
          <w:bCs/>
          <w:color w:val="auto"/>
          <w:kern w:val="36"/>
          <w:sz w:val="32"/>
          <w:szCs w:val="32"/>
          <w:lang w:eastAsia="zh-CN"/>
        </w:rPr>
        <w:t>栖息地</w:t>
      </w:r>
      <w:r>
        <w:rPr>
          <w:rFonts w:hint="eastAsia" w:ascii="CESI仿宋-GB2312" w:hAnsi="CESI仿宋-GB2312" w:eastAsia="CESI仿宋-GB2312" w:cs="CESI仿宋-GB2312"/>
          <w:bCs/>
          <w:color w:val="auto"/>
          <w:kern w:val="36"/>
          <w:sz w:val="32"/>
          <w:szCs w:val="32"/>
        </w:rPr>
        <w:t>。</w:t>
      </w:r>
      <w:r>
        <w:rPr>
          <w:rFonts w:hint="eastAsia" w:ascii="CESI仿宋-GB2312" w:hAnsi="CESI仿宋-GB2312" w:eastAsia="CESI仿宋-GB2312" w:cs="CESI仿宋-GB2312"/>
          <w:color w:val="000000"/>
          <w:sz w:val="32"/>
          <w:szCs w:val="32"/>
          <w:lang w:eastAsia="zh-CN"/>
        </w:rPr>
        <w:t>”</w:t>
      </w:r>
    </w:p>
    <w:p>
      <w:pPr>
        <w:pStyle w:val="7"/>
        <w:framePr w:wrap="auto" w:vAnchor="margin" w:hAnchor="text" w:yAlign="inline"/>
        <w:numPr>
          <w:ilvl w:val="0"/>
          <w:numId w:val="0"/>
        </w:numPr>
        <w:snapToGrid/>
        <w:spacing w:line="240" w:lineRule="auto"/>
        <w:ind w:firstLine="640" w:firstLineChars="200"/>
        <w:jc w:val="both"/>
        <w:rPr>
          <w:rFonts w:hint="eastAsia" w:ascii="CESI仿宋-GB2312" w:hAnsi="CESI仿宋-GB2312" w:eastAsia="CESI仿宋-GB2312" w:cs="CESI仿宋-GB2312"/>
          <w:color w:val="auto"/>
          <w:kern w:val="2"/>
          <w:sz w:val="32"/>
          <w:szCs w:val="32"/>
          <w:lang w:val="en-US" w:eastAsia="zh-CN"/>
        </w:rPr>
      </w:pPr>
      <w:r>
        <w:rPr>
          <w:rFonts w:hint="eastAsia" w:ascii="CESI仿宋-GB2312" w:hAnsi="CESI仿宋-GB2312" w:eastAsia="CESI仿宋-GB2312" w:cs="CESI仿宋-GB2312"/>
          <w:color w:val="auto"/>
          <w:kern w:val="2"/>
          <w:sz w:val="32"/>
          <w:szCs w:val="32"/>
          <w:lang w:val="en-US" w:eastAsia="zh-CN"/>
        </w:rPr>
        <w:t>修订原因：</w:t>
      </w:r>
      <w:r>
        <w:rPr>
          <w:rFonts w:hint="eastAsia" w:ascii="CESI仿宋-GB2312" w:hAnsi="CESI仿宋-GB2312" w:eastAsia="CESI仿宋-GB2312" w:cs="CESI仿宋-GB2312"/>
          <w:b/>
          <w:bCs/>
          <w:color w:val="auto"/>
          <w:kern w:val="2"/>
          <w:sz w:val="32"/>
          <w:szCs w:val="32"/>
          <w:lang w:val="en-US" w:eastAsia="zh-CN"/>
        </w:rPr>
        <w:t>一是</w:t>
      </w:r>
      <w:r>
        <w:rPr>
          <w:rFonts w:hint="eastAsia" w:ascii="CESI仿宋-GB2312" w:hAnsi="CESI仿宋-GB2312" w:eastAsia="CESI仿宋-GB2312" w:cs="CESI仿宋-GB2312"/>
          <w:bCs w:val="0"/>
          <w:color w:val="auto"/>
          <w:kern w:val="2"/>
          <w:sz w:val="32"/>
          <w:szCs w:val="32"/>
          <w:lang w:val="en-US" w:eastAsia="zh-CN"/>
        </w:rPr>
        <w:t>严格执行《中华人民共和国野生动物保护法》《中华人民共和国陆生野生动物保护实施条例》《广东省野生动物保护管理条例》规定的禁猎工具和方法；</w:t>
      </w:r>
      <w:r>
        <w:rPr>
          <w:rFonts w:hint="eastAsia" w:ascii="CESI仿宋-GB2312" w:hAnsi="CESI仿宋-GB2312" w:eastAsia="CESI仿宋-GB2312" w:cs="CESI仿宋-GB2312"/>
          <w:b/>
          <w:bCs/>
          <w:color w:val="auto"/>
          <w:kern w:val="2"/>
          <w:sz w:val="32"/>
          <w:szCs w:val="32"/>
          <w:lang w:val="en-US" w:eastAsia="zh-CN"/>
        </w:rPr>
        <w:t>二是</w:t>
      </w:r>
      <w:r>
        <w:rPr>
          <w:rFonts w:hint="eastAsia" w:ascii="CESI仿宋-GB2312" w:hAnsi="CESI仿宋-GB2312" w:eastAsia="CESI仿宋-GB2312" w:cs="CESI仿宋-GB2312"/>
          <w:color w:val="auto"/>
          <w:kern w:val="2"/>
          <w:sz w:val="32"/>
          <w:szCs w:val="32"/>
          <w:lang w:val="en-US" w:eastAsia="zh-CN"/>
        </w:rPr>
        <w:t>根据《中华人民共和国野生动物保护法》第二十四条第二款的规定，</w:t>
      </w:r>
      <w:r>
        <w:rPr>
          <w:rFonts w:hint="eastAsia" w:ascii="CESI仿宋-GB2312" w:hAnsi="CESI仿宋-GB2312" w:eastAsia="CESI仿宋-GB2312" w:cs="CESI仿宋-GB2312"/>
          <w:bCs w:val="0"/>
          <w:color w:val="auto"/>
          <w:kern w:val="2"/>
          <w:sz w:val="32"/>
          <w:szCs w:val="32"/>
          <w:lang w:val="en-US" w:eastAsia="zh-CN"/>
        </w:rPr>
        <w:t>列举补充历年来在我市陆生野生动物保护管理、执法过程中，出现和存在的猎捕工具和方法，这些禁止使用的猎捕工具和方法一般包括下列原则：1、对陆生野生动物会造成过度损害的；2、非人为直接控制的工具和方法；3、危及人畜安全的工具和方法。</w:t>
      </w:r>
      <w:r>
        <w:rPr>
          <w:rFonts w:hint="eastAsia" w:ascii="CESI仿宋-GB2312" w:hAnsi="CESI仿宋-GB2312" w:eastAsia="CESI仿宋-GB2312" w:cs="CESI仿宋-GB2312"/>
          <w:b/>
          <w:bCs/>
          <w:color w:val="auto"/>
          <w:kern w:val="2"/>
          <w:sz w:val="32"/>
          <w:szCs w:val="32"/>
          <w:lang w:val="en-US" w:eastAsia="zh-CN"/>
        </w:rPr>
        <w:t>三是</w:t>
      </w:r>
      <w:r>
        <w:rPr>
          <w:rFonts w:hint="eastAsia" w:ascii="CESI仿宋-GB2312" w:hAnsi="CESI仿宋-GB2312" w:eastAsia="CESI仿宋-GB2312" w:cs="CESI仿宋-GB2312"/>
          <w:bCs w:val="0"/>
          <w:color w:val="auto"/>
          <w:kern w:val="2"/>
          <w:sz w:val="32"/>
          <w:szCs w:val="32"/>
          <w:lang w:val="en-US" w:eastAsia="zh-CN"/>
        </w:rPr>
        <w:t>《中华人民共和国野生动物保护法》对特殊情况需要猎捕陆生野生动物的猎捕工具和方法已作出了相应规定。四是匹配《中华人民共和国野生动物保护法》对“野生动物及其栖息地”的表述。</w:t>
      </w:r>
    </w:p>
    <w:p>
      <w:pPr>
        <w:spacing w:line="240" w:lineRule="auto"/>
        <w:ind w:firstLine="640" w:firstLineChars="200"/>
        <w:jc w:val="both"/>
        <w:rPr>
          <w:rFonts w:hint="eastAsia" w:ascii="CESI仿宋-GB2312" w:hAnsi="CESI仿宋-GB2312" w:eastAsia="CESI仿宋-GB2312" w:cs="CESI仿宋-GB2312"/>
          <w:bCs/>
          <w:color w:val="000000"/>
          <w:kern w:val="36"/>
          <w:sz w:val="32"/>
          <w:szCs w:val="32"/>
        </w:rPr>
      </w:pPr>
      <w:r>
        <w:rPr>
          <w:rFonts w:hint="eastAsia" w:ascii="CESI仿宋-GB2312" w:hAnsi="CESI仿宋-GB2312" w:eastAsia="CESI仿宋-GB2312" w:cs="CESI仿宋-GB2312"/>
          <w:color w:val="000000"/>
          <w:sz w:val="32"/>
          <w:szCs w:val="32"/>
          <w:shd w:val="clear" w:color="auto" w:fill="FFFFFF"/>
          <w:lang w:eastAsia="zh-CN"/>
        </w:rPr>
        <w:t>（三）《</w:t>
      </w:r>
      <w:r>
        <w:rPr>
          <w:rFonts w:hint="eastAsia" w:ascii="CESI仿宋-GB2312" w:hAnsi="CESI仿宋-GB2312" w:eastAsia="CESI仿宋-GB2312" w:cs="CESI仿宋-GB2312"/>
          <w:color w:val="000000"/>
          <w:sz w:val="32"/>
          <w:szCs w:val="32"/>
          <w:lang w:eastAsia="zh-CN"/>
        </w:rPr>
        <w:t>禁猎</w:t>
      </w:r>
      <w:r>
        <w:rPr>
          <w:rFonts w:hint="eastAsia" w:ascii="CESI仿宋-GB2312" w:hAnsi="CESI仿宋-GB2312" w:eastAsia="CESI仿宋-GB2312" w:cs="CESI仿宋-GB2312"/>
          <w:color w:val="000000"/>
          <w:sz w:val="32"/>
          <w:szCs w:val="32"/>
          <w:shd w:val="clear" w:color="auto" w:fill="FFFFFF"/>
          <w:lang w:eastAsia="zh-CN"/>
        </w:rPr>
        <w:t>通告》</w:t>
      </w:r>
      <w:r>
        <w:rPr>
          <w:rFonts w:hint="eastAsia" w:ascii="CESI仿宋-GB2312" w:hAnsi="CESI仿宋-GB2312" w:eastAsia="CESI仿宋-GB2312" w:cs="CESI仿宋-GB2312"/>
          <w:color w:val="000000"/>
          <w:sz w:val="32"/>
          <w:szCs w:val="32"/>
        </w:rPr>
        <w:t>第</w:t>
      </w:r>
      <w:r>
        <w:rPr>
          <w:rFonts w:hint="eastAsia" w:ascii="CESI仿宋-GB2312" w:hAnsi="CESI仿宋-GB2312" w:eastAsia="CESI仿宋-GB2312" w:cs="CESI仿宋-GB2312"/>
          <w:color w:val="000000"/>
          <w:sz w:val="32"/>
          <w:szCs w:val="32"/>
          <w:lang w:eastAsia="zh-CN"/>
        </w:rPr>
        <w:t>三</w:t>
      </w:r>
      <w:r>
        <w:rPr>
          <w:rFonts w:hint="eastAsia" w:ascii="CESI仿宋-GB2312" w:hAnsi="CESI仿宋-GB2312" w:eastAsia="CESI仿宋-GB2312" w:cs="CESI仿宋-GB2312"/>
          <w:color w:val="000000"/>
          <w:sz w:val="32"/>
          <w:szCs w:val="32"/>
        </w:rPr>
        <w:t>条：“</w:t>
      </w:r>
      <w:r>
        <w:rPr>
          <w:rFonts w:hint="eastAsia" w:ascii="CESI仿宋-GB2312" w:hAnsi="CESI仿宋-GB2312" w:eastAsia="CESI仿宋-GB2312" w:cs="CESI仿宋-GB2312"/>
          <w:bCs/>
          <w:color w:val="000000"/>
          <w:kern w:val="36"/>
          <w:sz w:val="32"/>
          <w:szCs w:val="32"/>
        </w:rPr>
        <w:t>禁猎物种为列入国家重点保护野生动物名录、广东省地方重点保护野生动物名录和</w:t>
      </w:r>
      <w:r>
        <w:rPr>
          <w:rFonts w:hint="eastAsia" w:ascii="CESI仿宋-GB2312" w:hAnsi="CESI仿宋-GB2312" w:eastAsia="CESI仿宋-GB2312" w:cs="CESI仿宋-GB2312"/>
          <w:b w:val="0"/>
          <w:bCs w:val="0"/>
          <w:color w:val="000000"/>
          <w:sz w:val="32"/>
          <w:szCs w:val="32"/>
        </w:rPr>
        <w:t>国家保护的</w:t>
      </w:r>
      <w:r>
        <w:rPr>
          <w:rFonts w:hint="eastAsia" w:ascii="CESI仿宋-GB2312" w:hAnsi="CESI仿宋-GB2312" w:eastAsia="CESI仿宋-GB2312" w:cs="CESI仿宋-GB2312"/>
          <w:b w:val="0"/>
          <w:bCs w:val="0"/>
          <w:color w:val="000000"/>
          <w:sz w:val="32"/>
          <w:szCs w:val="32"/>
          <w:lang w:eastAsia="zh-CN"/>
        </w:rPr>
        <w:t>有重要生态、科学、社会</w:t>
      </w:r>
      <w:r>
        <w:rPr>
          <w:rFonts w:hint="eastAsia" w:ascii="CESI仿宋-GB2312" w:hAnsi="CESI仿宋-GB2312" w:eastAsia="CESI仿宋-GB2312" w:cs="CESI仿宋-GB2312"/>
          <w:b w:val="0"/>
          <w:bCs w:val="0"/>
          <w:color w:val="000000"/>
          <w:sz w:val="32"/>
          <w:szCs w:val="32"/>
        </w:rPr>
        <w:t>价值的</w:t>
      </w:r>
      <w:r>
        <w:rPr>
          <w:rFonts w:hint="eastAsia" w:ascii="CESI仿宋-GB2312" w:hAnsi="CESI仿宋-GB2312" w:eastAsia="CESI仿宋-GB2312" w:cs="CESI仿宋-GB2312"/>
          <w:bCs/>
          <w:color w:val="000000"/>
          <w:kern w:val="36"/>
          <w:sz w:val="32"/>
          <w:szCs w:val="32"/>
        </w:rPr>
        <w:t>陆生野生动物名录的陆生野生动物”。</w:t>
      </w:r>
      <w:r>
        <w:rPr>
          <w:rFonts w:hint="eastAsia" w:ascii="CESI仿宋-GB2312" w:hAnsi="CESI仿宋-GB2312" w:eastAsia="CESI仿宋-GB2312" w:cs="CESI仿宋-GB2312"/>
          <w:b/>
          <w:bCs/>
          <w:color w:val="000000"/>
          <w:sz w:val="32"/>
          <w:szCs w:val="32"/>
          <w:lang w:eastAsia="zh-CN"/>
        </w:rPr>
        <w:t>修订</w:t>
      </w:r>
      <w:r>
        <w:rPr>
          <w:rFonts w:hint="eastAsia" w:ascii="CESI仿宋-GB2312" w:hAnsi="CESI仿宋-GB2312" w:eastAsia="CESI仿宋-GB2312" w:cs="CESI仿宋-GB2312"/>
          <w:b/>
          <w:bCs/>
          <w:color w:val="000000"/>
          <w:sz w:val="32"/>
          <w:szCs w:val="32"/>
        </w:rPr>
        <w:t>为：</w:t>
      </w:r>
      <w:r>
        <w:rPr>
          <w:rFonts w:hint="eastAsia" w:ascii="CESI仿宋-GB2312" w:hAnsi="CESI仿宋-GB2312" w:eastAsia="CESI仿宋-GB2312" w:cs="CESI仿宋-GB2312"/>
          <w:bCs/>
          <w:color w:val="auto"/>
          <w:kern w:val="36"/>
          <w:sz w:val="32"/>
          <w:szCs w:val="32"/>
        </w:rPr>
        <w:t>禁猎物种为列入</w:t>
      </w:r>
      <w:r>
        <w:rPr>
          <w:rFonts w:hint="eastAsia" w:ascii="CESI仿宋-GB2312" w:hAnsi="CESI仿宋-GB2312" w:eastAsia="CESI仿宋-GB2312" w:cs="CESI仿宋-GB2312"/>
          <w:bCs/>
          <w:color w:val="auto"/>
          <w:kern w:val="36"/>
          <w:sz w:val="32"/>
          <w:szCs w:val="32"/>
          <w:lang w:eastAsia="zh-CN"/>
        </w:rPr>
        <w:t>《</w:t>
      </w:r>
      <w:r>
        <w:rPr>
          <w:rFonts w:hint="eastAsia" w:ascii="CESI仿宋-GB2312" w:hAnsi="CESI仿宋-GB2312" w:eastAsia="CESI仿宋-GB2312" w:cs="CESI仿宋-GB2312"/>
          <w:bCs/>
          <w:color w:val="auto"/>
          <w:kern w:val="36"/>
          <w:sz w:val="32"/>
          <w:szCs w:val="32"/>
        </w:rPr>
        <w:t>国家重点保护野生动物名录</w:t>
      </w:r>
      <w:r>
        <w:rPr>
          <w:rFonts w:hint="eastAsia" w:ascii="CESI仿宋-GB2312" w:hAnsi="CESI仿宋-GB2312" w:eastAsia="CESI仿宋-GB2312" w:cs="CESI仿宋-GB2312"/>
          <w:bCs/>
          <w:color w:val="auto"/>
          <w:kern w:val="36"/>
          <w:sz w:val="32"/>
          <w:szCs w:val="32"/>
          <w:lang w:eastAsia="zh-CN"/>
        </w:rPr>
        <w:t>》</w:t>
      </w:r>
      <w:r>
        <w:rPr>
          <w:rFonts w:hint="eastAsia" w:ascii="CESI仿宋-GB2312" w:hAnsi="CESI仿宋-GB2312" w:eastAsia="CESI仿宋-GB2312" w:cs="CESI仿宋-GB2312"/>
          <w:bCs/>
          <w:strike w:val="0"/>
          <w:dstrike w:val="0"/>
          <w:color w:val="auto"/>
          <w:kern w:val="36"/>
          <w:sz w:val="32"/>
          <w:szCs w:val="32"/>
          <w:lang w:eastAsia="zh-CN"/>
        </w:rPr>
        <w:t>《广东省重点保护陆生野生动物名录》《</w:t>
      </w:r>
      <w:r>
        <w:rPr>
          <w:rFonts w:hint="eastAsia" w:ascii="CESI仿宋-GB2312" w:hAnsi="CESI仿宋-GB2312" w:eastAsia="CESI仿宋-GB2312" w:cs="CESI仿宋-GB2312"/>
          <w:bCs/>
          <w:color w:val="auto"/>
          <w:kern w:val="36"/>
          <w:sz w:val="32"/>
          <w:szCs w:val="32"/>
        </w:rPr>
        <w:t>有重要生态、科学、社会价值的陆生野生动物名录</w:t>
      </w:r>
      <w:r>
        <w:rPr>
          <w:rFonts w:hint="eastAsia" w:ascii="CESI仿宋-GB2312" w:hAnsi="CESI仿宋-GB2312" w:eastAsia="CESI仿宋-GB2312" w:cs="CESI仿宋-GB2312"/>
          <w:bCs/>
          <w:color w:val="auto"/>
          <w:kern w:val="36"/>
          <w:sz w:val="32"/>
          <w:szCs w:val="32"/>
          <w:lang w:eastAsia="zh-CN"/>
        </w:rPr>
        <w:t>》</w:t>
      </w:r>
      <w:r>
        <w:rPr>
          <w:rFonts w:hint="eastAsia" w:ascii="CESI仿宋-GB2312" w:hAnsi="CESI仿宋-GB2312" w:eastAsia="CESI仿宋-GB2312" w:cs="CESI仿宋-GB2312"/>
          <w:bCs/>
          <w:color w:val="auto"/>
          <w:kern w:val="36"/>
          <w:sz w:val="32"/>
          <w:szCs w:val="32"/>
        </w:rPr>
        <w:t>的陆生野生动物。</w:t>
      </w:r>
    </w:p>
    <w:p>
      <w:pPr>
        <w:spacing w:line="240" w:lineRule="auto"/>
        <w:ind w:firstLine="640" w:firstLineChars="200"/>
        <w:jc w:val="both"/>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shd w:val="clear" w:color="auto" w:fill="FFFFFF"/>
          <w:lang w:eastAsia="zh-CN"/>
        </w:rPr>
        <w:t>修订</w:t>
      </w:r>
      <w:r>
        <w:rPr>
          <w:rFonts w:hint="eastAsia" w:ascii="CESI仿宋-GB2312" w:hAnsi="CESI仿宋-GB2312" w:eastAsia="CESI仿宋-GB2312" w:cs="CESI仿宋-GB2312"/>
          <w:color w:val="000000"/>
          <w:sz w:val="32"/>
          <w:szCs w:val="32"/>
          <w:shd w:val="clear" w:color="auto" w:fill="FFFFFF"/>
        </w:rPr>
        <w:t>原因</w:t>
      </w:r>
      <w:r>
        <w:rPr>
          <w:rFonts w:hint="eastAsia" w:ascii="CESI仿宋-GB2312" w:hAnsi="CESI仿宋-GB2312" w:eastAsia="CESI仿宋-GB2312" w:cs="CESI仿宋-GB2312"/>
          <w:color w:val="000000"/>
          <w:sz w:val="32"/>
          <w:szCs w:val="32"/>
          <w:shd w:val="clear" w:color="auto" w:fill="FFFFFF"/>
          <w:lang w:eastAsia="zh-CN"/>
        </w:rPr>
        <w:t>：</w:t>
      </w:r>
      <w:r>
        <w:rPr>
          <w:rFonts w:hint="eastAsia" w:ascii="CESI仿宋-GB2312" w:hAnsi="CESI仿宋-GB2312" w:eastAsia="CESI仿宋-GB2312" w:cs="CESI仿宋-GB2312"/>
          <w:sz w:val="32"/>
          <w:szCs w:val="32"/>
          <w:lang w:val="en-US" w:eastAsia="zh-CN"/>
        </w:rPr>
        <w:t>2021年1月4日国家林草局印发《国家重点保护野生动物名录》，2021年7月1日广东省林业局印发《广东省重点保护陆生野生动物名录》，2023年6月30日国家林草局公布了新调整的《有重要生态、科学、社会价值的陆生野生动物名录》，根据上述相关文件予以匹配相关名录的准确名称</w:t>
      </w:r>
      <w:r>
        <w:rPr>
          <w:rFonts w:hint="eastAsia" w:ascii="CESI仿宋-GB2312" w:hAnsi="CESI仿宋-GB2312" w:eastAsia="CESI仿宋-GB2312" w:cs="CESI仿宋-GB2312"/>
          <w:color w:val="000000"/>
          <w:sz w:val="32"/>
          <w:szCs w:val="32"/>
        </w:rPr>
        <w:t>。</w:t>
      </w:r>
    </w:p>
    <w:p>
      <w:pPr>
        <w:numPr>
          <w:ilvl w:val="0"/>
          <w:numId w:val="3"/>
        </w:numPr>
        <w:spacing w:line="240" w:lineRule="auto"/>
        <w:ind w:firstLine="640" w:firstLineChars="200"/>
        <w:jc w:val="both"/>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color w:val="000000"/>
          <w:sz w:val="32"/>
          <w:szCs w:val="32"/>
          <w:lang w:eastAsia="zh-CN"/>
        </w:rPr>
        <w:t>禁猎</w:t>
      </w:r>
      <w:r>
        <w:rPr>
          <w:rFonts w:hint="eastAsia" w:ascii="CESI仿宋-GB2312" w:hAnsi="CESI仿宋-GB2312" w:eastAsia="CESI仿宋-GB2312" w:cs="CESI仿宋-GB2312"/>
          <w:sz w:val="32"/>
          <w:szCs w:val="32"/>
          <w:lang w:val="en-US" w:eastAsia="zh-CN"/>
        </w:rPr>
        <w:t>通告》第四条：“</w:t>
      </w:r>
      <w:r>
        <w:rPr>
          <w:rFonts w:hint="eastAsia" w:ascii="CESI仿宋-GB2312" w:hAnsi="CESI仿宋-GB2312" w:eastAsia="CESI仿宋-GB2312" w:cs="CESI仿宋-GB2312"/>
          <w:bCs/>
          <w:color w:val="auto"/>
          <w:kern w:val="36"/>
          <w:sz w:val="32"/>
          <w:szCs w:val="32"/>
        </w:rPr>
        <w:t>市、区林业行政主管部门要加强陆生野生动物资源监测和保护工作，会同公安、市场监管等部门依法打击破坏陆生野生动物资源的违法行为；交通运输、邮政、民航、海关等有关部门配合做好野生动物保护管理工作</w:t>
      </w:r>
      <w:r>
        <w:rPr>
          <w:rFonts w:hint="eastAsia" w:ascii="CESI仿宋-GB2312" w:hAnsi="CESI仿宋-GB2312" w:eastAsia="CESI仿宋-GB2312" w:cs="CESI仿宋-GB2312"/>
          <w:bCs/>
          <w:color w:val="auto"/>
          <w:kern w:val="36"/>
          <w:sz w:val="32"/>
          <w:szCs w:val="32"/>
          <w:lang w:eastAsia="zh-CN"/>
        </w:rPr>
        <w:t>。</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b/>
          <w:bCs/>
          <w:sz w:val="32"/>
          <w:szCs w:val="32"/>
          <w:lang w:val="en-US" w:eastAsia="zh-CN"/>
        </w:rPr>
        <w:t>修订为</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bCs/>
          <w:color w:val="auto"/>
          <w:kern w:val="36"/>
          <w:sz w:val="32"/>
          <w:szCs w:val="32"/>
        </w:rPr>
        <w:t>市、区林业行政主管部门要加强陆生野生动物资源监测和保护工作，会同公安、市场监管</w:t>
      </w:r>
      <w:r>
        <w:rPr>
          <w:rFonts w:hint="eastAsia" w:ascii="CESI仿宋-GB2312" w:hAnsi="CESI仿宋-GB2312" w:eastAsia="CESI仿宋-GB2312" w:cs="CESI仿宋-GB2312"/>
          <w:bCs/>
          <w:color w:val="auto"/>
          <w:kern w:val="36"/>
          <w:sz w:val="32"/>
          <w:szCs w:val="32"/>
          <w:lang w:eastAsia="zh-CN"/>
        </w:rPr>
        <w:t>、街道</w:t>
      </w:r>
      <w:r>
        <w:rPr>
          <w:rFonts w:hint="eastAsia" w:ascii="CESI仿宋-GB2312" w:hAnsi="CESI仿宋-GB2312" w:eastAsia="CESI仿宋-GB2312" w:cs="CESI仿宋-GB2312"/>
          <w:bCs/>
          <w:color w:val="auto"/>
          <w:kern w:val="36"/>
          <w:sz w:val="32"/>
          <w:szCs w:val="32"/>
          <w:lang w:val="en-US" w:eastAsia="zh-CN"/>
        </w:rPr>
        <w:t>综合行政执法</w:t>
      </w:r>
      <w:r>
        <w:rPr>
          <w:rFonts w:hint="eastAsia" w:ascii="CESI仿宋-GB2312" w:hAnsi="CESI仿宋-GB2312" w:eastAsia="CESI仿宋-GB2312" w:cs="CESI仿宋-GB2312"/>
          <w:bCs/>
          <w:color w:val="auto"/>
          <w:kern w:val="36"/>
          <w:sz w:val="32"/>
          <w:szCs w:val="32"/>
        </w:rPr>
        <w:t>等部门依法打击破坏陆生野生动物资源的违法行为；交通运输、邮政、民航、海关等有关部门配合做好野生动物保护管理工作。</w:t>
      </w:r>
      <w:r>
        <w:rPr>
          <w:rFonts w:hint="eastAsia" w:ascii="CESI仿宋-GB2312" w:hAnsi="CESI仿宋-GB2312" w:eastAsia="CESI仿宋-GB2312" w:cs="CESI仿宋-GB2312"/>
          <w:sz w:val="32"/>
          <w:szCs w:val="32"/>
          <w:lang w:val="en-US" w:eastAsia="zh-CN"/>
        </w:rPr>
        <w:t>”</w:t>
      </w:r>
    </w:p>
    <w:p>
      <w:pPr>
        <w:numPr>
          <w:ilvl w:val="0"/>
          <w:numId w:val="0"/>
        </w:numPr>
        <w:spacing w:line="240" w:lineRule="auto"/>
        <w:ind w:firstLine="640" w:firstLineChars="200"/>
        <w:jc w:val="both"/>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修订原因：根据《深圳经济特区城市管理综合执法条例》第九条第二项：“综合执法的职责范围包括：（一）...（二）根据林业管理方面的法律、法规、规章，对违反林业管理规定的行为进行查处...”以及《深圳市人民政府关于街道综合行政执法的公告》（深府函〔2021〕213号）“以下事项的行政执法权纳入我市街道综合行政执法范围”中第四项“根据林业管理方面的法律、法规。规章，对违反林业管理规定的行为进行查处”及“上述事项行政执法权由街道办事处以自己名义实施后，各区相关行政主管部门不再实施，但已立案未办结的除外”的规定。我市包括陆生野生动物在内的林业行政执法已明确由街道办事处实施。</w:t>
      </w:r>
    </w:p>
    <w:p>
      <w:pPr>
        <w:numPr>
          <w:ilvl w:val="0"/>
          <w:numId w:val="3"/>
        </w:numPr>
        <w:spacing w:line="240" w:lineRule="auto"/>
        <w:ind w:firstLine="640" w:firstLineChars="200"/>
        <w:jc w:val="both"/>
        <w:rPr>
          <w:rFonts w:hint="eastAsia" w:ascii="CESI仿宋-GB2312" w:hAnsi="CESI仿宋-GB2312" w:eastAsia="CESI仿宋-GB2312" w:cs="CESI仿宋-GB2312"/>
          <w:b w:val="0"/>
          <w:bCs w:val="0"/>
          <w:color w:val="auto"/>
          <w:sz w:val="32"/>
          <w:szCs w:val="32"/>
          <w:lang w:val="en-US" w:eastAsia="zh-CN"/>
        </w:rPr>
      </w:pP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color w:val="000000"/>
          <w:sz w:val="32"/>
          <w:szCs w:val="32"/>
          <w:lang w:eastAsia="zh-CN"/>
        </w:rPr>
        <w:t>禁猎</w:t>
      </w:r>
      <w:r>
        <w:rPr>
          <w:rFonts w:hint="eastAsia" w:ascii="CESI仿宋-GB2312" w:hAnsi="CESI仿宋-GB2312" w:eastAsia="CESI仿宋-GB2312" w:cs="CESI仿宋-GB2312"/>
          <w:sz w:val="32"/>
          <w:szCs w:val="32"/>
          <w:lang w:val="en-US" w:eastAsia="zh-CN"/>
        </w:rPr>
        <w:t>通告》第五条：“因科研、救护、人工繁育、国际交流等特殊情况确需猎捕陆生野生动物的，必须依法申请特许猎捕证或者狩猎证。”</w:t>
      </w:r>
      <w:r>
        <w:rPr>
          <w:rFonts w:hint="eastAsia" w:ascii="CESI仿宋-GB2312" w:hAnsi="CESI仿宋-GB2312" w:eastAsia="CESI仿宋-GB2312" w:cs="CESI仿宋-GB2312"/>
          <w:b/>
          <w:bCs/>
          <w:sz w:val="32"/>
          <w:szCs w:val="32"/>
          <w:lang w:val="en-US" w:eastAsia="zh-CN"/>
        </w:rPr>
        <w:t>修订为</w:t>
      </w:r>
      <w:r>
        <w:rPr>
          <w:rFonts w:hint="eastAsia" w:ascii="CESI仿宋-GB2312" w:hAnsi="CESI仿宋-GB2312" w:eastAsia="CESI仿宋-GB2312" w:cs="CESI仿宋-GB2312"/>
          <w:b w:val="0"/>
          <w:bCs w:val="0"/>
          <w:sz w:val="32"/>
          <w:szCs w:val="32"/>
          <w:lang w:val="en-US" w:eastAsia="zh-CN"/>
        </w:rPr>
        <w:t>：</w:t>
      </w:r>
      <w:r>
        <w:rPr>
          <w:rFonts w:hint="eastAsia" w:ascii="CESI仿宋-GB2312" w:hAnsi="CESI仿宋-GB2312" w:eastAsia="CESI仿宋-GB2312" w:cs="CESI仿宋-GB2312"/>
          <w:b w:val="0"/>
          <w:bCs w:val="0"/>
          <w:color w:val="auto"/>
          <w:sz w:val="32"/>
          <w:szCs w:val="32"/>
          <w:lang w:val="en-US" w:eastAsia="zh-CN"/>
        </w:rPr>
        <w:t>“</w:t>
      </w:r>
      <w:r>
        <w:rPr>
          <w:rFonts w:hint="eastAsia" w:ascii="CESI仿宋-GB2312" w:hAnsi="CESI仿宋-GB2312" w:eastAsia="CESI仿宋-GB2312" w:cs="CESI仿宋-GB2312"/>
          <w:bCs/>
          <w:color w:val="auto"/>
          <w:kern w:val="36"/>
          <w:sz w:val="32"/>
          <w:szCs w:val="32"/>
        </w:rPr>
        <w:t>因</w:t>
      </w:r>
      <w:r>
        <w:rPr>
          <w:rFonts w:hint="eastAsia" w:ascii="CESI仿宋-GB2312" w:hAnsi="CESI仿宋-GB2312" w:eastAsia="CESI仿宋-GB2312" w:cs="CESI仿宋-GB2312"/>
          <w:color w:val="auto"/>
          <w:sz w:val="32"/>
          <w:szCs w:val="32"/>
          <w:lang w:val="en-US" w:eastAsia="zh-CN"/>
        </w:rPr>
        <w:t>科学研究、种群调控、疫源疫病监测、疫情防控或者其他</w:t>
      </w:r>
      <w:r>
        <w:rPr>
          <w:rFonts w:hint="eastAsia" w:ascii="CESI仿宋-GB2312" w:hAnsi="CESI仿宋-GB2312" w:eastAsia="CESI仿宋-GB2312" w:cs="CESI仿宋-GB2312"/>
          <w:bCs/>
          <w:color w:val="auto"/>
          <w:kern w:val="36"/>
          <w:sz w:val="32"/>
          <w:szCs w:val="32"/>
        </w:rPr>
        <w:t>特殊情况确需猎捕陆生野生动物的，</w:t>
      </w:r>
      <w:r>
        <w:rPr>
          <w:rFonts w:hint="eastAsia" w:ascii="CESI仿宋-GB2312" w:hAnsi="CESI仿宋-GB2312" w:eastAsia="CESI仿宋-GB2312" w:cs="CESI仿宋-GB2312"/>
          <w:color w:val="auto"/>
          <w:sz w:val="32"/>
          <w:szCs w:val="32"/>
          <w:lang w:val="en-US" w:eastAsia="zh-CN"/>
        </w:rPr>
        <w:t>按照有关法律法规办理</w:t>
      </w:r>
      <w:r>
        <w:rPr>
          <w:rFonts w:hint="eastAsia" w:ascii="CESI仿宋-GB2312" w:hAnsi="CESI仿宋-GB2312" w:eastAsia="CESI仿宋-GB2312" w:cs="CESI仿宋-GB2312"/>
          <w:bCs/>
          <w:color w:val="auto"/>
          <w:kern w:val="36"/>
          <w:sz w:val="32"/>
          <w:szCs w:val="32"/>
        </w:rPr>
        <w:t>。</w:t>
      </w:r>
    </w:p>
    <w:p>
      <w:pPr>
        <w:numPr>
          <w:ilvl w:val="0"/>
          <w:numId w:val="0"/>
        </w:numPr>
        <w:spacing w:line="240" w:lineRule="auto"/>
        <w:ind w:firstLine="640" w:firstLineChars="200"/>
        <w:jc w:val="both"/>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修订原因：根据《中华人民共和国野生动物保护法》第二十一条：“因科学研究、种群调控、疫源疫病监测或者其他特殊情况，需要猎捕...”《广东省野生动物保护管理条例》第二十条：“因科学研究、种群调控、疫源疫病监测、疫情防控或者其他特殊情况，需要猎捕野生动物...”的规定，已对猎捕情况作了详细说明，且上述法律法规对猎捕的审批权限也作出了规定，为匹配上位法，作相应修订。</w:t>
      </w:r>
    </w:p>
    <w:p>
      <w:pPr>
        <w:numPr>
          <w:ilvl w:val="0"/>
          <w:numId w:val="3"/>
        </w:numPr>
        <w:spacing w:line="240" w:lineRule="auto"/>
        <w:ind w:firstLine="640" w:firstLineChars="200"/>
        <w:jc w:val="both"/>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w:t>
      </w:r>
      <w:r>
        <w:rPr>
          <w:rFonts w:hint="eastAsia" w:ascii="CESI仿宋-GB2312" w:hAnsi="CESI仿宋-GB2312" w:eastAsia="CESI仿宋-GB2312" w:cs="CESI仿宋-GB2312"/>
          <w:color w:val="000000"/>
          <w:sz w:val="32"/>
          <w:szCs w:val="32"/>
          <w:lang w:eastAsia="zh-CN"/>
        </w:rPr>
        <w:t>禁猎</w:t>
      </w:r>
      <w:r>
        <w:rPr>
          <w:rFonts w:hint="eastAsia" w:ascii="CESI仿宋-GB2312" w:hAnsi="CESI仿宋-GB2312" w:eastAsia="CESI仿宋-GB2312" w:cs="CESI仿宋-GB2312"/>
          <w:color w:val="auto"/>
          <w:sz w:val="32"/>
          <w:szCs w:val="32"/>
          <w:lang w:val="en-US" w:eastAsia="zh-CN"/>
        </w:rPr>
        <w:t>通告》第六条：“禁猎期间如因陆生野生动物种群数量增加危害人民群众生命健康和重大财产安全的，由市林业行政主管部门按照实际情况依法对禁猎物种作相应调整，并采取应急措施。”进行</w:t>
      </w:r>
      <w:r>
        <w:rPr>
          <w:rFonts w:hint="eastAsia" w:ascii="CESI仿宋-GB2312" w:hAnsi="CESI仿宋-GB2312" w:eastAsia="CESI仿宋-GB2312" w:cs="CESI仿宋-GB2312"/>
          <w:b/>
          <w:bCs/>
          <w:color w:val="auto"/>
          <w:sz w:val="32"/>
          <w:szCs w:val="32"/>
          <w:lang w:val="en-US" w:eastAsia="zh-CN"/>
        </w:rPr>
        <w:t>整条删除</w:t>
      </w:r>
      <w:r>
        <w:rPr>
          <w:rFonts w:hint="eastAsia" w:ascii="CESI仿宋-GB2312" w:hAnsi="CESI仿宋-GB2312" w:eastAsia="CESI仿宋-GB2312" w:cs="CESI仿宋-GB2312"/>
          <w:color w:val="auto"/>
          <w:sz w:val="32"/>
          <w:szCs w:val="32"/>
          <w:lang w:val="en-US" w:eastAsia="zh-CN"/>
        </w:rPr>
        <w:t>。</w:t>
      </w:r>
    </w:p>
    <w:p>
      <w:pPr>
        <w:numPr>
          <w:ilvl w:val="0"/>
          <w:numId w:val="0"/>
        </w:numPr>
        <w:spacing w:line="240" w:lineRule="auto"/>
        <w:ind w:firstLine="640" w:firstLineChars="200"/>
        <w:jc w:val="both"/>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修订原因：《</w:t>
      </w:r>
      <w:r>
        <w:rPr>
          <w:rFonts w:hint="eastAsia" w:ascii="CESI仿宋-GB2312" w:hAnsi="CESI仿宋-GB2312" w:eastAsia="CESI仿宋-GB2312" w:cs="CESI仿宋-GB2312"/>
          <w:color w:val="000000"/>
          <w:sz w:val="32"/>
          <w:szCs w:val="32"/>
          <w:lang w:eastAsia="zh-CN"/>
        </w:rPr>
        <w:t>禁猎</w:t>
      </w:r>
      <w:r>
        <w:rPr>
          <w:rFonts w:hint="eastAsia" w:ascii="CESI仿宋-GB2312" w:hAnsi="CESI仿宋-GB2312" w:eastAsia="CESI仿宋-GB2312" w:cs="CESI仿宋-GB2312"/>
          <w:color w:val="auto"/>
          <w:sz w:val="32"/>
          <w:szCs w:val="32"/>
          <w:lang w:val="en-US" w:eastAsia="zh-CN"/>
        </w:rPr>
        <w:t>通告》第六条是作为因“种群调控”需猎捕陆生野生动物的情况规定，拟修订后的《通告》第五条已对因“种群调控”的特殊情况做出了相关规定，避免重复，作此修订。</w:t>
      </w:r>
    </w:p>
    <w:p>
      <w:pPr>
        <w:numPr>
          <w:ilvl w:val="0"/>
          <w:numId w:val="3"/>
        </w:numPr>
        <w:spacing w:line="240" w:lineRule="auto"/>
        <w:ind w:firstLine="640" w:firstLineChars="200"/>
        <w:jc w:val="both"/>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w:t>
      </w:r>
      <w:r>
        <w:rPr>
          <w:rFonts w:hint="eastAsia" w:ascii="CESI仿宋-GB2312" w:hAnsi="CESI仿宋-GB2312" w:eastAsia="CESI仿宋-GB2312" w:cs="CESI仿宋-GB2312"/>
          <w:color w:val="000000"/>
          <w:sz w:val="32"/>
          <w:szCs w:val="32"/>
          <w:lang w:eastAsia="zh-CN"/>
        </w:rPr>
        <w:t>禁猎</w:t>
      </w:r>
      <w:r>
        <w:rPr>
          <w:rFonts w:hint="eastAsia" w:ascii="CESI仿宋-GB2312" w:hAnsi="CESI仿宋-GB2312" w:eastAsia="CESI仿宋-GB2312" w:cs="CESI仿宋-GB2312"/>
          <w:color w:val="auto"/>
          <w:sz w:val="32"/>
          <w:szCs w:val="32"/>
          <w:lang w:val="en-US" w:eastAsia="zh-CN"/>
        </w:rPr>
        <w:t>通告》第七条：“公民有保护陆生野生动物的义务，对发现非法猎捕或杀害陆生野生动物、侵占或破坏陆生野生动物生息繁衍场所及其生存环境的违法行为,有权检举和控告。检举和控告电话:110、83299110。”修订为：“</w:t>
      </w:r>
      <w:r>
        <w:rPr>
          <w:rFonts w:hint="eastAsia" w:ascii="CESI仿宋-GB2312" w:hAnsi="CESI仿宋-GB2312" w:eastAsia="CESI仿宋-GB2312" w:cs="CESI仿宋-GB2312"/>
          <w:bCs/>
          <w:color w:val="auto"/>
          <w:kern w:val="36"/>
          <w:sz w:val="32"/>
          <w:szCs w:val="32"/>
          <w:lang w:eastAsia="zh-CN"/>
        </w:rPr>
        <w:t>任何组织和个人</w:t>
      </w:r>
      <w:r>
        <w:rPr>
          <w:rFonts w:hint="eastAsia" w:ascii="CESI仿宋-GB2312" w:hAnsi="CESI仿宋-GB2312" w:eastAsia="CESI仿宋-GB2312" w:cs="CESI仿宋-GB2312"/>
          <w:bCs/>
          <w:color w:val="auto"/>
          <w:kern w:val="36"/>
          <w:sz w:val="32"/>
          <w:szCs w:val="32"/>
        </w:rPr>
        <w:t>有保护陆生野生动物的义务，对发现非法猎捕或杀害陆生野生动物、侵占或破坏陆生野生动物</w:t>
      </w:r>
      <w:r>
        <w:rPr>
          <w:rFonts w:hint="eastAsia" w:ascii="CESI仿宋-GB2312" w:hAnsi="CESI仿宋-GB2312" w:eastAsia="CESI仿宋-GB2312" w:cs="CESI仿宋-GB2312"/>
          <w:bCs/>
          <w:strike w:val="0"/>
          <w:dstrike w:val="0"/>
          <w:color w:val="auto"/>
          <w:kern w:val="36"/>
          <w:sz w:val="32"/>
          <w:szCs w:val="32"/>
          <w:lang w:eastAsia="zh-CN"/>
        </w:rPr>
        <w:t>栖息地</w:t>
      </w:r>
      <w:r>
        <w:rPr>
          <w:rFonts w:hint="eastAsia" w:ascii="CESI仿宋-GB2312" w:hAnsi="CESI仿宋-GB2312" w:eastAsia="CESI仿宋-GB2312" w:cs="CESI仿宋-GB2312"/>
          <w:bCs/>
          <w:color w:val="auto"/>
          <w:kern w:val="36"/>
          <w:sz w:val="32"/>
          <w:szCs w:val="32"/>
        </w:rPr>
        <w:t>的违法行为，有权</w:t>
      </w:r>
      <w:r>
        <w:rPr>
          <w:rFonts w:hint="eastAsia" w:ascii="CESI仿宋-GB2312" w:hAnsi="CESI仿宋-GB2312" w:eastAsia="CESI仿宋-GB2312" w:cs="CESI仿宋-GB2312"/>
          <w:bCs/>
          <w:strike w:val="0"/>
          <w:dstrike w:val="0"/>
          <w:color w:val="auto"/>
          <w:kern w:val="36"/>
          <w:sz w:val="32"/>
          <w:szCs w:val="32"/>
          <w:lang w:eastAsia="zh-CN"/>
        </w:rPr>
        <w:t>投诉</w:t>
      </w:r>
      <w:r>
        <w:rPr>
          <w:rFonts w:hint="eastAsia" w:ascii="CESI仿宋-GB2312" w:hAnsi="CESI仿宋-GB2312" w:eastAsia="CESI仿宋-GB2312" w:cs="CESI仿宋-GB2312"/>
          <w:bCs/>
          <w:color w:val="auto"/>
          <w:kern w:val="36"/>
          <w:sz w:val="32"/>
          <w:szCs w:val="32"/>
        </w:rPr>
        <w:t>和</w:t>
      </w:r>
      <w:r>
        <w:rPr>
          <w:rFonts w:hint="eastAsia" w:ascii="CESI仿宋-GB2312" w:hAnsi="CESI仿宋-GB2312" w:eastAsia="CESI仿宋-GB2312" w:cs="CESI仿宋-GB2312"/>
          <w:bCs/>
          <w:strike w:val="0"/>
          <w:dstrike w:val="0"/>
          <w:color w:val="auto"/>
          <w:kern w:val="36"/>
          <w:sz w:val="32"/>
          <w:szCs w:val="32"/>
          <w:lang w:eastAsia="zh-CN"/>
        </w:rPr>
        <w:t>举报</w:t>
      </w:r>
      <w:r>
        <w:rPr>
          <w:rFonts w:hint="eastAsia" w:ascii="CESI仿宋-GB2312" w:hAnsi="CESI仿宋-GB2312" w:eastAsia="CESI仿宋-GB2312" w:cs="CESI仿宋-GB2312"/>
          <w:bCs/>
          <w:color w:val="auto"/>
          <w:kern w:val="36"/>
          <w:sz w:val="32"/>
          <w:szCs w:val="32"/>
        </w:rPr>
        <w:t>。</w:t>
      </w:r>
      <w:r>
        <w:rPr>
          <w:rFonts w:hint="eastAsia" w:ascii="CESI仿宋-GB2312" w:hAnsi="CESI仿宋-GB2312" w:eastAsia="CESI仿宋-GB2312" w:cs="CESI仿宋-GB2312"/>
          <w:bCs/>
          <w:color w:val="auto"/>
          <w:kern w:val="36"/>
          <w:sz w:val="32"/>
          <w:szCs w:val="32"/>
          <w:lang w:eastAsia="zh-CN"/>
        </w:rPr>
        <w:t>投诉</w:t>
      </w:r>
      <w:r>
        <w:rPr>
          <w:rFonts w:hint="eastAsia" w:ascii="CESI仿宋-GB2312" w:hAnsi="CESI仿宋-GB2312" w:eastAsia="CESI仿宋-GB2312" w:cs="CESI仿宋-GB2312"/>
          <w:bCs/>
          <w:color w:val="auto"/>
          <w:kern w:val="36"/>
          <w:sz w:val="32"/>
          <w:szCs w:val="32"/>
        </w:rPr>
        <w:t>和</w:t>
      </w:r>
      <w:r>
        <w:rPr>
          <w:rFonts w:hint="eastAsia" w:ascii="CESI仿宋-GB2312" w:hAnsi="CESI仿宋-GB2312" w:eastAsia="CESI仿宋-GB2312" w:cs="CESI仿宋-GB2312"/>
          <w:bCs/>
          <w:color w:val="auto"/>
          <w:kern w:val="36"/>
          <w:sz w:val="32"/>
          <w:szCs w:val="32"/>
          <w:lang w:eastAsia="zh-CN"/>
        </w:rPr>
        <w:t>举报</w:t>
      </w:r>
      <w:r>
        <w:rPr>
          <w:rFonts w:hint="eastAsia" w:ascii="CESI仿宋-GB2312" w:hAnsi="CESI仿宋-GB2312" w:eastAsia="CESI仿宋-GB2312" w:cs="CESI仿宋-GB2312"/>
          <w:bCs/>
          <w:color w:val="auto"/>
          <w:kern w:val="36"/>
          <w:sz w:val="32"/>
          <w:szCs w:val="32"/>
        </w:rPr>
        <w:t>电话：110、</w:t>
      </w:r>
      <w:r>
        <w:rPr>
          <w:rFonts w:hint="eastAsia" w:ascii="CESI仿宋-GB2312" w:hAnsi="CESI仿宋-GB2312" w:eastAsia="CESI仿宋-GB2312" w:cs="CESI仿宋-GB2312"/>
          <w:bCs/>
          <w:color w:val="auto"/>
          <w:sz w:val="32"/>
          <w:szCs w:val="32"/>
        </w:rPr>
        <w:t>83299110</w:t>
      </w:r>
      <w:r>
        <w:rPr>
          <w:rFonts w:hint="eastAsia" w:ascii="CESI仿宋-GB2312" w:hAnsi="CESI仿宋-GB2312" w:eastAsia="CESI仿宋-GB2312" w:cs="CESI仿宋-GB2312"/>
          <w:bCs/>
          <w:color w:val="auto"/>
          <w:kern w:val="36"/>
          <w:sz w:val="32"/>
          <w:szCs w:val="32"/>
        </w:rPr>
        <w:t>。</w:t>
      </w:r>
      <w:r>
        <w:rPr>
          <w:rFonts w:hint="eastAsia" w:ascii="CESI仿宋-GB2312" w:hAnsi="CESI仿宋-GB2312" w:eastAsia="CESI仿宋-GB2312" w:cs="CESI仿宋-GB2312"/>
          <w:color w:val="auto"/>
          <w:sz w:val="32"/>
          <w:szCs w:val="32"/>
          <w:lang w:val="en-US" w:eastAsia="zh-CN"/>
        </w:rPr>
        <w:t>”</w:t>
      </w:r>
    </w:p>
    <w:p>
      <w:pPr>
        <w:numPr>
          <w:ilvl w:val="0"/>
          <w:numId w:val="0"/>
        </w:numPr>
        <w:ind w:firstLine="640" w:firstLineChars="200"/>
      </w:pPr>
      <w:r>
        <w:rPr>
          <w:rFonts w:hint="eastAsia" w:ascii="CESI仿宋-GB2312" w:hAnsi="CESI仿宋-GB2312" w:eastAsia="CESI仿宋-GB2312" w:cs="CESI仿宋-GB2312"/>
          <w:color w:val="auto"/>
          <w:sz w:val="32"/>
          <w:szCs w:val="32"/>
          <w:lang w:val="en-US" w:eastAsia="zh-CN"/>
        </w:rPr>
        <w:t>修订原因：根据《中华人民共和国野生动物保护法》第六条：“任何组织和个人有保护野生动物及其栖息地的义务...任何组织和个人有权举报违反本法的行为...”的规定。一是匹配上位法，二是明确履行保护陆生野生动物及其栖息地义务主体。</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Neue">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altName w:val="DejaVu Sans"/>
    <w:panose1 w:val="020B0604020202020204"/>
    <w:charset w:val="00"/>
    <w:family w:val="swiss"/>
    <w:pitch w:val="default"/>
    <w:sig w:usb0="00000000" w:usb1="00000000" w:usb2="0000003F" w:usb3="00000000" w:csb0="603F01FF" w:csb1="FFFF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F3597"/>
    <w:multiLevelType w:val="singleLevel"/>
    <w:tmpl w:val="F9DF3597"/>
    <w:lvl w:ilvl="0" w:tentative="0">
      <w:start w:val="1"/>
      <w:numFmt w:val="chineseCounting"/>
      <w:suff w:val="nothing"/>
      <w:lvlText w:val="（%1）"/>
      <w:lvlJc w:val="left"/>
      <w:rPr>
        <w:rFonts w:hint="eastAsia"/>
      </w:rPr>
    </w:lvl>
  </w:abstractNum>
  <w:abstractNum w:abstractNumId="1">
    <w:nsid w:val="FE7FEE42"/>
    <w:multiLevelType w:val="singleLevel"/>
    <w:tmpl w:val="FE7FEE42"/>
    <w:lvl w:ilvl="0" w:tentative="0">
      <w:start w:val="1"/>
      <w:numFmt w:val="chineseCounting"/>
      <w:suff w:val="nothing"/>
      <w:lvlText w:val="%1、"/>
      <w:lvlJc w:val="left"/>
      <w:pPr>
        <w:ind w:left="640" w:firstLine="0"/>
      </w:pPr>
      <w:rPr>
        <w:rFonts w:hint="eastAsia"/>
      </w:rPr>
    </w:lvl>
  </w:abstractNum>
  <w:abstractNum w:abstractNumId="2">
    <w:nsid w:val="4BFF3271"/>
    <w:multiLevelType w:val="singleLevel"/>
    <w:tmpl w:val="4BFF3271"/>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3696E"/>
    <w:rsid w:val="0BFB36F7"/>
    <w:rsid w:val="0E7F888D"/>
    <w:rsid w:val="178D4570"/>
    <w:rsid w:val="2EFFE86C"/>
    <w:rsid w:val="337F6567"/>
    <w:rsid w:val="36EE370B"/>
    <w:rsid w:val="37E0F0EF"/>
    <w:rsid w:val="3CC53E9C"/>
    <w:rsid w:val="3CDB10E4"/>
    <w:rsid w:val="3DDFBF66"/>
    <w:rsid w:val="3DF45453"/>
    <w:rsid w:val="3DFB1D23"/>
    <w:rsid w:val="3FBECAD5"/>
    <w:rsid w:val="3FF52485"/>
    <w:rsid w:val="3FFB74D2"/>
    <w:rsid w:val="4CEB4D6C"/>
    <w:rsid w:val="56BF78E4"/>
    <w:rsid w:val="5A4BC93B"/>
    <w:rsid w:val="5DCF3DD6"/>
    <w:rsid w:val="5FFE4AAA"/>
    <w:rsid w:val="67FD1FCB"/>
    <w:rsid w:val="6AFACBE6"/>
    <w:rsid w:val="6F7DA073"/>
    <w:rsid w:val="6FFE9459"/>
    <w:rsid w:val="73DF902B"/>
    <w:rsid w:val="76F9F5E9"/>
    <w:rsid w:val="77BF761C"/>
    <w:rsid w:val="77D7B7FD"/>
    <w:rsid w:val="7B3FD5D9"/>
    <w:rsid w:val="7BF99D1D"/>
    <w:rsid w:val="7BFF9DF9"/>
    <w:rsid w:val="7C6FA260"/>
    <w:rsid w:val="7C9AF9ED"/>
    <w:rsid w:val="7E77040C"/>
    <w:rsid w:val="7EB3696E"/>
    <w:rsid w:val="7EE7DB5E"/>
    <w:rsid w:val="7EED2DE8"/>
    <w:rsid w:val="7FD77CE6"/>
    <w:rsid w:val="7FEDD9EF"/>
    <w:rsid w:val="7FF98A4E"/>
    <w:rsid w:val="95FD1EA1"/>
    <w:rsid w:val="9FEBBEC3"/>
    <w:rsid w:val="9FFF1260"/>
    <w:rsid w:val="B3EE9AC5"/>
    <w:rsid w:val="B8EB508D"/>
    <w:rsid w:val="BDA748F1"/>
    <w:rsid w:val="BFFBF8C2"/>
    <w:rsid w:val="BFFF10E9"/>
    <w:rsid w:val="C364C396"/>
    <w:rsid w:val="CBEF74C8"/>
    <w:rsid w:val="CFFED1E1"/>
    <w:rsid w:val="DF3EB12E"/>
    <w:rsid w:val="DF9FA430"/>
    <w:rsid w:val="DFFF0026"/>
    <w:rsid w:val="E2FFD3F1"/>
    <w:rsid w:val="E3CE3F88"/>
    <w:rsid w:val="EE7FD568"/>
    <w:rsid w:val="F3FC9D58"/>
    <w:rsid w:val="F7EF4203"/>
    <w:rsid w:val="F8F3AF95"/>
    <w:rsid w:val="FBFDAA4D"/>
    <w:rsid w:val="FE3B5D97"/>
    <w:rsid w:val="FEFF504C"/>
    <w:rsid w:val="FFBBBFDD"/>
    <w:rsid w:val="FFFFE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默认"/>
    <w:qFormat/>
    <w:uiPriority w:val="0"/>
    <w:pPr>
      <w:framePr w:wrap="around" w:vAnchor="margin" w:hAnchor="text" w:y="1"/>
    </w:pPr>
    <w:rPr>
      <w:rFonts w:ascii="Helvetica Neue" w:hAnsi="Helvetica Neue" w:eastAsia="Arial Unicode MS" w:cs="Arial Unicode MS"/>
      <w:color w:val="000000"/>
      <w:sz w:val="22"/>
      <w:szCs w:val="22"/>
      <w:lang w:val="zh-CN" w:eastAsia="zh-CN" w:bidi="ar-SA"/>
    </w:rPr>
  </w:style>
  <w:style w:type="paragraph" w:customStyle="1" w:styleId="8">
    <w:name w:val="正文1"/>
    <w:qFormat/>
    <w:uiPriority w:val="0"/>
    <w:pPr>
      <w:framePr w:wrap="around" w:vAnchor="margin" w:hAnchor="text" w:y="1"/>
    </w:pPr>
    <w:rPr>
      <w:rFonts w:hint="eastAsia" w:ascii="Arial Unicode MS" w:hAnsi="Arial Unicode MS" w:eastAsia="Arial Unicode MS"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2024-07-30T19:08:00Z</dcterms:created>
  <dc:creator>luolin</dc:creator>
  <cp:lastModifiedBy>wujh</cp:lastModifiedBy>
  <dcterms:modified xsi:type="dcterms:W3CDTF">2025-09-01T10:42:56Z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A668A68627F83B120608B568C39F5487</vt:lpwstr>
  </property>
</Properties>
</file>