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rPr>
      </w:pPr>
      <w:r>
        <w:rPr>
          <w:rFonts w:hint="eastAsia" w:ascii="宋体" w:hAnsi="宋体" w:cs="宋体"/>
          <w:b/>
          <w:sz w:val="32"/>
          <w:szCs w:val="32"/>
          <w:lang w:val="en-US" w:eastAsia="zh-CN"/>
        </w:rPr>
        <w:t>公务车辆维修服务</w:t>
      </w:r>
      <w:r>
        <w:rPr>
          <w:rFonts w:hint="eastAsia" w:ascii="宋体" w:hAnsi="宋体" w:eastAsia="宋体" w:cs="宋体"/>
          <w:b/>
          <w:sz w:val="32"/>
          <w:szCs w:val="32"/>
        </w:rPr>
        <w:t>采购需求</w:t>
      </w:r>
    </w:p>
    <w:tbl>
      <w:tblPr>
        <w:tblStyle w:val="7"/>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78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项目名称</w:t>
            </w:r>
          </w:p>
        </w:tc>
        <w:tc>
          <w:tcPr>
            <w:tcW w:w="7407" w:type="dxa"/>
            <w:gridSpan w:val="3"/>
            <w:noWrap w:val="0"/>
            <w:vAlign w:val="center"/>
          </w:tcPr>
          <w:p>
            <w:pPr>
              <w:spacing w:line="360" w:lineRule="exact"/>
              <w:ind w:firstLine="2400" w:firstLineChars="1000"/>
              <w:jc w:val="left"/>
              <w:rPr>
                <w:rFonts w:hint="default" w:ascii="仿宋" w:hAnsi="仿宋" w:eastAsia="仿宋" w:cs="仿宋"/>
                <w:sz w:val="24"/>
                <w:szCs w:val="24"/>
                <w:lang w:val="en-US" w:eastAsia="zh-CN"/>
              </w:rPr>
            </w:pPr>
            <w:r>
              <w:rPr>
                <w:rFonts w:hint="eastAsia" w:ascii="仿宋" w:hAnsi="仿宋" w:eastAsia="仿宋" w:cs="仿宋"/>
                <w:color w:val="000000"/>
                <w:sz w:val="24"/>
                <w:szCs w:val="24"/>
              </w:rPr>
              <w:t>公务车辆维修服务采购</w:t>
            </w:r>
            <w:r>
              <w:rPr>
                <w:rFonts w:hint="eastAsia" w:ascii="仿宋" w:hAnsi="仿宋" w:eastAsia="仿宋" w:cs="仿宋"/>
                <w:color w:val="000000"/>
                <w:sz w:val="24"/>
                <w:szCs w:val="24"/>
                <w:lang w:val="en-US" w:eastAsia="zh-CN"/>
              </w:rPr>
              <w:t>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采购人名称</w:t>
            </w:r>
          </w:p>
        </w:tc>
        <w:tc>
          <w:tcPr>
            <w:tcW w:w="3780" w:type="dxa"/>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color w:val="000000"/>
                <w:sz w:val="24"/>
                <w:szCs w:val="24"/>
              </w:rPr>
              <w:t>深圳大鹏半岛国家地质</w:t>
            </w:r>
            <w:r>
              <w:rPr>
                <w:rFonts w:hint="eastAsia" w:ascii="仿宋" w:hAnsi="仿宋" w:eastAsia="仿宋" w:cs="仿宋"/>
                <w:color w:val="000000"/>
                <w:sz w:val="24"/>
                <w:szCs w:val="24"/>
                <w:lang w:eastAsia="zh-CN"/>
              </w:rPr>
              <w:t>自然</w:t>
            </w:r>
            <w:r>
              <w:rPr>
                <w:rFonts w:hint="eastAsia" w:ascii="仿宋" w:hAnsi="仿宋" w:eastAsia="仿宋" w:cs="仿宋"/>
                <w:color w:val="000000"/>
                <w:sz w:val="24"/>
                <w:szCs w:val="24"/>
              </w:rPr>
              <w:t>公园管理处</w:t>
            </w:r>
          </w:p>
        </w:tc>
        <w:tc>
          <w:tcPr>
            <w:tcW w:w="1366" w:type="dxa"/>
            <w:noWrap w:val="0"/>
            <w:vAlign w:val="center"/>
          </w:tcPr>
          <w:p>
            <w:pPr>
              <w:spacing w:line="360" w:lineRule="exact"/>
              <w:jc w:val="left"/>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采购方式</w:t>
            </w:r>
          </w:p>
        </w:tc>
        <w:tc>
          <w:tcPr>
            <w:tcW w:w="2261" w:type="dxa"/>
            <w:noWrap w:val="0"/>
            <w:vAlign w:val="center"/>
          </w:tcPr>
          <w:p>
            <w:pPr>
              <w:spacing w:line="36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计划立项批文号</w:t>
            </w:r>
          </w:p>
        </w:tc>
        <w:tc>
          <w:tcPr>
            <w:tcW w:w="3780" w:type="dxa"/>
            <w:noWrap w:val="0"/>
            <w:vAlign w:val="center"/>
          </w:tcPr>
          <w:p>
            <w:pPr>
              <w:spacing w:line="360" w:lineRule="exact"/>
              <w:jc w:val="left"/>
              <w:rPr>
                <w:rFonts w:hint="eastAsia" w:ascii="仿宋" w:hAnsi="仿宋" w:eastAsia="仿宋" w:cs="仿宋"/>
                <w:sz w:val="24"/>
                <w:szCs w:val="24"/>
              </w:rPr>
            </w:pPr>
          </w:p>
        </w:tc>
        <w:tc>
          <w:tcPr>
            <w:tcW w:w="1366" w:type="dxa"/>
            <w:noWrap w:val="0"/>
            <w:vAlign w:val="center"/>
          </w:tcPr>
          <w:p>
            <w:pPr>
              <w:spacing w:line="360" w:lineRule="exact"/>
              <w:jc w:val="left"/>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资金来源</w:t>
            </w:r>
          </w:p>
        </w:tc>
        <w:tc>
          <w:tcPr>
            <w:tcW w:w="2261" w:type="dxa"/>
            <w:noWrap w:val="0"/>
            <w:vAlign w:val="center"/>
          </w:tcPr>
          <w:p>
            <w:pPr>
              <w:spacing w:line="360" w:lineRule="exact"/>
              <w:jc w:val="left"/>
              <w:rPr>
                <w:rFonts w:hint="eastAsia" w:ascii="仿宋" w:hAnsi="仿宋" w:eastAsia="仿宋" w:cs="仿宋"/>
                <w:sz w:val="24"/>
                <w:szCs w:val="24"/>
              </w:rPr>
            </w:pPr>
            <w:r>
              <w:rPr>
                <w:rFonts w:hint="eastAsia" w:ascii="仿宋" w:hAnsi="仿宋" w:eastAsia="仿宋" w:cs="仿宋"/>
                <w:color w:val="000000"/>
                <w:sz w:val="24"/>
                <w:szCs w:val="24"/>
              </w:rPr>
              <w:t>部门预算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财政预算限额（元）</w:t>
            </w:r>
          </w:p>
        </w:tc>
        <w:tc>
          <w:tcPr>
            <w:tcW w:w="7407" w:type="dxa"/>
            <w:gridSpan w:val="3"/>
            <w:noWrap w:val="0"/>
            <w:vAlign w:val="center"/>
          </w:tcPr>
          <w:p>
            <w:pPr>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项目背景</w:t>
            </w:r>
          </w:p>
        </w:tc>
        <w:tc>
          <w:tcPr>
            <w:tcW w:w="7407" w:type="dxa"/>
            <w:gridSpan w:val="3"/>
            <w:noWrap w:val="0"/>
            <w:vAlign w:val="center"/>
          </w:tcPr>
          <w:p>
            <w:pPr>
              <w:spacing w:line="360" w:lineRule="exact"/>
              <w:ind w:firstLine="480" w:firstLineChars="20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为了更好地做好公务车辆维修工作，确保我处公务车辆正常运行，计划开展公务车维修意向供应商采购工作，拟在大鹏新区范围内确定车辆维修意向供应商。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项目前期设计、规划论证单位</w:t>
            </w:r>
          </w:p>
        </w:tc>
        <w:tc>
          <w:tcPr>
            <w:tcW w:w="7407" w:type="dxa"/>
            <w:gridSpan w:val="3"/>
            <w:noWrap w:val="0"/>
            <w:vAlign w:val="center"/>
          </w:tcPr>
          <w:p>
            <w:pPr>
              <w:spacing w:line="36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kern w:val="0"/>
                <w:sz w:val="24"/>
                <w:szCs w:val="24"/>
              </w:rPr>
              <w:t>投标人资质要求</w:t>
            </w:r>
          </w:p>
        </w:tc>
        <w:tc>
          <w:tcPr>
            <w:tcW w:w="7407" w:type="dxa"/>
            <w:gridSpan w:val="3"/>
            <w:noWrap w:val="0"/>
            <w:vAlign w:val="top"/>
          </w:tcPr>
          <w:p>
            <w:pPr>
              <w:spacing w:line="360" w:lineRule="exact"/>
              <w:jc w:val="left"/>
              <w:rPr>
                <w:rFonts w:hint="eastAsia" w:ascii="仿宋" w:hAnsi="仿宋" w:eastAsia="仿宋" w:cs="仿宋"/>
                <w:b/>
                <w:kern w:val="0"/>
                <w:sz w:val="24"/>
                <w:szCs w:val="24"/>
              </w:rPr>
            </w:pPr>
            <w:r>
              <w:rPr>
                <w:rFonts w:hint="eastAsia" w:ascii="仿宋" w:hAnsi="仿宋" w:eastAsia="仿宋" w:cs="仿宋"/>
                <w:b/>
                <w:kern w:val="0"/>
                <w:sz w:val="24"/>
                <w:szCs w:val="24"/>
              </w:rPr>
              <w:t>注意：采购人根据项目所需提供明确、具体的资质要求，资质要求的内容必须与项目等级相匹配且符合相关法律规定。（设置的投标人资格要求必须提交有法律法规依据的证明文件，且不具备倾向性）</w:t>
            </w:r>
          </w:p>
          <w:p>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1）具有独立法人资格；</w:t>
            </w:r>
          </w:p>
          <w:p>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2）本项目不接受联合体投标，不允许分包，（不接受投标人选用进口产品参与投标）。</w:t>
            </w:r>
          </w:p>
          <w:p>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color w:val="000000"/>
                <w:sz w:val="24"/>
                <w:szCs w:val="24"/>
                <w:lang w:eastAsia="zh-CN"/>
              </w:rPr>
              <w:t>投标人须提供《政府采购投标及履约承诺函》（见附件），加盖投标人公章。</w:t>
            </w:r>
          </w:p>
          <w:p>
            <w:pPr>
              <w:spacing w:line="360" w:lineRule="exact"/>
              <w:jc w:val="left"/>
              <w:rPr>
                <w:rFonts w:hint="eastAsia" w:ascii="仿宋" w:hAnsi="仿宋" w:eastAsia="仿宋" w:cs="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560" w:type="dxa"/>
            <w:noWrap w:val="0"/>
            <w:vAlign w:val="center"/>
          </w:tcPr>
          <w:p>
            <w:pPr>
              <w:spacing w:line="360" w:lineRule="exact"/>
              <w:jc w:val="center"/>
              <w:rPr>
                <w:rFonts w:hint="eastAsia" w:ascii="仿宋" w:hAnsi="仿宋" w:eastAsia="仿宋" w:cs="仿宋"/>
                <w:kern w:val="0"/>
                <w:sz w:val="24"/>
                <w:szCs w:val="24"/>
              </w:rPr>
            </w:pPr>
            <w:r>
              <w:rPr>
                <w:rFonts w:hint="eastAsia" w:ascii="仿宋" w:hAnsi="仿宋" w:eastAsia="仿宋" w:cs="仿宋"/>
                <w:bCs/>
                <w:sz w:val="24"/>
                <w:szCs w:val="24"/>
              </w:rPr>
              <w:t>需求内容</w:t>
            </w:r>
          </w:p>
        </w:tc>
        <w:tc>
          <w:tcPr>
            <w:tcW w:w="7407" w:type="dxa"/>
            <w:gridSpan w:val="3"/>
            <w:noWrap w:val="0"/>
            <w:vAlign w:val="top"/>
          </w:tcPr>
          <w:p>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*1、报价要求（明确分项报价要求）</w:t>
            </w:r>
          </w:p>
          <w:p>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投标人需按附件1、附件2表格要求单项报价。且投标总价不得超过预算金额，一旦超出，将按废标处理。</w:t>
            </w:r>
          </w:p>
          <w:p>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*2、付款方式</w:t>
            </w:r>
          </w:p>
          <w:p>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以实际产生为准</w:t>
            </w:r>
            <w:r>
              <w:rPr>
                <w:rFonts w:hint="eastAsia" w:ascii="仿宋" w:hAnsi="仿宋" w:eastAsia="仿宋" w:cs="仿宋"/>
                <w:kern w:val="0"/>
                <w:sz w:val="24"/>
                <w:szCs w:val="24"/>
                <w:lang w:val="en-US" w:eastAsia="zh-CN"/>
              </w:rPr>
              <w:t xml:space="preserve">  </w:t>
            </w:r>
          </w:p>
          <w:p>
            <w:pPr>
              <w:spacing w:line="36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*3、履约保证金</w:t>
            </w:r>
            <w:r>
              <w:rPr>
                <w:rFonts w:hint="eastAsia" w:ascii="仿宋" w:hAnsi="仿宋" w:eastAsia="仿宋" w:cs="仿宋"/>
                <w:kern w:val="0"/>
                <w:sz w:val="24"/>
                <w:szCs w:val="24"/>
                <w:lang w:val="en-US" w:eastAsia="zh-CN"/>
              </w:rPr>
              <w:t xml:space="preserve">  </w:t>
            </w:r>
          </w:p>
          <w:p>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无</w:t>
            </w:r>
          </w:p>
          <w:p>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rPr>
              <w:t>*4、违约责任</w:t>
            </w:r>
            <w:r>
              <w:rPr>
                <w:rFonts w:hint="eastAsia" w:ascii="仿宋" w:hAnsi="仿宋" w:eastAsia="仿宋" w:cs="仿宋"/>
                <w:kern w:val="0"/>
                <w:sz w:val="24"/>
                <w:szCs w:val="24"/>
                <w:lang w:val="en-US" w:eastAsia="zh-CN"/>
              </w:rPr>
              <w:t xml:space="preserve">   </w:t>
            </w:r>
          </w:p>
          <w:p>
            <w:pPr>
              <w:spacing w:line="360" w:lineRule="exact"/>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以具体合同约定为准</w:t>
            </w:r>
          </w:p>
          <w:p>
            <w:pPr>
              <w:spacing w:line="3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*5、服务质量监督和项目验收要求</w:t>
            </w:r>
          </w:p>
          <w:p>
            <w:pPr>
              <w:spacing w:line="360" w:lineRule="exact"/>
              <w:jc w:val="left"/>
              <w:rPr>
                <w:rFonts w:hint="default" w:eastAsia="宋体"/>
                <w:lang w:val="en-US" w:eastAsia="zh-CN"/>
              </w:rPr>
            </w:pPr>
            <w:r>
              <w:rPr>
                <w:rFonts w:hint="eastAsia" w:ascii="仿宋" w:hAnsi="仿宋" w:eastAsia="仿宋" w:cs="仿宋"/>
                <w:kern w:val="0"/>
                <w:sz w:val="24"/>
                <w:szCs w:val="24"/>
                <w:lang w:val="en-US" w:eastAsia="zh-CN"/>
              </w:rPr>
              <w:t>以国家相关行业技术规范和要求为准。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60" w:type="dxa"/>
            <w:noWrap w:val="0"/>
            <w:vAlign w:val="center"/>
          </w:tcPr>
          <w:p>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具体技术</w:t>
            </w:r>
          </w:p>
          <w:p>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要求</w:t>
            </w:r>
          </w:p>
        </w:tc>
        <w:tc>
          <w:tcPr>
            <w:tcW w:w="7407"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57" w:rightChars="-27"/>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为深圳大鹏半岛国家地质自然公园管理处公务车辆</w:t>
            </w:r>
            <w:r>
              <w:rPr>
                <w:rFonts w:hint="eastAsia" w:ascii="仿宋" w:hAnsi="仿宋" w:eastAsia="仿宋" w:cs="仿宋"/>
                <w:color w:val="000000" w:themeColor="text1"/>
                <w:sz w:val="24"/>
                <w:szCs w:val="24"/>
                <w:lang w:val="en-US" w:eastAsia="zh-CN"/>
                <w14:textFill>
                  <w14:solidFill>
                    <w14:schemeClr w14:val="tx1"/>
                  </w14:solidFill>
                </w14:textFill>
              </w:rPr>
              <w:t>提供相应的整车修理、总成修理、整车维护、保养、救援、专项修理和维修竣工检验工作。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 xml:space="preserve">.所采用的零部件、配件等材料保险符合国家或部颁标准，不得使用假冒伪劣产品，不得以次充好，不得以旧顶新。 </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.优先对我方车辆维修提供服务并在规定的时限内完成维修服务。</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4.在大鹏新区内发生故障需要紧急维修的，在接到我方通知后应2小时内到达车辆故障现场抢修。</w:t>
            </w:r>
          </w:p>
          <w:p>
            <w:pPr>
              <w:spacing w:line="360" w:lineRule="exact"/>
              <w:jc w:val="left"/>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5.建立车辆技术档案，内容包括：车辆基本情况记录、车辆年审记录、车辆检测记录、相关管理制度中其它应当建档的内容；建立车辆维修档案，内容包括：车辆日常维护、一级维护、二级维护、汽车大修、总成修理、汽车小修、汽车专项修理、二十四小时拖车、代办车辆年审、代办事故理赔、维修服务费用记录和相关管理制度中约定的其它应当建档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5" w:hRule="atLeast"/>
        </w:trPr>
        <w:tc>
          <w:tcPr>
            <w:tcW w:w="1560" w:type="dxa"/>
            <w:noWrap w:val="0"/>
            <w:vAlign w:val="center"/>
          </w:tcPr>
          <w:p>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商务需求</w:t>
            </w:r>
          </w:p>
        </w:tc>
        <w:tc>
          <w:tcPr>
            <w:tcW w:w="7407" w:type="dxa"/>
            <w:gridSpan w:val="3"/>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服务期限：本项目服务期限为1年，自合同签订之日起算。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2.付款条件：以实际产生为准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.本项目服务费采用包干制，应包括服务成本、法定税费和企业的利润。由投标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根据采购文件所提供的资料自行测算投标报价；一经中标，报价总价作为中标</w:t>
            </w:r>
            <w:r>
              <w:rPr>
                <w:rFonts w:hint="eastAsia" w:ascii="仿宋" w:hAnsi="仿宋" w:eastAsia="仿宋" w:cs="仿宋"/>
                <w:color w:val="000000"/>
                <w:sz w:val="24"/>
                <w:szCs w:val="24"/>
                <w:lang w:val="en-US" w:eastAsia="zh-CN"/>
              </w:rPr>
              <w:t>方</w:t>
            </w:r>
            <w:r>
              <w:rPr>
                <w:rFonts w:hint="eastAsia" w:ascii="仿宋" w:hAnsi="仿宋" w:eastAsia="仿宋" w:cs="仿宋"/>
                <w:color w:val="000000"/>
                <w:sz w:val="24"/>
                <w:szCs w:val="24"/>
              </w:rPr>
              <w:t>与采购人签定的合同金额，合同期限内不做调整。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应当根据本企业的成本自行决定报价，但不得以低于其企业成本的报价投标。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themeColor="text1"/>
                <w:sz w:val="24"/>
                <w:szCs w:val="24"/>
                <w:lang w:val="en-US" w:eastAsia="zh-CN"/>
                <w14:textFill>
                  <w14:solidFill>
                    <w14:schemeClr w14:val="tx1"/>
                  </w14:solidFill>
                </w14:textFill>
              </w:rPr>
              <w:t>投标人需按附件1、附件2表格要求单项报价。且投标总价不得超过预算金额，一旦超出，将按废标处理。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的报价，应当是本项目采购范围和采购文件及合同条款上所列的各项内容中所述的全部，不得以任何理由予以重复。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.除非采购人通过修改采购文件予以更正，否则，投标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应毫无例外地按响应文件所列的清单中项目和数量填报综合单价和合价。投标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未填综合单价或合价的项目，在实施后，将不得以支付，并视作该项费用已包括在其它有价款的综合单价或合价内。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不得期望通过索赔等方式获取补偿，否则，除可能遭到拒绝外，还可能将被作为不良行为记录在案，并可能影响其以后参加政府采购的项目投标。各投标</w:t>
            </w:r>
            <w:r>
              <w:rPr>
                <w:rFonts w:hint="eastAsia" w:ascii="仿宋" w:hAnsi="仿宋" w:eastAsia="仿宋" w:cs="仿宋"/>
                <w:color w:val="000000"/>
                <w:sz w:val="24"/>
                <w:szCs w:val="24"/>
                <w:lang w:val="en-US" w:eastAsia="zh-CN"/>
              </w:rPr>
              <w:t>人</w:t>
            </w:r>
            <w:r>
              <w:rPr>
                <w:rFonts w:hint="eastAsia" w:ascii="仿宋" w:hAnsi="仿宋" w:eastAsia="仿宋" w:cs="仿宋"/>
                <w:color w:val="000000"/>
                <w:sz w:val="24"/>
                <w:szCs w:val="24"/>
              </w:rPr>
              <w:t>在报价时，应充分考虑报价的风险。</w:t>
            </w:r>
          </w:p>
        </w:tc>
      </w:tr>
    </w:tbl>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1</w:t>
      </w:r>
    </w:p>
    <w:p>
      <w:pPr>
        <w:ind w:left="0" w:leftChars="0" w:right="126" w:rightChars="60" w:firstLine="219" w:firstLineChars="9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车辆日常保养、维护维修配件价格表</w:t>
      </w:r>
    </w:p>
    <w:p>
      <w:p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报价单位： </w:t>
      </w:r>
    </w:p>
    <w:tbl>
      <w:tblPr>
        <w:tblStyle w:val="7"/>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585"/>
        <w:gridCol w:w="1416"/>
        <w:gridCol w:w="1618"/>
        <w:gridCol w:w="135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配件名称</w:t>
            </w:r>
          </w:p>
        </w:tc>
        <w:tc>
          <w:tcPr>
            <w:tcW w:w="14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柯斯达中巴 （单价）</w:t>
            </w:r>
          </w:p>
        </w:tc>
        <w:tc>
          <w:tcPr>
            <w:tcW w:w="161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本田奥德赛</w:t>
            </w:r>
          </w:p>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商务车</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（单价）</w:t>
            </w:r>
          </w:p>
        </w:tc>
        <w:tc>
          <w:tcPr>
            <w:tcW w:w="1352"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尼桑牌消防</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的士头    （单价）</w:t>
            </w:r>
          </w:p>
        </w:tc>
        <w:tc>
          <w:tcPr>
            <w:tcW w:w="121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13"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机油（4升装）</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13"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机油格</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3"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风格</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空调格</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3"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汽油格</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13"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前刹车片</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后刹车片</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发动机皮带</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3"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空调皮带</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发电机皮带</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助力泵皮带</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前刹车软管</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后刹车软管</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火花塞</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刹车油</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黄油</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齿轮油</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防冻液</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自动波箱油</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上水管</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下水管</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发电机</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序号</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配件名称</w:t>
            </w:r>
          </w:p>
        </w:tc>
        <w:tc>
          <w:tcPr>
            <w:tcW w:w="1416"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柯斯达中巴（单价）</w:t>
            </w:r>
          </w:p>
        </w:tc>
        <w:tc>
          <w:tcPr>
            <w:tcW w:w="1618"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本田奥德赛</w:t>
            </w:r>
          </w:p>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商务车</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（单价）</w:t>
            </w:r>
          </w:p>
        </w:tc>
        <w:tc>
          <w:tcPr>
            <w:tcW w:w="1352"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消防的士头（单价）</w:t>
            </w:r>
          </w:p>
        </w:tc>
        <w:tc>
          <w:tcPr>
            <w:tcW w:w="121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23</w:t>
            </w:r>
          </w:p>
        </w:tc>
        <w:tc>
          <w:tcPr>
            <w:tcW w:w="1585"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刹车总泵</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val="en-US" w:eastAsia="zh-CN"/>
              </w:rPr>
              <w:t>24</w:t>
            </w:r>
          </w:p>
        </w:tc>
        <w:tc>
          <w:tcPr>
            <w:tcW w:w="1585" w:type="dxa"/>
            <w:vAlign w:val="center"/>
          </w:tcPr>
          <w:p>
            <w:pPr>
              <w:jc w:val="center"/>
              <w:rPr>
                <w:rFonts w:hint="eastAsia" w:asciiTheme="minorEastAsia" w:hAnsiTheme="minorEastAsia" w:eastAsiaTheme="minorEastAsia" w:cstheme="minorEastAsia"/>
                <w:kern w:val="2"/>
                <w:sz w:val="18"/>
                <w:szCs w:val="18"/>
                <w:lang w:val="en-US" w:eastAsia="zh-CN" w:bidi="ar-SA"/>
              </w:rPr>
            </w:pPr>
            <w:bookmarkStart w:id="0" w:name="_GoBack"/>
            <w:r>
              <w:rPr>
                <w:rFonts w:hint="eastAsia" w:asciiTheme="minorEastAsia" w:hAnsiTheme="minorEastAsia" w:eastAsiaTheme="minorEastAsia" w:cstheme="minorEastAsia"/>
                <w:sz w:val="18"/>
                <w:szCs w:val="18"/>
              </w:rPr>
              <w:t>冷气泵</w:t>
            </w:r>
            <w:bookmarkEnd w:id="0"/>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25</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冷凝器</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26</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水泵</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27</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方向十字泵</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28</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左前减震器</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29</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汽油泵</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30</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左前门玻璃外压条</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31</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后轮轴承</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32</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曲轴皮带轮</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33</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门外拉手</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34</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点火线圈</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35</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水箱盖</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36</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发动机线束</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37</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水温传感器</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3"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38</w:t>
            </w:r>
          </w:p>
        </w:tc>
        <w:tc>
          <w:tcPr>
            <w:tcW w:w="158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大灯泡</w:t>
            </w:r>
          </w:p>
        </w:tc>
        <w:tc>
          <w:tcPr>
            <w:tcW w:w="1416" w:type="dxa"/>
            <w:vAlign w:val="center"/>
          </w:tcPr>
          <w:p>
            <w:pPr>
              <w:jc w:val="center"/>
              <w:rPr>
                <w:rFonts w:hint="eastAsia" w:asciiTheme="minorEastAsia" w:hAnsiTheme="minorEastAsia" w:eastAsiaTheme="minorEastAsia" w:cstheme="minorEastAsia"/>
                <w:sz w:val="18"/>
                <w:szCs w:val="18"/>
              </w:rPr>
            </w:pPr>
          </w:p>
        </w:tc>
        <w:tc>
          <w:tcPr>
            <w:tcW w:w="1618" w:type="dxa"/>
            <w:vAlign w:val="center"/>
          </w:tcPr>
          <w:p>
            <w:pPr>
              <w:jc w:val="center"/>
              <w:rPr>
                <w:rFonts w:hint="eastAsia" w:asciiTheme="minorEastAsia" w:hAnsiTheme="minorEastAsia" w:eastAsiaTheme="minorEastAsia" w:cstheme="minorEastAsia"/>
                <w:sz w:val="18"/>
                <w:szCs w:val="18"/>
              </w:rPr>
            </w:pPr>
          </w:p>
        </w:tc>
        <w:tc>
          <w:tcPr>
            <w:tcW w:w="1352" w:type="dxa"/>
            <w:vAlign w:val="center"/>
          </w:tcPr>
          <w:p>
            <w:pPr>
              <w:jc w:val="center"/>
              <w:rPr>
                <w:rFonts w:hint="eastAsia" w:asciiTheme="minorEastAsia" w:hAnsiTheme="minorEastAsia" w:eastAsiaTheme="minorEastAsia" w:cstheme="minorEastAsia"/>
                <w:sz w:val="18"/>
                <w:szCs w:val="18"/>
              </w:rPr>
            </w:pPr>
          </w:p>
        </w:tc>
        <w:tc>
          <w:tcPr>
            <w:tcW w:w="1215"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98"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小计：</w:t>
            </w:r>
          </w:p>
        </w:tc>
        <w:tc>
          <w:tcPr>
            <w:tcW w:w="1416" w:type="dxa"/>
            <w:vAlign w:val="center"/>
          </w:tcPr>
          <w:p>
            <w:pPr>
              <w:jc w:val="center"/>
              <w:rPr>
                <w:rFonts w:hint="eastAsia" w:asciiTheme="minorEastAsia" w:hAnsiTheme="minorEastAsia" w:eastAsiaTheme="minorEastAsia" w:cstheme="minorEastAsia"/>
                <w:b/>
                <w:sz w:val="18"/>
                <w:szCs w:val="18"/>
              </w:rPr>
            </w:pPr>
          </w:p>
        </w:tc>
        <w:tc>
          <w:tcPr>
            <w:tcW w:w="1618" w:type="dxa"/>
            <w:vAlign w:val="center"/>
          </w:tcPr>
          <w:p>
            <w:pPr>
              <w:jc w:val="center"/>
              <w:rPr>
                <w:rFonts w:hint="eastAsia" w:asciiTheme="minorEastAsia" w:hAnsiTheme="minorEastAsia" w:eastAsiaTheme="minorEastAsia" w:cstheme="minorEastAsia"/>
                <w:b/>
                <w:sz w:val="18"/>
                <w:szCs w:val="18"/>
              </w:rPr>
            </w:pPr>
          </w:p>
        </w:tc>
        <w:tc>
          <w:tcPr>
            <w:tcW w:w="1352" w:type="dxa"/>
            <w:vAlign w:val="center"/>
          </w:tcPr>
          <w:p>
            <w:pPr>
              <w:jc w:val="center"/>
              <w:rPr>
                <w:rFonts w:hint="eastAsia" w:asciiTheme="minorEastAsia" w:hAnsiTheme="minorEastAsia" w:eastAsiaTheme="minorEastAsia" w:cstheme="minorEastAsia"/>
                <w:b/>
                <w:sz w:val="18"/>
                <w:szCs w:val="18"/>
              </w:rPr>
            </w:pPr>
          </w:p>
        </w:tc>
        <w:tc>
          <w:tcPr>
            <w:tcW w:w="1215" w:type="dxa"/>
            <w:vAlign w:val="center"/>
          </w:tcPr>
          <w:p>
            <w:pPr>
              <w:jc w:val="center"/>
              <w:rPr>
                <w:rFonts w:hint="eastAsia" w:asciiTheme="minorEastAsia" w:hAnsiTheme="minorEastAsia" w:eastAsiaTheme="minorEastAsia" w:cstheme="minorEastAsia"/>
                <w:b/>
                <w:sz w:val="18"/>
                <w:szCs w:val="18"/>
              </w:rPr>
            </w:pPr>
          </w:p>
        </w:tc>
      </w:tr>
    </w:tbl>
    <w:p>
      <w:pPr>
        <w:keepNext w:val="0"/>
        <w:keepLines w:val="0"/>
        <w:pageBreakBefore w:val="0"/>
        <w:kinsoku/>
        <w:overflowPunct/>
        <w:topLinePunct w:val="0"/>
        <w:bidi w:val="0"/>
        <w:spacing w:line="240" w:lineRule="auto"/>
        <w:rPr>
          <w:rFonts w:hint="eastAsia" w:ascii="宋体" w:hAnsi="宋体" w:cs="宋体"/>
          <w:b/>
          <w:bCs/>
          <w:color w:val="auto"/>
          <w:sz w:val="24"/>
        </w:rPr>
      </w:pPr>
    </w:p>
    <w:p>
      <w:pPr>
        <w:keepNext w:val="0"/>
        <w:keepLines w:val="0"/>
        <w:pageBreakBefore w:val="0"/>
        <w:kinsoku/>
        <w:overflowPunct/>
        <w:topLinePunct w:val="0"/>
        <w:bidi w:val="0"/>
        <w:spacing w:line="240" w:lineRule="auto"/>
        <w:rPr>
          <w:rFonts w:hint="eastAsia" w:ascii="宋体" w:hAnsi="宋体" w:cs="宋体"/>
          <w:b/>
          <w:bCs/>
          <w:color w:val="auto"/>
          <w:sz w:val="24"/>
        </w:rPr>
      </w:pPr>
    </w:p>
    <w:p>
      <w:pPr>
        <w:keepNext w:val="0"/>
        <w:keepLines w:val="0"/>
        <w:pageBreakBefore w:val="0"/>
        <w:kinsoku/>
        <w:overflowPunct/>
        <w:topLinePunct w:val="0"/>
        <w:bidi w:val="0"/>
        <w:spacing w:line="240" w:lineRule="auto"/>
        <w:rPr>
          <w:rFonts w:hint="eastAsia" w:ascii="宋体" w:hAnsi="宋体" w:cs="宋体"/>
          <w:b/>
          <w:bCs/>
          <w:color w:val="auto"/>
          <w:sz w:val="24"/>
        </w:rPr>
      </w:pPr>
    </w:p>
    <w:p>
      <w:pPr>
        <w:keepNext w:val="0"/>
        <w:keepLines w:val="0"/>
        <w:pageBreakBefore w:val="0"/>
        <w:kinsoku/>
        <w:overflowPunct/>
        <w:topLinePunct w:val="0"/>
        <w:bidi w:val="0"/>
        <w:spacing w:line="240" w:lineRule="auto"/>
        <w:rPr>
          <w:rFonts w:hint="eastAsia" w:ascii="宋体" w:hAnsi="宋体" w:cs="宋体"/>
          <w:b/>
          <w:bCs/>
          <w:color w:val="auto"/>
          <w:sz w:val="24"/>
        </w:rPr>
      </w:pPr>
    </w:p>
    <w:p>
      <w:pPr>
        <w:keepNext w:val="0"/>
        <w:keepLines w:val="0"/>
        <w:pageBreakBefore w:val="0"/>
        <w:kinsoku/>
        <w:overflowPunct/>
        <w:topLinePunct w:val="0"/>
        <w:bidi w:val="0"/>
        <w:spacing w:line="240" w:lineRule="auto"/>
        <w:rPr>
          <w:rFonts w:hint="eastAsia" w:ascii="宋体" w:hAnsi="宋体" w:cs="宋体"/>
          <w:b/>
          <w:bCs/>
          <w:color w:val="auto"/>
          <w:sz w:val="24"/>
        </w:rPr>
      </w:pPr>
    </w:p>
    <w:p>
      <w:pPr>
        <w:keepNext w:val="0"/>
        <w:keepLines w:val="0"/>
        <w:pageBreakBefore w:val="0"/>
        <w:kinsoku/>
        <w:overflowPunct/>
        <w:topLinePunct w:val="0"/>
        <w:bidi w:val="0"/>
        <w:spacing w:line="240" w:lineRule="auto"/>
        <w:rPr>
          <w:rFonts w:hint="eastAsia" w:ascii="宋体" w:hAnsi="宋体" w:cs="宋体"/>
          <w:b/>
          <w:bCs/>
          <w:color w:val="auto"/>
          <w:sz w:val="24"/>
        </w:rPr>
      </w:pPr>
    </w:p>
    <w:p>
      <w:pPr>
        <w:keepNext w:val="0"/>
        <w:keepLines w:val="0"/>
        <w:pageBreakBefore w:val="0"/>
        <w:kinsoku/>
        <w:overflowPunct/>
        <w:topLinePunct w:val="0"/>
        <w:bidi w:val="0"/>
        <w:spacing w:line="240" w:lineRule="auto"/>
        <w:rPr>
          <w:rFonts w:hint="eastAsia" w:ascii="宋体" w:hAnsi="宋体" w:cs="宋体"/>
          <w:b/>
          <w:bCs/>
          <w:color w:val="auto"/>
          <w:sz w:val="24"/>
        </w:rPr>
      </w:pPr>
    </w:p>
    <w:p>
      <w:pPr>
        <w:keepNext w:val="0"/>
        <w:keepLines w:val="0"/>
        <w:pageBreakBefore w:val="0"/>
        <w:kinsoku/>
        <w:overflowPunct/>
        <w:topLinePunct w:val="0"/>
        <w:bidi w:val="0"/>
        <w:spacing w:line="240" w:lineRule="auto"/>
        <w:rPr>
          <w:rFonts w:hint="eastAsia" w:ascii="宋体" w:hAnsi="宋体" w:cs="宋体"/>
          <w:b/>
          <w:bCs/>
          <w:color w:val="auto"/>
          <w:sz w:val="24"/>
        </w:rPr>
      </w:pPr>
    </w:p>
    <w:p>
      <w:pPr>
        <w:keepNext w:val="0"/>
        <w:keepLines w:val="0"/>
        <w:pageBreakBefore w:val="0"/>
        <w:kinsoku/>
        <w:overflowPunct/>
        <w:topLinePunct w:val="0"/>
        <w:bidi w:val="0"/>
        <w:spacing w:line="240" w:lineRule="auto"/>
        <w:rPr>
          <w:rFonts w:hint="eastAsia" w:ascii="宋体" w:hAnsi="宋体" w:cs="宋体"/>
          <w:b/>
          <w:bCs/>
          <w:color w:val="auto"/>
          <w:sz w:val="24"/>
        </w:rPr>
      </w:pPr>
    </w:p>
    <w:p>
      <w:pPr>
        <w:keepNext w:val="0"/>
        <w:keepLines w:val="0"/>
        <w:pageBreakBefore w:val="0"/>
        <w:kinsoku/>
        <w:overflowPunct/>
        <w:topLinePunct w:val="0"/>
        <w:bidi w:val="0"/>
        <w:spacing w:line="240" w:lineRule="auto"/>
        <w:rPr>
          <w:rFonts w:hint="eastAsia" w:ascii="宋体" w:hAnsi="宋体" w:cs="宋体"/>
          <w:b/>
          <w:bCs/>
          <w:color w:val="auto"/>
          <w:sz w:val="24"/>
        </w:rPr>
      </w:pPr>
    </w:p>
    <w:p>
      <w:pPr>
        <w:pStyle w:val="2"/>
        <w:rPr>
          <w:rFonts w:hint="eastAsia" w:ascii="宋体" w:hAnsi="宋体" w:cs="宋体"/>
          <w:b/>
          <w:bCs/>
          <w:color w:val="auto"/>
          <w:sz w:val="24"/>
        </w:rPr>
      </w:pP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附件</w:t>
      </w:r>
      <w:r>
        <w:rPr>
          <w:rFonts w:hint="eastAsia" w:asciiTheme="minorEastAsia" w:hAnsiTheme="minorEastAsia" w:eastAsiaTheme="minorEastAsia" w:cstheme="minorEastAsia"/>
          <w:b/>
          <w:bCs/>
          <w:sz w:val="24"/>
          <w:szCs w:val="24"/>
          <w:lang w:val="en-US" w:eastAsia="zh-CN"/>
        </w:rPr>
        <w:t>2</w:t>
      </w:r>
    </w:p>
    <w:p>
      <w:pPr>
        <w:ind w:left="0" w:leftChars="0" w:right="105" w:rightChars="50" w:firstLine="219" w:firstLineChars="9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车辆日常保养、维护维修项目单价表</w:t>
      </w:r>
    </w:p>
    <w:p>
      <w:pPr>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报价单位： </w:t>
      </w:r>
    </w:p>
    <w:tbl>
      <w:tblPr>
        <w:tblStyle w:val="7"/>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575"/>
        <w:gridCol w:w="1418"/>
        <w:gridCol w:w="1311"/>
        <w:gridCol w:w="131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序号</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项目名称</w:t>
            </w:r>
          </w:p>
        </w:tc>
        <w:tc>
          <w:tcPr>
            <w:tcW w:w="1418"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柯斯达中巴</w:t>
            </w:r>
          </w:p>
        </w:tc>
        <w:tc>
          <w:tcPr>
            <w:tcW w:w="1311"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本田奥德赛</w:t>
            </w:r>
          </w:p>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商务车</w:t>
            </w:r>
          </w:p>
        </w:tc>
        <w:tc>
          <w:tcPr>
            <w:tcW w:w="1311"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尼桑牌消防</w:t>
            </w:r>
          </w:p>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的士头</w:t>
            </w:r>
          </w:p>
        </w:tc>
        <w:tc>
          <w:tcPr>
            <w:tcW w:w="135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1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一级维护保养</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1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二级维护保养</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换皮带（条）</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拆装刹车碟</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拆换汽油格</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含拆汽油箱、后排座椅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1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四轮刹车保养</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换刹车软管</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换火花塞</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6" w:type="dxa"/>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换刹车油</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含四轮刹车排空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换波箱油</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换尾牙油</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换自动波箱油</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换防冻液</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换上水管</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换下水管</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全车打黄油</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21"/>
                <w:szCs w:val="21"/>
                <w:lang w:val="en-US" w:eastAsia="zh-CN"/>
              </w:rPr>
              <w:t>/</w:t>
            </w: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换风扇</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18</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换水箱</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19</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换排气管</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6" w:type="dxa"/>
            <w:vAlign w:val="center"/>
          </w:tcPr>
          <w:p>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20</w:t>
            </w:r>
          </w:p>
        </w:tc>
        <w:tc>
          <w:tcPr>
            <w:tcW w:w="1575"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换汽油泵</w:t>
            </w:r>
          </w:p>
        </w:tc>
        <w:tc>
          <w:tcPr>
            <w:tcW w:w="1418"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11" w:type="dxa"/>
            <w:vAlign w:val="center"/>
          </w:tcPr>
          <w:p>
            <w:pPr>
              <w:jc w:val="center"/>
              <w:rPr>
                <w:rFonts w:hint="eastAsia" w:asciiTheme="minorEastAsia" w:hAnsiTheme="minorEastAsia" w:eastAsiaTheme="minorEastAsia" w:cstheme="minorEastAsia"/>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含拆汽油箱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91" w:type="dxa"/>
            <w:gridSpan w:val="2"/>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小计：</w:t>
            </w:r>
          </w:p>
        </w:tc>
        <w:tc>
          <w:tcPr>
            <w:tcW w:w="1418" w:type="dxa"/>
            <w:vAlign w:val="center"/>
          </w:tcPr>
          <w:p>
            <w:pPr>
              <w:jc w:val="center"/>
              <w:rPr>
                <w:rFonts w:hint="eastAsia" w:asciiTheme="minorEastAsia" w:hAnsiTheme="minorEastAsia" w:eastAsiaTheme="minorEastAsia" w:cstheme="minorEastAsia"/>
                <w:b/>
                <w:sz w:val="18"/>
                <w:szCs w:val="18"/>
              </w:rPr>
            </w:pPr>
          </w:p>
        </w:tc>
        <w:tc>
          <w:tcPr>
            <w:tcW w:w="1311" w:type="dxa"/>
            <w:vAlign w:val="center"/>
          </w:tcPr>
          <w:p>
            <w:pPr>
              <w:jc w:val="center"/>
              <w:rPr>
                <w:rFonts w:hint="eastAsia" w:asciiTheme="minorEastAsia" w:hAnsiTheme="minorEastAsia" w:eastAsiaTheme="minorEastAsia" w:cstheme="minorEastAsia"/>
                <w:b/>
                <w:sz w:val="18"/>
                <w:szCs w:val="18"/>
              </w:rPr>
            </w:pPr>
          </w:p>
        </w:tc>
        <w:tc>
          <w:tcPr>
            <w:tcW w:w="1311" w:type="dxa"/>
            <w:vAlign w:val="center"/>
          </w:tcPr>
          <w:p>
            <w:pPr>
              <w:jc w:val="center"/>
              <w:rPr>
                <w:rFonts w:hint="eastAsia" w:asciiTheme="minorEastAsia" w:hAnsiTheme="minorEastAsia" w:eastAsiaTheme="minorEastAsia" w:cstheme="minorEastAsia"/>
                <w:b/>
                <w:sz w:val="18"/>
                <w:szCs w:val="18"/>
              </w:rPr>
            </w:pPr>
          </w:p>
        </w:tc>
        <w:tc>
          <w:tcPr>
            <w:tcW w:w="1354" w:type="dxa"/>
            <w:vAlign w:val="center"/>
          </w:tcPr>
          <w:p>
            <w:pPr>
              <w:jc w:val="center"/>
              <w:rPr>
                <w:rFonts w:hint="eastAsia" w:asciiTheme="minorEastAsia" w:hAnsiTheme="minorEastAsia" w:eastAsiaTheme="minorEastAsia" w:cstheme="minorEastAsia"/>
                <w:sz w:val="18"/>
                <w:szCs w:val="18"/>
              </w:rPr>
            </w:pPr>
          </w:p>
        </w:tc>
      </w:tr>
    </w:tbl>
    <w:p>
      <w:pPr>
        <w:keepNext w:val="0"/>
        <w:keepLines w:val="0"/>
        <w:pageBreakBefore w:val="0"/>
        <w:kinsoku/>
        <w:overflowPunct/>
        <w:topLinePunct w:val="0"/>
        <w:bidi w:val="0"/>
        <w:spacing w:line="240" w:lineRule="auto"/>
        <w:rPr>
          <w:rFonts w:hint="eastAsia" w:ascii="宋体" w:hAnsi="宋体" w:cs="宋体"/>
          <w:b/>
          <w:bCs/>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38AD8"/>
    <w:multiLevelType w:val="singleLevel"/>
    <w:tmpl w:val="77338A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ZjBmYzY3MmM2Nzk4M2IzODBjYzM0NzlkYzZiNTMifQ=="/>
  </w:docVars>
  <w:rsids>
    <w:rsidRoot w:val="00000000"/>
    <w:rsid w:val="002F3E6D"/>
    <w:rsid w:val="00DB1150"/>
    <w:rsid w:val="013478D6"/>
    <w:rsid w:val="01601171"/>
    <w:rsid w:val="03144AAA"/>
    <w:rsid w:val="0362649B"/>
    <w:rsid w:val="03F57E3D"/>
    <w:rsid w:val="04136A6A"/>
    <w:rsid w:val="041508D0"/>
    <w:rsid w:val="0497619C"/>
    <w:rsid w:val="05114539"/>
    <w:rsid w:val="055371AD"/>
    <w:rsid w:val="05EA0100"/>
    <w:rsid w:val="06E71C77"/>
    <w:rsid w:val="085C3B00"/>
    <w:rsid w:val="08AF1C38"/>
    <w:rsid w:val="09C572E1"/>
    <w:rsid w:val="09D72298"/>
    <w:rsid w:val="0A852FCB"/>
    <w:rsid w:val="0AB7174D"/>
    <w:rsid w:val="0B4C387E"/>
    <w:rsid w:val="0BD0336D"/>
    <w:rsid w:val="0C933156"/>
    <w:rsid w:val="0D1E735E"/>
    <w:rsid w:val="0D6E67B3"/>
    <w:rsid w:val="0DB51104"/>
    <w:rsid w:val="0DC02782"/>
    <w:rsid w:val="0DF2395C"/>
    <w:rsid w:val="0E5C151E"/>
    <w:rsid w:val="0E9E74DC"/>
    <w:rsid w:val="0EE8253D"/>
    <w:rsid w:val="0FD51559"/>
    <w:rsid w:val="10265A03"/>
    <w:rsid w:val="103C5979"/>
    <w:rsid w:val="107544DF"/>
    <w:rsid w:val="110D5DDC"/>
    <w:rsid w:val="11307256"/>
    <w:rsid w:val="114518FB"/>
    <w:rsid w:val="11AA55AF"/>
    <w:rsid w:val="11D37710"/>
    <w:rsid w:val="11D55D23"/>
    <w:rsid w:val="133C1527"/>
    <w:rsid w:val="134F3D23"/>
    <w:rsid w:val="13D86825"/>
    <w:rsid w:val="14EA038B"/>
    <w:rsid w:val="155A0E6F"/>
    <w:rsid w:val="15FE1119"/>
    <w:rsid w:val="16CA3D09"/>
    <w:rsid w:val="17272975"/>
    <w:rsid w:val="178F4F78"/>
    <w:rsid w:val="180E41B0"/>
    <w:rsid w:val="18717313"/>
    <w:rsid w:val="18B270A5"/>
    <w:rsid w:val="18DC2E13"/>
    <w:rsid w:val="19571697"/>
    <w:rsid w:val="1A1A6215"/>
    <w:rsid w:val="1B4B512D"/>
    <w:rsid w:val="1BA91D1F"/>
    <w:rsid w:val="1BAF77C1"/>
    <w:rsid w:val="1BD033C7"/>
    <w:rsid w:val="1CFD767C"/>
    <w:rsid w:val="1D5963F9"/>
    <w:rsid w:val="1D9A426C"/>
    <w:rsid w:val="1DCC6175"/>
    <w:rsid w:val="1E28696C"/>
    <w:rsid w:val="1E36138A"/>
    <w:rsid w:val="1E64016C"/>
    <w:rsid w:val="1EA359EE"/>
    <w:rsid w:val="1EB3092D"/>
    <w:rsid w:val="210364B0"/>
    <w:rsid w:val="21615B85"/>
    <w:rsid w:val="22176E8D"/>
    <w:rsid w:val="23450C50"/>
    <w:rsid w:val="248A182D"/>
    <w:rsid w:val="24963FAF"/>
    <w:rsid w:val="27CC0B6B"/>
    <w:rsid w:val="28704F05"/>
    <w:rsid w:val="28DA4EB4"/>
    <w:rsid w:val="29391EE8"/>
    <w:rsid w:val="2AA40C2E"/>
    <w:rsid w:val="2C0054FC"/>
    <w:rsid w:val="2CE421AD"/>
    <w:rsid w:val="2E695CEC"/>
    <w:rsid w:val="2E6E27EC"/>
    <w:rsid w:val="2EDD27D0"/>
    <w:rsid w:val="2F0E7B4C"/>
    <w:rsid w:val="30907EA6"/>
    <w:rsid w:val="3100725E"/>
    <w:rsid w:val="310D5554"/>
    <w:rsid w:val="31414970"/>
    <w:rsid w:val="31805E3B"/>
    <w:rsid w:val="3240689F"/>
    <w:rsid w:val="329B3F67"/>
    <w:rsid w:val="32CC7BD3"/>
    <w:rsid w:val="331D7624"/>
    <w:rsid w:val="33417F22"/>
    <w:rsid w:val="337B0818"/>
    <w:rsid w:val="34101EC5"/>
    <w:rsid w:val="345A6915"/>
    <w:rsid w:val="35104A37"/>
    <w:rsid w:val="36107D70"/>
    <w:rsid w:val="3619104D"/>
    <w:rsid w:val="37873C3B"/>
    <w:rsid w:val="37880101"/>
    <w:rsid w:val="38A129CC"/>
    <w:rsid w:val="38A337A9"/>
    <w:rsid w:val="38C3734D"/>
    <w:rsid w:val="39E63587"/>
    <w:rsid w:val="3A981D12"/>
    <w:rsid w:val="3AF366B0"/>
    <w:rsid w:val="3CE27764"/>
    <w:rsid w:val="3CEB3FF0"/>
    <w:rsid w:val="3D504FBA"/>
    <w:rsid w:val="3DBA310F"/>
    <w:rsid w:val="3E997BF7"/>
    <w:rsid w:val="3FFE326C"/>
    <w:rsid w:val="40BB649C"/>
    <w:rsid w:val="410251B4"/>
    <w:rsid w:val="42FB5838"/>
    <w:rsid w:val="43A6747D"/>
    <w:rsid w:val="43B922DA"/>
    <w:rsid w:val="449D70A4"/>
    <w:rsid w:val="44F807A6"/>
    <w:rsid w:val="461C053C"/>
    <w:rsid w:val="4651010E"/>
    <w:rsid w:val="46B13AE8"/>
    <w:rsid w:val="48232BBA"/>
    <w:rsid w:val="48885284"/>
    <w:rsid w:val="489846CB"/>
    <w:rsid w:val="499260F4"/>
    <w:rsid w:val="4B0D31A3"/>
    <w:rsid w:val="4B247A42"/>
    <w:rsid w:val="4BB954E0"/>
    <w:rsid w:val="4BEB5741"/>
    <w:rsid w:val="4C5365C5"/>
    <w:rsid w:val="4C612DCA"/>
    <w:rsid w:val="4D0C0C35"/>
    <w:rsid w:val="4E026CC4"/>
    <w:rsid w:val="4E626543"/>
    <w:rsid w:val="4EE40448"/>
    <w:rsid w:val="4F4149CF"/>
    <w:rsid w:val="4F5533DE"/>
    <w:rsid w:val="4F656D2B"/>
    <w:rsid w:val="4FED144B"/>
    <w:rsid w:val="504F15DD"/>
    <w:rsid w:val="5160162A"/>
    <w:rsid w:val="51F61E26"/>
    <w:rsid w:val="546E719A"/>
    <w:rsid w:val="54A16E18"/>
    <w:rsid w:val="55772174"/>
    <w:rsid w:val="55851043"/>
    <w:rsid w:val="55853555"/>
    <w:rsid w:val="55E674E1"/>
    <w:rsid w:val="55EB7484"/>
    <w:rsid w:val="56262FA4"/>
    <w:rsid w:val="56552D68"/>
    <w:rsid w:val="568C6FD6"/>
    <w:rsid w:val="5718316A"/>
    <w:rsid w:val="573B6127"/>
    <w:rsid w:val="57562068"/>
    <w:rsid w:val="57C039E9"/>
    <w:rsid w:val="57E22788"/>
    <w:rsid w:val="58F40E06"/>
    <w:rsid w:val="591D2FC1"/>
    <w:rsid w:val="596B3487"/>
    <w:rsid w:val="5A0C724A"/>
    <w:rsid w:val="5AA370EC"/>
    <w:rsid w:val="5B184407"/>
    <w:rsid w:val="5BA20DE7"/>
    <w:rsid w:val="5BB76F5D"/>
    <w:rsid w:val="5DC7564A"/>
    <w:rsid w:val="5DED07CB"/>
    <w:rsid w:val="5E06536D"/>
    <w:rsid w:val="5EC76451"/>
    <w:rsid w:val="5F0C2B5E"/>
    <w:rsid w:val="5F68099E"/>
    <w:rsid w:val="5F87365B"/>
    <w:rsid w:val="5F8E176E"/>
    <w:rsid w:val="60A978B6"/>
    <w:rsid w:val="60EF66AC"/>
    <w:rsid w:val="617A7FB6"/>
    <w:rsid w:val="61A27090"/>
    <w:rsid w:val="61C16346"/>
    <w:rsid w:val="6263145E"/>
    <w:rsid w:val="631F1346"/>
    <w:rsid w:val="632F349F"/>
    <w:rsid w:val="64145834"/>
    <w:rsid w:val="64F9624E"/>
    <w:rsid w:val="65E914BC"/>
    <w:rsid w:val="6663111D"/>
    <w:rsid w:val="672A2D83"/>
    <w:rsid w:val="674B36CA"/>
    <w:rsid w:val="67C8073C"/>
    <w:rsid w:val="682053CD"/>
    <w:rsid w:val="684733A8"/>
    <w:rsid w:val="68997A2B"/>
    <w:rsid w:val="68CA231D"/>
    <w:rsid w:val="68CA4FF5"/>
    <w:rsid w:val="68D83501"/>
    <w:rsid w:val="68D85224"/>
    <w:rsid w:val="69B331BA"/>
    <w:rsid w:val="69F20031"/>
    <w:rsid w:val="6A0171F6"/>
    <w:rsid w:val="6A0815CE"/>
    <w:rsid w:val="6A2B07E6"/>
    <w:rsid w:val="6A500C82"/>
    <w:rsid w:val="6AA60E99"/>
    <w:rsid w:val="6AC66126"/>
    <w:rsid w:val="6AFA59F3"/>
    <w:rsid w:val="6B666E69"/>
    <w:rsid w:val="6C4555CE"/>
    <w:rsid w:val="6C5918FA"/>
    <w:rsid w:val="6CD04567"/>
    <w:rsid w:val="6CE80DA2"/>
    <w:rsid w:val="6D0F7B79"/>
    <w:rsid w:val="6D47374B"/>
    <w:rsid w:val="6D790304"/>
    <w:rsid w:val="6EA27013"/>
    <w:rsid w:val="6F5A51B9"/>
    <w:rsid w:val="70097297"/>
    <w:rsid w:val="705D1477"/>
    <w:rsid w:val="70B10E06"/>
    <w:rsid w:val="70F875C9"/>
    <w:rsid w:val="71BB5551"/>
    <w:rsid w:val="725136CD"/>
    <w:rsid w:val="738046CF"/>
    <w:rsid w:val="73914E54"/>
    <w:rsid w:val="745C1D68"/>
    <w:rsid w:val="74A71A02"/>
    <w:rsid w:val="75B9208C"/>
    <w:rsid w:val="75F02C41"/>
    <w:rsid w:val="7638505E"/>
    <w:rsid w:val="76656F82"/>
    <w:rsid w:val="77187668"/>
    <w:rsid w:val="780F0EEA"/>
    <w:rsid w:val="781E20FA"/>
    <w:rsid w:val="78E93476"/>
    <w:rsid w:val="7A7374F0"/>
    <w:rsid w:val="7B1B16E3"/>
    <w:rsid w:val="7B496E50"/>
    <w:rsid w:val="7BA916AF"/>
    <w:rsid w:val="7BB12E85"/>
    <w:rsid w:val="7D23314B"/>
    <w:rsid w:val="7D3833F7"/>
    <w:rsid w:val="7DF2575D"/>
    <w:rsid w:val="7E0C27E5"/>
    <w:rsid w:val="7E957BC8"/>
    <w:rsid w:val="7EFF5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文档正文"/>
    <w:qFormat/>
    <w:uiPriority w:val="99"/>
    <w:pPr>
      <w:widowControl w:val="0"/>
      <w:adjustRightInd w:val="0"/>
      <w:spacing w:line="480" w:lineRule="atLeast"/>
      <w:ind w:firstLine="567" w:firstLineChars="200"/>
      <w:jc w:val="both"/>
      <w:textAlignment w:val="baseline"/>
    </w:pPr>
    <w:rPr>
      <w:rFonts w:ascii="长城仿宋" w:hAnsiTheme="minorHAnsi" w:eastAsiaTheme="minorEastAsia" w:cstheme="minorBidi"/>
      <w:kern w:val="0"/>
      <w:sz w:val="21"/>
      <w:szCs w:val="20"/>
      <w:lang w:val="en-US" w:eastAsia="zh-CN" w:bidi="ar-SA"/>
    </w:rPr>
  </w:style>
  <w:style w:type="paragraph" w:styleId="3">
    <w:name w:val="Normal Indent"/>
    <w:basedOn w:val="1"/>
    <w:next w:val="4"/>
    <w:qFormat/>
    <w:uiPriority w:val="0"/>
    <w:pPr>
      <w:ind w:firstLine="420" w:firstLineChars="200"/>
    </w:pPr>
    <w:rPr>
      <w:szCs w:val="24"/>
    </w:rPr>
  </w:style>
  <w:style w:type="paragraph" w:styleId="4">
    <w:name w:val="Body Text"/>
    <w:basedOn w:val="1"/>
    <w:next w:val="5"/>
    <w:qFormat/>
    <w:uiPriority w:val="0"/>
    <w:pPr>
      <w:tabs>
        <w:tab w:val="left" w:pos="5760"/>
      </w:tabs>
    </w:pPr>
    <w:rPr>
      <w:rFonts w:ascii="宋体" w:hAnsi="宋体"/>
      <w:sz w:val="28"/>
      <w:szCs w:val="20"/>
    </w:rPr>
  </w:style>
  <w:style w:type="paragraph" w:styleId="5">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1450</Words>
  <Characters>1468</Characters>
  <Lines>0</Lines>
  <Paragraphs>0</Paragraphs>
  <TotalTime>0</TotalTime>
  <ScaleCrop>false</ScaleCrop>
  <LinksUpToDate>false</LinksUpToDate>
  <CharactersWithSpaces>1484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2021-02-23T02:25:00Z</dcterms:created>
  <dc:creator>yuhuidp</dc:creator>
  <cp:lastModifiedBy>小红帽</cp:lastModifiedBy>
  <cp:lastPrinted>2025-07-22T07:28:00Z</cp:lastPrinted>
  <dcterms:modified xsi:type="dcterms:W3CDTF">2025-08-07T08:17:28Z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C21409A0A0CA4B6AA622DFF8E8FE412C_13</vt:lpwstr>
  </property>
</Properties>
</file>