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32"/>
          <w:szCs w:val="32"/>
        </w:rPr>
      </w:pPr>
      <w:r>
        <w:rPr>
          <w:rFonts w:hint="eastAsia" w:ascii="黑体" w:hAnsi="黑体" w:eastAsia="黑体" w:cs="黑体"/>
          <w:b/>
          <w:sz w:val="44"/>
          <w:szCs w:val="44"/>
        </w:rPr>
        <w:t>服务类项目采购需求</w:t>
      </w:r>
    </w:p>
    <w:tbl>
      <w:tblPr>
        <w:tblStyle w:val="1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项目名称</w:t>
            </w:r>
          </w:p>
        </w:tc>
        <w:tc>
          <w:tcPr>
            <w:tcW w:w="7796" w:type="dxa"/>
            <w:gridSpan w:val="4"/>
            <w:vAlign w:val="center"/>
          </w:tcPr>
          <w:p>
            <w:pPr>
              <w:jc w:val="left"/>
              <w:rPr>
                <w:rFonts w:ascii="仿宋" w:hAnsi="仿宋" w:eastAsia="仿宋"/>
                <w:szCs w:val="21"/>
              </w:rPr>
            </w:pPr>
            <w:r>
              <w:rPr>
                <w:rFonts w:hint="eastAsia" w:ascii="仿宋" w:hAnsi="仿宋" w:eastAsia="仿宋"/>
              </w:rPr>
              <w:t>202</w:t>
            </w:r>
            <w:r>
              <w:rPr>
                <w:rFonts w:hint="eastAsia" w:ascii="仿宋" w:hAnsi="仿宋" w:eastAsia="仿宋"/>
                <w:lang w:val="en-US" w:eastAsia="zh-CN"/>
              </w:rPr>
              <w:t>5</w:t>
            </w:r>
            <w:r>
              <w:rPr>
                <w:rFonts w:hint="eastAsia" w:ascii="仿宋" w:hAnsi="仿宋" w:eastAsia="仿宋"/>
              </w:rPr>
              <w:t>年度罗湖区国土综合变更调查工程之外业调查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采购人名称</w:t>
            </w:r>
          </w:p>
        </w:tc>
        <w:tc>
          <w:tcPr>
            <w:tcW w:w="3780" w:type="dxa"/>
            <w:gridSpan w:val="2"/>
            <w:vAlign w:val="center"/>
          </w:tcPr>
          <w:p>
            <w:pPr>
              <w:jc w:val="left"/>
              <w:rPr>
                <w:rFonts w:ascii="仿宋" w:hAnsi="仿宋" w:eastAsia="仿宋"/>
                <w:szCs w:val="21"/>
              </w:rPr>
            </w:pPr>
            <w:r>
              <w:rPr>
                <w:rFonts w:hint="eastAsia" w:ascii="仿宋" w:hAnsi="仿宋" w:eastAsia="仿宋"/>
              </w:rPr>
              <w:t>深圳市规划和自然资源局罗湖管理局</w:t>
            </w:r>
          </w:p>
        </w:tc>
        <w:tc>
          <w:tcPr>
            <w:tcW w:w="1366"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采购方式</w:t>
            </w:r>
          </w:p>
        </w:tc>
        <w:tc>
          <w:tcPr>
            <w:tcW w:w="2650" w:type="dxa"/>
            <w:vAlign w:val="center"/>
          </w:tcPr>
          <w:p>
            <w:pPr>
              <w:jc w:val="left"/>
              <w:rPr>
                <w:rFonts w:ascii="仿宋" w:hAnsi="仿宋" w:eastAsia="仿宋"/>
              </w:rPr>
            </w:pPr>
            <w:r>
              <w:rPr>
                <w:rFonts w:hint="eastAsia" w:ascii="仿宋" w:hAnsi="仿宋" w:eastAsia="仿宋"/>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jc w:val="left"/>
              <w:rPr>
                <w:rFonts w:ascii="仿宋" w:hAnsi="仿宋" w:eastAsia="仿宋"/>
                <w:szCs w:val="21"/>
              </w:rPr>
            </w:pPr>
            <w:r>
              <w:rPr>
                <w:rFonts w:ascii="仿宋" w:hAnsi="仿宋" w:eastAsia="仿宋"/>
                <w:szCs w:val="21"/>
              </w:rPr>
              <w:t>计划立项批文号</w:t>
            </w:r>
          </w:p>
        </w:tc>
        <w:tc>
          <w:tcPr>
            <w:tcW w:w="3780" w:type="dxa"/>
            <w:gridSpan w:val="2"/>
            <w:vAlign w:val="center"/>
          </w:tcPr>
          <w:p>
            <w:pPr>
              <w:jc w:val="left"/>
              <w:rPr>
                <w:rFonts w:ascii="仿宋" w:hAnsi="仿宋" w:eastAsia="仿宋"/>
                <w:szCs w:val="21"/>
              </w:rPr>
            </w:pPr>
          </w:p>
        </w:tc>
        <w:tc>
          <w:tcPr>
            <w:tcW w:w="1366"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资金来源</w:t>
            </w:r>
          </w:p>
        </w:tc>
        <w:tc>
          <w:tcPr>
            <w:tcW w:w="2650" w:type="dxa"/>
            <w:vAlign w:val="center"/>
          </w:tcPr>
          <w:p>
            <w:pPr>
              <w:jc w:val="left"/>
              <w:rPr>
                <w:rFonts w:ascii="仿宋" w:hAnsi="仿宋" w:eastAsia="仿宋"/>
              </w:rPr>
            </w:pPr>
            <w:r>
              <w:rPr>
                <w:rFonts w:hint="eastAsia" w:ascii="仿宋" w:hAnsi="仿宋" w:eastAsia="仿宋"/>
              </w:rPr>
              <w:t>市部门预算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jc w:val="left"/>
              <w:rPr>
                <w:rFonts w:ascii="仿宋" w:hAnsi="仿宋" w:eastAsia="仿宋"/>
                <w:szCs w:val="21"/>
                <w:highlight w:val="none"/>
              </w:rPr>
            </w:pPr>
            <w:r>
              <w:rPr>
                <w:rFonts w:ascii="仿宋" w:hAnsi="仿宋" w:eastAsia="仿宋"/>
                <w:b/>
                <w:szCs w:val="21"/>
                <w:highlight w:val="none"/>
              </w:rPr>
              <w:t>*</w:t>
            </w:r>
            <w:r>
              <w:rPr>
                <w:rFonts w:ascii="仿宋" w:hAnsi="仿宋" w:eastAsia="仿宋"/>
                <w:szCs w:val="21"/>
                <w:highlight w:val="none"/>
              </w:rPr>
              <w:t>财政预算限额（</w:t>
            </w:r>
            <w:r>
              <w:rPr>
                <w:rFonts w:hint="eastAsia" w:ascii="仿宋" w:hAnsi="仿宋" w:eastAsia="仿宋"/>
                <w:szCs w:val="21"/>
                <w:highlight w:val="none"/>
              </w:rPr>
              <w:t>万</w:t>
            </w:r>
            <w:r>
              <w:rPr>
                <w:rFonts w:ascii="仿宋" w:hAnsi="仿宋" w:eastAsia="仿宋"/>
                <w:szCs w:val="21"/>
                <w:highlight w:val="none"/>
              </w:rPr>
              <w:t>元）</w:t>
            </w:r>
          </w:p>
        </w:tc>
        <w:tc>
          <w:tcPr>
            <w:tcW w:w="3780" w:type="dxa"/>
            <w:gridSpan w:val="2"/>
            <w:vAlign w:val="center"/>
          </w:tcPr>
          <w:p>
            <w:pPr>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22</w:t>
            </w:r>
          </w:p>
        </w:tc>
        <w:tc>
          <w:tcPr>
            <w:tcW w:w="1366" w:type="dxa"/>
            <w:vAlign w:val="center"/>
          </w:tcPr>
          <w:p>
            <w:pPr>
              <w:jc w:val="left"/>
              <w:rPr>
                <w:rFonts w:ascii="仿宋" w:hAnsi="仿宋" w:eastAsia="仿宋"/>
                <w:szCs w:val="21"/>
              </w:rPr>
            </w:pPr>
          </w:p>
        </w:tc>
        <w:tc>
          <w:tcPr>
            <w:tcW w:w="2650" w:type="dxa"/>
            <w:vAlign w:val="center"/>
          </w:tcPr>
          <w:p>
            <w:pPr>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pPr>
              <w:jc w:val="left"/>
              <w:rPr>
                <w:rFonts w:ascii="仿宋" w:hAnsi="仿宋" w:eastAsia="仿宋"/>
                <w:szCs w:val="21"/>
              </w:rPr>
            </w:pPr>
            <w:r>
              <w:rPr>
                <w:rFonts w:ascii="仿宋" w:hAnsi="仿宋" w:eastAsia="仿宋"/>
                <w:szCs w:val="21"/>
              </w:rPr>
              <w:t>项目背景</w:t>
            </w:r>
          </w:p>
        </w:tc>
        <w:tc>
          <w:tcPr>
            <w:tcW w:w="7796" w:type="dxa"/>
            <w:gridSpan w:val="4"/>
            <w:vAlign w:val="center"/>
          </w:tcPr>
          <w:p>
            <w:pPr>
              <w:ind w:firstLine="420" w:firstLineChars="200"/>
              <w:rPr>
                <w:rFonts w:hint="eastAsia" w:ascii="仿宋" w:hAnsi="仿宋" w:eastAsia="仿宋"/>
                <w:szCs w:val="21"/>
              </w:rPr>
            </w:pPr>
            <w:r>
              <w:rPr>
                <w:rFonts w:hint="eastAsia" w:ascii="仿宋" w:hAnsi="仿宋" w:eastAsia="仿宋"/>
                <w:szCs w:val="21"/>
              </w:rPr>
              <w:t>根据自然资源部《自然资源调查监测体系构建总体方案》以及《市规划和自然资源局贯彻落实〈中共中央、国务院关于支持深圳建设中国特色社会主义先行示范区的意见〉行动方案（2021-2025年》的工作要求，探索符合深圳市实际的自然资源统一分类标准，建立自然资源统一调查监测评价体系。</w:t>
            </w:r>
          </w:p>
          <w:p>
            <w:pPr>
              <w:ind w:firstLine="420" w:firstLineChars="200"/>
              <w:rPr>
                <w:rFonts w:ascii="仿宋" w:hAnsi="仿宋" w:eastAsia="仿宋"/>
                <w:szCs w:val="21"/>
              </w:rPr>
            </w:pPr>
            <w:r>
              <w:rPr>
                <w:rFonts w:hint="eastAsia" w:ascii="仿宋" w:hAnsi="仿宋" w:eastAsia="仿宋"/>
                <w:szCs w:val="21"/>
              </w:rPr>
              <w:t>为切实履行自然资源统一调查监测职责，满足深圳市国土和自然资源相关调查及管理需要，深入落实部、</w:t>
            </w:r>
            <w:r>
              <w:rPr>
                <w:rFonts w:hint="eastAsia" w:ascii="仿宋" w:hAnsi="仿宋" w:eastAsia="仿宋"/>
                <w:szCs w:val="21"/>
                <w:lang w:eastAsia="zh-CN"/>
              </w:rPr>
              <w:t>省、</w:t>
            </w:r>
            <w:r>
              <w:rPr>
                <w:rFonts w:hint="eastAsia" w:ascii="仿宋" w:hAnsi="仿宋" w:eastAsia="仿宋"/>
                <w:szCs w:val="21"/>
              </w:rPr>
              <w:t>市相关工作要求，在202</w:t>
            </w:r>
            <w:r>
              <w:rPr>
                <w:rFonts w:hint="eastAsia" w:ascii="仿宋" w:hAnsi="仿宋" w:eastAsia="仿宋"/>
                <w:szCs w:val="21"/>
                <w:lang w:val="en-US" w:eastAsia="zh-CN"/>
              </w:rPr>
              <w:t>4</w:t>
            </w:r>
            <w:r>
              <w:rPr>
                <w:rFonts w:hint="eastAsia" w:ascii="仿宋" w:hAnsi="仿宋" w:eastAsia="仿宋"/>
                <w:szCs w:val="21"/>
              </w:rPr>
              <w:t>年国土综合变更调查工作基础上，进行统一部署，结合年度国土变更调查、日常变更调查、常态化监测、耕地资源动态监测、森林草原湿地监测、建筑物调查等工作，开展202</w:t>
            </w:r>
            <w:r>
              <w:rPr>
                <w:rFonts w:hint="eastAsia" w:ascii="仿宋" w:hAnsi="仿宋" w:eastAsia="仿宋"/>
                <w:szCs w:val="21"/>
                <w:lang w:val="en-US" w:eastAsia="zh-CN"/>
              </w:rPr>
              <w:t>5</w:t>
            </w:r>
            <w:r>
              <w:rPr>
                <w:rFonts w:hint="eastAsia" w:ascii="仿宋" w:hAnsi="仿宋" w:eastAsia="仿宋"/>
                <w:szCs w:val="21"/>
              </w:rPr>
              <w:t>年度罗湖区国土综合变更外业调查工作。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pPr>
              <w:jc w:val="left"/>
              <w:rPr>
                <w:rFonts w:ascii="仿宋" w:hAnsi="仿宋" w:eastAsia="仿宋"/>
                <w:szCs w:val="21"/>
              </w:rPr>
            </w:pPr>
            <w:r>
              <w:rPr>
                <w:rFonts w:ascii="仿宋" w:hAnsi="仿宋" w:eastAsia="仿宋"/>
                <w:szCs w:val="21"/>
              </w:rPr>
              <w:t>项目前期设计、规划论证单位</w:t>
            </w:r>
          </w:p>
        </w:tc>
        <w:tc>
          <w:tcPr>
            <w:tcW w:w="7796" w:type="dxa"/>
            <w:gridSpan w:val="4"/>
            <w:vAlign w:val="center"/>
          </w:tcPr>
          <w:p>
            <w:pPr>
              <w:jc w:val="left"/>
              <w:rPr>
                <w:rFonts w:ascii="仿宋" w:hAnsi="仿宋" w:eastAsia="仿宋"/>
                <w:szCs w:val="21"/>
              </w:rPr>
            </w:pPr>
            <w:r>
              <w:rPr>
                <w:rFonts w:hint="eastAsia" w:ascii="仿宋" w:hAnsi="仿宋" w:eastAsia="仿宋"/>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rPr>
                <w:rFonts w:ascii="仿宋" w:hAnsi="仿宋" w:eastAsia="仿宋" w:cs="宋体"/>
                <w:color w:val="000000"/>
                <w:kern w:val="0"/>
                <w:szCs w:val="21"/>
              </w:rPr>
            </w:pPr>
            <w:r>
              <w:rPr>
                <w:rFonts w:ascii="仿宋" w:hAnsi="仿宋" w:eastAsia="仿宋" w:cs="宋体"/>
                <w:color w:val="000000"/>
                <w:kern w:val="0"/>
                <w:szCs w:val="21"/>
              </w:rPr>
              <w:t>投标人资质要求</w:t>
            </w:r>
          </w:p>
        </w:tc>
        <w:tc>
          <w:tcPr>
            <w:tcW w:w="7796" w:type="dxa"/>
            <w:gridSpan w:val="4"/>
          </w:tcPr>
          <w:p>
            <w:pPr>
              <w:numPr>
                <w:ilvl w:val="0"/>
                <w:numId w:val="2"/>
              </w:numPr>
              <w:rPr>
                <w:rFonts w:ascii="仿宋" w:hAnsi="仿宋" w:eastAsia="仿宋" w:cs="宋体"/>
                <w:color w:val="000000"/>
                <w:kern w:val="0"/>
                <w:szCs w:val="21"/>
              </w:rPr>
            </w:pPr>
            <w:r>
              <w:rPr>
                <w:rFonts w:hint="eastAsia" w:ascii="仿宋" w:hAnsi="仿宋" w:eastAsia="仿宋" w:cs="宋体"/>
                <w:color w:val="000000"/>
                <w:kern w:val="0"/>
                <w:szCs w:val="21"/>
              </w:rPr>
              <w:t>投标人必须是在中华人民共和国境内注册的具有独立法人资格的企事业单位或社会组织，须提供法人资格证书副本复印件(加盖公章)；</w:t>
            </w:r>
          </w:p>
          <w:p>
            <w:pPr>
              <w:numPr>
                <w:ilvl w:val="0"/>
                <w:numId w:val="2"/>
              </w:numPr>
              <w:rPr>
                <w:rFonts w:ascii="仿宋" w:hAnsi="仿宋" w:eastAsia="仿宋" w:cs="宋体"/>
                <w:color w:val="000000"/>
                <w:kern w:val="0"/>
                <w:szCs w:val="21"/>
              </w:rPr>
            </w:pPr>
            <w:r>
              <w:rPr>
                <w:rFonts w:hint="eastAsia" w:ascii="仿宋" w:hAnsi="仿宋" w:eastAsia="仿宋" w:cs="宋体"/>
                <w:color w:val="000000"/>
                <w:kern w:val="0"/>
                <w:szCs w:val="21"/>
              </w:rPr>
              <w:t>近三年内（供应商成立不足三年的可从成立之日起算）无行贿犯罪记录（由深圳市政府采购中心定期向检察机关申请对政府采购供应商库中注册有效的供应商进行集中查询，投标文件中无需提供证明材料）；</w:t>
            </w:r>
          </w:p>
          <w:p>
            <w:pPr>
              <w:numPr>
                <w:ilvl w:val="0"/>
                <w:numId w:val="2"/>
              </w:numPr>
              <w:rPr>
                <w:rFonts w:ascii="仿宋" w:hAnsi="仿宋" w:eastAsia="仿宋" w:cs="宋体"/>
                <w:color w:val="000000"/>
                <w:kern w:val="0"/>
                <w:szCs w:val="21"/>
              </w:rPr>
            </w:pPr>
            <w:r>
              <w:rPr>
                <w:rFonts w:hint="eastAsia" w:ascii="仿宋" w:hAnsi="仿宋" w:eastAsia="仿宋" w:cs="宋体"/>
                <w:color w:val="000000"/>
                <w:kern w:val="0"/>
                <w:szCs w:val="21"/>
              </w:rPr>
              <w:t>投标人须签署《政府采购投标及履约承诺函》，否则做废标处理。</w:t>
            </w:r>
          </w:p>
          <w:p>
            <w:pPr>
              <w:numPr>
                <w:ilvl w:val="0"/>
                <w:numId w:val="2"/>
              </w:numPr>
              <w:rPr>
                <w:rFonts w:ascii="仿宋" w:hAnsi="仿宋" w:eastAsia="仿宋" w:cs="宋体"/>
                <w:color w:val="000000"/>
                <w:kern w:val="0"/>
                <w:szCs w:val="21"/>
              </w:rPr>
            </w:pPr>
            <w:r>
              <w:rPr>
                <w:rFonts w:hint="eastAsia" w:ascii="仿宋" w:hAnsi="仿宋" w:eastAsia="仿宋" w:cs="宋体"/>
                <w:color w:val="000000"/>
                <w:kern w:val="0"/>
                <w:szCs w:val="21"/>
              </w:rPr>
              <w:t>本项目不接受分包转包，不接受联合体投标；</w:t>
            </w:r>
          </w:p>
          <w:p>
            <w:pPr>
              <w:numPr>
                <w:ilvl w:val="0"/>
                <w:numId w:val="2"/>
              </w:numPr>
              <w:rPr>
                <w:rFonts w:ascii="仿宋" w:hAnsi="仿宋" w:eastAsia="仿宋" w:cs="宋体"/>
                <w:color w:val="000000"/>
                <w:kern w:val="0"/>
                <w:szCs w:val="21"/>
              </w:rPr>
            </w:pPr>
            <w:r>
              <w:rPr>
                <w:rFonts w:hint="eastAsia" w:ascii="仿宋" w:hAnsi="仿宋" w:eastAsia="仿宋" w:cs="宋体"/>
                <w:color w:val="000000"/>
                <w:kern w:val="0"/>
                <w:szCs w:val="21"/>
              </w:rPr>
              <w:t>具备乙级以上（含乙级）测绘资质，业务范围包括：地籍测绘（或不动产测绘）和地理信息系统工程（要求提供资质证书扫描件，原件备查）。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vAlign w:val="center"/>
          </w:tcPr>
          <w:p>
            <w:pPr>
              <w:jc w:val="center"/>
              <w:rPr>
                <w:rFonts w:ascii="仿宋" w:hAnsi="仿宋" w:eastAsia="仿宋" w:cs="宋体"/>
                <w:kern w:val="0"/>
                <w:szCs w:val="21"/>
              </w:rPr>
            </w:pPr>
            <w:r>
              <w:rPr>
                <w:rFonts w:ascii="仿宋" w:hAnsi="仿宋" w:eastAsia="仿宋"/>
                <w:bCs/>
                <w:szCs w:val="21"/>
              </w:rPr>
              <w:t>需求内容</w:t>
            </w:r>
          </w:p>
        </w:tc>
        <w:tc>
          <w:tcPr>
            <w:tcW w:w="7796" w:type="dxa"/>
            <w:gridSpan w:val="4"/>
          </w:tcPr>
          <w:p>
            <w:pPr>
              <w:jc w:val="left"/>
              <w:rPr>
                <w:rFonts w:ascii="仿宋" w:hAnsi="仿宋" w:eastAsia="仿宋"/>
                <w:color w:val="000000"/>
                <w:szCs w:val="21"/>
              </w:rPr>
            </w:pPr>
            <w:r>
              <w:rPr>
                <w:rFonts w:ascii="仿宋" w:hAnsi="仿宋" w:eastAsia="仿宋"/>
                <w:b/>
                <w:color w:val="000000"/>
                <w:szCs w:val="21"/>
              </w:rPr>
              <w:t>*</w:t>
            </w:r>
            <w:r>
              <w:rPr>
                <w:rFonts w:ascii="仿宋" w:hAnsi="仿宋" w:eastAsia="仿宋"/>
                <w:bCs/>
                <w:color w:val="000000"/>
                <w:szCs w:val="21"/>
              </w:rPr>
              <w:t>1、</w:t>
            </w:r>
            <w:r>
              <w:rPr>
                <w:rFonts w:ascii="仿宋" w:hAnsi="仿宋" w:eastAsia="仿宋"/>
                <w:color w:val="000000"/>
                <w:szCs w:val="21"/>
              </w:rPr>
              <w:t>报价要求（明确分项报价要求）</w:t>
            </w:r>
          </w:p>
          <w:p>
            <w:pPr>
              <w:pStyle w:val="17"/>
              <w:adjustRightInd w:val="0"/>
              <w:rPr>
                <w:rFonts w:ascii="仿宋" w:hAnsi="仿宋" w:eastAsia="仿宋"/>
                <w:color w:val="000000"/>
                <w:szCs w:val="21"/>
              </w:rPr>
            </w:pPr>
            <w:r>
              <w:rPr>
                <w:rFonts w:hint="eastAsia" w:ascii="仿宋" w:hAnsi="仿宋" w:eastAsia="仿宋"/>
                <w:color w:val="000000"/>
                <w:szCs w:val="21"/>
              </w:rPr>
              <w:t>（1）本项目服务费采用包干制，应包括服务成本、法定税费和企业的利润。由</w:t>
            </w:r>
            <w:r>
              <w:rPr>
                <w:rFonts w:hint="eastAsia" w:ascii="仿宋" w:hAnsi="仿宋" w:eastAsia="仿宋" w:cs="宋体"/>
                <w:color w:val="000000"/>
                <w:kern w:val="0"/>
                <w:szCs w:val="21"/>
              </w:rPr>
              <w:t>投标人</w:t>
            </w:r>
            <w:r>
              <w:rPr>
                <w:rFonts w:hint="eastAsia" w:ascii="仿宋" w:hAnsi="仿宋" w:eastAsia="仿宋"/>
                <w:color w:val="000000"/>
                <w:szCs w:val="21"/>
              </w:rPr>
              <w:t>根据采购文件所提供的资料自行测算投标报价；一经中标，报价总价作为中标供应商与采购人签订的合同金额，合同期限内不做调整。</w:t>
            </w:r>
          </w:p>
          <w:p>
            <w:pPr>
              <w:pStyle w:val="17"/>
              <w:adjustRightInd w:val="0"/>
              <w:rPr>
                <w:rFonts w:ascii="仿宋" w:hAnsi="仿宋" w:eastAsia="仿宋"/>
                <w:color w:val="000000"/>
                <w:szCs w:val="21"/>
              </w:rPr>
            </w:pPr>
            <w:r>
              <w:rPr>
                <w:rFonts w:hint="eastAsia" w:ascii="仿宋" w:hAnsi="仿宋" w:eastAsia="仿宋"/>
                <w:color w:val="000000"/>
                <w:szCs w:val="21"/>
              </w:rPr>
              <w:t>（2）</w:t>
            </w:r>
            <w:r>
              <w:rPr>
                <w:rFonts w:hint="eastAsia" w:ascii="仿宋" w:hAnsi="仿宋" w:eastAsia="仿宋" w:cs="宋体"/>
                <w:color w:val="000000"/>
                <w:kern w:val="0"/>
                <w:szCs w:val="21"/>
              </w:rPr>
              <w:t>投标人</w:t>
            </w:r>
            <w:r>
              <w:rPr>
                <w:rFonts w:hint="eastAsia" w:ascii="仿宋" w:hAnsi="仿宋" w:eastAsia="仿宋"/>
                <w:color w:val="000000"/>
                <w:szCs w:val="21"/>
              </w:rPr>
              <w:t>应当根据本企业的成本自行决定报价，但不得以低于其企业成本的报价投标。</w:t>
            </w:r>
          </w:p>
          <w:p>
            <w:pPr>
              <w:pStyle w:val="17"/>
              <w:adjustRightInd w:val="0"/>
              <w:rPr>
                <w:rFonts w:ascii="仿宋" w:hAnsi="仿宋" w:eastAsia="仿宋"/>
                <w:color w:val="000000"/>
                <w:szCs w:val="21"/>
              </w:rPr>
            </w:pPr>
            <w:r>
              <w:rPr>
                <w:rFonts w:hint="eastAsia" w:ascii="仿宋" w:hAnsi="仿宋" w:eastAsia="仿宋"/>
                <w:color w:val="000000"/>
                <w:szCs w:val="21"/>
              </w:rPr>
              <w:t>（3）</w:t>
            </w:r>
            <w:r>
              <w:rPr>
                <w:rFonts w:hint="eastAsia" w:ascii="仿宋" w:hAnsi="仿宋" w:eastAsia="仿宋" w:cs="宋体"/>
                <w:color w:val="000000"/>
                <w:kern w:val="0"/>
                <w:szCs w:val="21"/>
              </w:rPr>
              <w:t>投标人</w:t>
            </w:r>
            <w:r>
              <w:rPr>
                <w:rFonts w:hint="eastAsia" w:ascii="仿宋" w:hAnsi="仿宋" w:eastAsia="仿宋"/>
                <w:color w:val="000000"/>
                <w:szCs w:val="21"/>
              </w:rPr>
              <w:t>的报价不得超过项目预算金额。</w:t>
            </w:r>
          </w:p>
          <w:p>
            <w:pPr>
              <w:pStyle w:val="17"/>
              <w:adjustRightInd w:val="0"/>
              <w:rPr>
                <w:rFonts w:ascii="仿宋" w:hAnsi="仿宋" w:eastAsia="仿宋"/>
                <w:color w:val="000000"/>
                <w:szCs w:val="21"/>
              </w:rPr>
            </w:pPr>
            <w:r>
              <w:rPr>
                <w:rFonts w:hint="eastAsia" w:ascii="仿宋" w:hAnsi="仿宋" w:eastAsia="仿宋"/>
                <w:color w:val="000000"/>
                <w:szCs w:val="21"/>
              </w:rPr>
              <w:t>（4）</w:t>
            </w:r>
            <w:r>
              <w:rPr>
                <w:rFonts w:hint="eastAsia" w:ascii="仿宋" w:hAnsi="仿宋" w:eastAsia="仿宋" w:cs="宋体"/>
                <w:color w:val="000000"/>
                <w:kern w:val="0"/>
                <w:szCs w:val="21"/>
              </w:rPr>
              <w:t>投标人</w:t>
            </w:r>
            <w:r>
              <w:rPr>
                <w:rFonts w:hint="eastAsia" w:ascii="仿宋" w:hAnsi="仿宋" w:eastAsia="仿宋"/>
                <w:color w:val="000000"/>
                <w:szCs w:val="21"/>
              </w:rPr>
              <w:t>的报价，应当是本项目采购范围和采购文件及合同条款上所列的各项内容中所述的全部，不得以任何理由予以重复。</w:t>
            </w:r>
          </w:p>
          <w:p>
            <w:pPr>
              <w:pStyle w:val="17"/>
              <w:adjustRightInd w:val="0"/>
              <w:rPr>
                <w:rFonts w:ascii="仿宋" w:hAnsi="仿宋" w:eastAsia="仿宋"/>
                <w:color w:val="000000"/>
                <w:szCs w:val="21"/>
              </w:rPr>
            </w:pPr>
            <w:r>
              <w:rPr>
                <w:rFonts w:hint="eastAsia" w:ascii="仿宋" w:hAnsi="仿宋" w:eastAsia="仿宋"/>
                <w:color w:val="000000"/>
                <w:szCs w:val="21"/>
              </w:rPr>
              <w:t>（5）除非采购人通过修改采购文件予以更正，否则，</w:t>
            </w:r>
            <w:r>
              <w:rPr>
                <w:rFonts w:hint="eastAsia" w:ascii="仿宋" w:hAnsi="仿宋" w:eastAsia="仿宋" w:cs="宋体"/>
                <w:color w:val="000000"/>
                <w:kern w:val="0"/>
                <w:szCs w:val="21"/>
              </w:rPr>
              <w:t>投标人</w:t>
            </w:r>
            <w:r>
              <w:rPr>
                <w:rFonts w:hint="eastAsia" w:ascii="仿宋" w:hAnsi="仿宋" w:eastAsia="仿宋"/>
                <w:color w:val="000000"/>
                <w:szCs w:val="21"/>
              </w:rPr>
              <w:t>应毫无例外地按响应文件所列的清单中项目和数量填报综合单价和合价。</w:t>
            </w:r>
            <w:r>
              <w:rPr>
                <w:rFonts w:hint="eastAsia" w:ascii="仿宋" w:hAnsi="仿宋" w:eastAsia="仿宋" w:cs="宋体"/>
                <w:color w:val="000000"/>
                <w:kern w:val="0"/>
                <w:szCs w:val="21"/>
              </w:rPr>
              <w:t>投标人</w:t>
            </w:r>
            <w:r>
              <w:rPr>
                <w:rFonts w:hint="eastAsia" w:ascii="仿宋" w:hAnsi="仿宋" w:eastAsia="仿宋"/>
                <w:color w:val="000000"/>
                <w:szCs w:val="21"/>
              </w:rPr>
              <w:t>未填综合单价或合价的项目，在实施后，将不得以支付，并视作该项费用已包括在其它有价款的综合单价或合价内。</w:t>
            </w:r>
          </w:p>
          <w:p>
            <w:pPr>
              <w:pStyle w:val="17"/>
              <w:adjustRightInd w:val="0"/>
              <w:rPr>
                <w:rFonts w:ascii="仿宋" w:hAnsi="仿宋" w:eastAsia="仿宋"/>
                <w:color w:val="000000"/>
                <w:szCs w:val="21"/>
              </w:rPr>
            </w:pPr>
            <w:r>
              <w:rPr>
                <w:rFonts w:hint="eastAsia" w:ascii="仿宋" w:hAnsi="仿宋" w:eastAsia="仿宋"/>
                <w:color w:val="000000"/>
                <w:szCs w:val="21"/>
              </w:rPr>
              <w:t>（6）</w:t>
            </w:r>
            <w:r>
              <w:rPr>
                <w:rFonts w:hint="eastAsia" w:ascii="仿宋" w:hAnsi="仿宋" w:eastAsia="仿宋" w:cs="宋体"/>
                <w:color w:val="000000"/>
                <w:kern w:val="0"/>
                <w:szCs w:val="21"/>
              </w:rPr>
              <w:t>投标人</w:t>
            </w:r>
            <w:r>
              <w:rPr>
                <w:rFonts w:hint="eastAsia" w:ascii="仿宋" w:hAnsi="仿宋" w:eastAsia="仿宋"/>
                <w:color w:val="000000"/>
                <w:szCs w:val="21"/>
              </w:rPr>
              <w:t>应先到项目地点踏勘以充分了解项目的位置、情况、道路及任何其它足以影响投标报价的情况，任何因忽视或误解项目情况而导致的索赔或服务期限延长申请将不获批准。</w:t>
            </w:r>
          </w:p>
          <w:p>
            <w:pPr>
              <w:pStyle w:val="17"/>
              <w:adjustRightInd w:val="0"/>
              <w:rPr>
                <w:rFonts w:ascii="仿宋" w:hAnsi="仿宋" w:eastAsia="仿宋"/>
                <w:color w:val="000000"/>
                <w:szCs w:val="21"/>
              </w:rPr>
            </w:pPr>
            <w:r>
              <w:rPr>
                <w:rFonts w:hint="eastAsia" w:ascii="仿宋" w:hAnsi="仿宋" w:eastAsia="仿宋"/>
                <w:color w:val="000000"/>
                <w:szCs w:val="21"/>
              </w:rPr>
              <w:t>（7）</w:t>
            </w:r>
            <w:r>
              <w:rPr>
                <w:rFonts w:hint="eastAsia" w:ascii="仿宋" w:hAnsi="仿宋" w:eastAsia="仿宋" w:cs="宋体"/>
                <w:color w:val="000000"/>
                <w:kern w:val="0"/>
                <w:szCs w:val="21"/>
              </w:rPr>
              <w:t>投标人</w:t>
            </w:r>
            <w:r>
              <w:rPr>
                <w:rFonts w:hint="eastAsia" w:ascii="仿宋" w:hAnsi="仿宋" w:eastAsia="仿宋"/>
                <w:color w:val="000000"/>
                <w:szCs w:val="21"/>
              </w:rPr>
              <w:t>不得期望通过索赔等方式获取补偿，否则，除可能遭到拒绝外，还可能将被作为不良行为记录在案，并可能影响其以后参加政府采购的项目投标。各</w:t>
            </w:r>
            <w:r>
              <w:rPr>
                <w:rFonts w:hint="eastAsia" w:ascii="仿宋" w:hAnsi="仿宋" w:eastAsia="仿宋" w:cs="宋体"/>
                <w:color w:val="000000"/>
                <w:kern w:val="0"/>
                <w:szCs w:val="21"/>
              </w:rPr>
              <w:t>投标人</w:t>
            </w:r>
            <w:r>
              <w:rPr>
                <w:rFonts w:hint="eastAsia" w:ascii="仿宋" w:hAnsi="仿宋" w:eastAsia="仿宋"/>
                <w:color w:val="000000"/>
                <w:szCs w:val="21"/>
              </w:rPr>
              <w:t>在报价时，应充分考虑报价的风险。</w:t>
            </w:r>
          </w:p>
          <w:p>
            <w:pPr>
              <w:jc w:val="left"/>
              <w:rPr>
                <w:rFonts w:ascii="仿宋" w:hAnsi="仿宋" w:eastAsia="仿宋"/>
                <w:color w:val="000000"/>
                <w:szCs w:val="21"/>
              </w:rPr>
            </w:pPr>
            <w:r>
              <w:rPr>
                <w:rFonts w:ascii="仿宋" w:hAnsi="仿宋" w:eastAsia="仿宋"/>
                <w:b/>
                <w:color w:val="000000"/>
                <w:szCs w:val="21"/>
              </w:rPr>
              <w:t>*</w:t>
            </w:r>
            <w:r>
              <w:rPr>
                <w:rFonts w:ascii="仿宋" w:hAnsi="仿宋" w:eastAsia="仿宋"/>
                <w:color w:val="000000"/>
                <w:szCs w:val="21"/>
              </w:rPr>
              <w:t>2、付款方式</w:t>
            </w:r>
          </w:p>
          <w:p>
            <w:pPr>
              <w:ind w:firstLine="420" w:firstLineChars="200"/>
              <w:rPr>
                <w:rFonts w:ascii="仿宋" w:hAnsi="仿宋" w:eastAsia="仿宋"/>
                <w:color w:val="000000"/>
                <w:szCs w:val="21"/>
              </w:rPr>
            </w:pPr>
            <w:r>
              <w:rPr>
                <w:rFonts w:hint="eastAsia" w:ascii="仿宋" w:hAnsi="仿宋" w:eastAsia="仿宋"/>
                <w:color w:val="000000"/>
                <w:szCs w:val="21"/>
              </w:rPr>
              <w:t>合同价款为中标价，采用包干价，分期付款，具体付款方式以合同约定为准。</w:t>
            </w:r>
          </w:p>
          <w:p>
            <w:pPr>
              <w:jc w:val="left"/>
              <w:rPr>
                <w:rFonts w:ascii="仿宋" w:hAnsi="仿宋" w:eastAsia="仿宋"/>
                <w:color w:val="000000"/>
                <w:szCs w:val="21"/>
              </w:rPr>
            </w:pPr>
            <w:r>
              <w:rPr>
                <w:rFonts w:ascii="仿宋" w:hAnsi="仿宋" w:eastAsia="仿宋"/>
                <w:b/>
                <w:color w:val="000000"/>
                <w:szCs w:val="21"/>
              </w:rPr>
              <w:t>*</w:t>
            </w:r>
            <w:r>
              <w:rPr>
                <w:rFonts w:ascii="仿宋" w:hAnsi="仿宋" w:eastAsia="仿宋"/>
                <w:color w:val="000000"/>
                <w:szCs w:val="21"/>
              </w:rPr>
              <w:t>3、履约保证金</w:t>
            </w:r>
          </w:p>
          <w:p>
            <w:pPr>
              <w:ind w:firstLine="420" w:firstLineChars="200"/>
              <w:jc w:val="left"/>
              <w:rPr>
                <w:rFonts w:ascii="仿宋" w:hAnsi="仿宋" w:eastAsia="仿宋"/>
                <w:color w:val="000000"/>
                <w:szCs w:val="21"/>
              </w:rPr>
            </w:pPr>
            <w:r>
              <w:rPr>
                <w:rFonts w:hint="eastAsia" w:ascii="仿宋" w:hAnsi="仿宋" w:eastAsia="仿宋"/>
                <w:color w:val="000000"/>
                <w:szCs w:val="21"/>
              </w:rPr>
              <w:t>以合同约定为准。</w:t>
            </w:r>
          </w:p>
          <w:p>
            <w:pPr>
              <w:jc w:val="left"/>
              <w:rPr>
                <w:rFonts w:ascii="仿宋" w:hAnsi="仿宋" w:eastAsia="仿宋"/>
                <w:color w:val="000000"/>
                <w:szCs w:val="21"/>
              </w:rPr>
            </w:pPr>
            <w:r>
              <w:rPr>
                <w:rFonts w:ascii="仿宋" w:hAnsi="仿宋" w:eastAsia="仿宋"/>
                <w:b/>
                <w:color w:val="000000"/>
                <w:szCs w:val="21"/>
              </w:rPr>
              <w:t>*</w:t>
            </w:r>
            <w:r>
              <w:rPr>
                <w:rFonts w:ascii="仿宋" w:hAnsi="仿宋" w:eastAsia="仿宋"/>
                <w:color w:val="000000"/>
                <w:szCs w:val="21"/>
              </w:rPr>
              <w:t>4、违约责任</w:t>
            </w:r>
          </w:p>
          <w:p>
            <w:pPr>
              <w:tabs>
                <w:tab w:val="left" w:pos="360"/>
                <w:tab w:val="left" w:pos="720"/>
              </w:tabs>
              <w:adjustRightInd w:val="0"/>
              <w:snapToGrid w:val="0"/>
              <w:ind w:firstLine="420" w:firstLineChars="200"/>
              <w:rPr>
                <w:rFonts w:ascii="仿宋" w:hAnsi="仿宋" w:eastAsia="仿宋"/>
                <w:color w:val="000000"/>
                <w:szCs w:val="21"/>
              </w:rPr>
            </w:pPr>
            <w:r>
              <w:rPr>
                <w:rFonts w:hint="eastAsia" w:ascii="仿宋" w:hAnsi="仿宋" w:eastAsia="仿宋"/>
                <w:color w:val="000000"/>
                <w:szCs w:val="21"/>
              </w:rPr>
              <w:t>以合同约定为准。</w:t>
            </w:r>
          </w:p>
          <w:p>
            <w:pPr>
              <w:jc w:val="left"/>
              <w:rPr>
                <w:rFonts w:ascii="仿宋" w:hAnsi="仿宋" w:eastAsia="仿宋"/>
                <w:color w:val="000000"/>
                <w:szCs w:val="21"/>
              </w:rPr>
            </w:pPr>
            <w:r>
              <w:rPr>
                <w:rFonts w:ascii="仿宋" w:hAnsi="仿宋" w:eastAsia="仿宋"/>
                <w:b/>
                <w:color w:val="000000"/>
                <w:szCs w:val="21"/>
              </w:rPr>
              <w:t>*</w:t>
            </w:r>
            <w:r>
              <w:rPr>
                <w:rFonts w:ascii="仿宋" w:hAnsi="仿宋" w:eastAsia="仿宋"/>
                <w:color w:val="000000"/>
                <w:szCs w:val="21"/>
              </w:rPr>
              <w:t>5、服务质量监督和项目验收要求</w:t>
            </w:r>
          </w:p>
          <w:p>
            <w:pPr>
              <w:ind w:firstLine="420" w:firstLineChars="200"/>
              <w:rPr>
                <w:rFonts w:ascii="仿宋" w:hAnsi="仿宋" w:eastAsia="仿宋"/>
                <w:color w:val="000000"/>
                <w:szCs w:val="21"/>
              </w:rPr>
            </w:pPr>
            <w:r>
              <w:rPr>
                <w:rFonts w:hint="eastAsia" w:ascii="仿宋" w:hAnsi="仿宋" w:eastAsia="仿宋"/>
                <w:color w:val="000000"/>
                <w:szCs w:val="21"/>
              </w:rPr>
              <w:t>项目成果须由深圳市规划和自然资源局罗湖管理局</w:t>
            </w:r>
            <w:r>
              <w:rPr>
                <w:rFonts w:hint="eastAsia" w:ascii="仿宋" w:hAnsi="仿宋" w:eastAsia="仿宋"/>
                <w:color w:val="000000"/>
                <w:szCs w:val="21"/>
                <w:lang w:eastAsia="zh-CN"/>
              </w:rPr>
              <w:t>专题</w:t>
            </w:r>
            <w:r>
              <w:rPr>
                <w:rFonts w:hint="eastAsia" w:ascii="仿宋" w:hAnsi="仿宋" w:eastAsia="仿宋"/>
                <w:color w:val="000000"/>
                <w:szCs w:val="21"/>
              </w:rPr>
              <w:t>会审议通过。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560" w:type="dxa"/>
            <w:vAlign w:val="center"/>
          </w:tcPr>
          <w:p>
            <w:pPr>
              <w:jc w:val="center"/>
              <w:rPr>
                <w:rFonts w:ascii="仿宋" w:hAnsi="仿宋" w:eastAsia="仿宋" w:cs="宋体"/>
                <w:kern w:val="0"/>
                <w:szCs w:val="21"/>
              </w:rPr>
            </w:pPr>
            <w:r>
              <w:rPr>
                <w:rFonts w:ascii="仿宋" w:hAnsi="仿宋" w:eastAsia="仿宋" w:cs="宋体"/>
                <w:kern w:val="0"/>
                <w:szCs w:val="21"/>
              </w:rPr>
              <w:t>具体技术要求</w:t>
            </w:r>
          </w:p>
        </w:tc>
        <w:tc>
          <w:tcPr>
            <w:tcW w:w="7796" w:type="dxa"/>
            <w:gridSpan w:val="4"/>
          </w:tcPr>
          <w:p>
            <w:pPr>
              <w:rPr>
                <w:rFonts w:ascii="仿宋" w:hAnsi="仿宋" w:eastAsia="仿宋"/>
                <w:b/>
              </w:rPr>
            </w:pPr>
            <w:r>
              <w:rPr>
                <w:rFonts w:hint="eastAsia" w:ascii="仿宋" w:hAnsi="仿宋" w:eastAsia="仿宋"/>
                <w:b/>
              </w:rPr>
              <w:t xml:space="preserve">一、总体要求  </w:t>
            </w:r>
          </w:p>
          <w:p>
            <w:pPr>
              <w:ind w:firstLine="420" w:firstLineChars="200"/>
              <w:rPr>
                <w:rFonts w:ascii="仿宋" w:hAnsi="仿宋" w:eastAsia="仿宋"/>
              </w:rPr>
            </w:pPr>
            <w:r>
              <w:rPr>
                <w:rFonts w:hint="eastAsia" w:ascii="仿宋" w:hAnsi="仿宋" w:eastAsia="仿宋"/>
              </w:rPr>
              <w:t>按照工作要求实地调查土地利用变化图斑的现状地类、位置及建设状态信息；实地调查变化建筑物的属性信息；实地调查林地、</w:t>
            </w:r>
            <w:r>
              <w:rPr>
                <w:rFonts w:hint="eastAsia" w:ascii="仿宋" w:hAnsi="仿宋" w:eastAsia="仿宋"/>
                <w:lang w:eastAsia="zh-CN"/>
              </w:rPr>
              <w:t>草地、</w:t>
            </w:r>
            <w:r>
              <w:rPr>
                <w:rFonts w:hint="eastAsia" w:ascii="仿宋" w:hAnsi="仿宋" w:eastAsia="仿宋"/>
              </w:rPr>
              <w:t>湿地变化情况；实地调查地理国情变化区域；实地调查自然资源监测变化成果，实地调查耕地动态监测监管成果，使各项数据尽可能反映202</w:t>
            </w:r>
            <w:r>
              <w:rPr>
                <w:rFonts w:hint="eastAsia" w:ascii="仿宋" w:hAnsi="仿宋" w:eastAsia="仿宋"/>
                <w:lang w:val="en-US" w:eastAsia="zh-CN"/>
              </w:rPr>
              <w:t>5</w:t>
            </w:r>
            <w:r>
              <w:rPr>
                <w:rFonts w:hint="eastAsia" w:ascii="仿宋" w:hAnsi="仿宋" w:eastAsia="仿宋"/>
              </w:rPr>
              <w:t>年度的现状，持续、全面掌握权威、客观、准确、动态的数据信息，充分发挥土地管理参与国民经济的宏观调控作用，切实履行综合调查职责。</w:t>
            </w:r>
          </w:p>
          <w:p>
            <w:pPr>
              <w:rPr>
                <w:rFonts w:ascii="仿宋" w:hAnsi="仿宋" w:eastAsia="仿宋"/>
                <w:b/>
              </w:rPr>
            </w:pPr>
            <w:r>
              <w:rPr>
                <w:rFonts w:hint="eastAsia" w:ascii="仿宋" w:hAnsi="仿宋" w:eastAsia="仿宋"/>
                <w:b/>
              </w:rPr>
              <w:t>二、工作范围</w:t>
            </w:r>
          </w:p>
          <w:p>
            <w:pPr>
              <w:spacing w:line="312" w:lineRule="auto"/>
              <w:ind w:firstLine="420" w:firstLineChars="200"/>
              <w:rPr>
                <w:rFonts w:ascii="仿宋" w:hAnsi="仿宋" w:eastAsia="仿宋"/>
              </w:rPr>
            </w:pPr>
            <w:r>
              <w:rPr>
                <w:rFonts w:hint="eastAsia" w:ascii="仿宋" w:hAnsi="仿宋" w:eastAsia="仿宋"/>
              </w:rPr>
              <w:t>深圳市罗湖区。</w:t>
            </w:r>
          </w:p>
          <w:p>
            <w:pPr>
              <w:rPr>
                <w:rFonts w:ascii="仿宋" w:hAnsi="仿宋" w:eastAsia="仿宋"/>
                <w:b/>
              </w:rPr>
            </w:pPr>
            <w:r>
              <w:rPr>
                <w:rFonts w:hint="eastAsia" w:ascii="仿宋" w:hAnsi="仿宋" w:eastAsia="仿宋"/>
                <w:b/>
              </w:rPr>
              <w:t>三、技术标准</w:t>
            </w:r>
          </w:p>
          <w:p>
            <w:pPr>
              <w:ind w:firstLine="420" w:firstLineChars="200"/>
              <w:rPr>
                <w:rFonts w:ascii="仿宋" w:hAnsi="仿宋" w:eastAsia="仿宋"/>
              </w:rPr>
            </w:pPr>
            <w:r>
              <w:rPr>
                <w:rFonts w:hint="eastAsia" w:ascii="仿宋" w:hAnsi="仿宋" w:eastAsia="仿宋"/>
              </w:rPr>
              <w:t>1</w:t>
            </w:r>
            <w:r>
              <w:rPr>
                <w:rFonts w:hint="eastAsia" w:ascii="仿宋" w:hAnsi="仿宋" w:eastAsia="仿宋" w:cs="宋体"/>
                <w:color w:val="000000"/>
                <w:kern w:val="0"/>
                <w:szCs w:val="21"/>
              </w:rPr>
              <w:t>.</w:t>
            </w:r>
            <w:r>
              <w:rPr>
                <w:rFonts w:hint="eastAsia" w:ascii="仿宋" w:hAnsi="仿宋" w:eastAsia="仿宋"/>
              </w:rPr>
              <w:t>《土地调查条例》（2018年修正本）（国务院令，第698号)）；</w:t>
            </w:r>
          </w:p>
          <w:p>
            <w:pPr>
              <w:ind w:firstLine="420" w:firstLineChars="200"/>
              <w:rPr>
                <w:rFonts w:ascii="仿宋" w:hAnsi="仿宋" w:eastAsia="仿宋"/>
              </w:rPr>
            </w:pPr>
            <w:r>
              <w:rPr>
                <w:rFonts w:hint="eastAsia" w:ascii="仿宋" w:hAnsi="仿宋" w:eastAsia="仿宋"/>
              </w:rPr>
              <w:t>2</w:t>
            </w:r>
            <w:r>
              <w:rPr>
                <w:rFonts w:hint="eastAsia" w:ascii="仿宋" w:hAnsi="仿宋" w:eastAsia="仿宋" w:cs="宋体"/>
                <w:color w:val="000000"/>
                <w:kern w:val="0"/>
                <w:szCs w:val="21"/>
              </w:rPr>
              <w:t>.</w:t>
            </w:r>
            <w:r>
              <w:rPr>
                <w:rFonts w:hint="eastAsia" w:ascii="仿宋" w:hAnsi="仿宋" w:eastAsia="仿宋"/>
              </w:rPr>
              <w:t>《土地调查条例实施办法》；</w:t>
            </w:r>
          </w:p>
          <w:p>
            <w:pPr>
              <w:ind w:firstLine="420" w:firstLineChars="200"/>
              <w:rPr>
                <w:rFonts w:ascii="仿宋" w:hAnsi="仿宋" w:eastAsia="仿宋"/>
              </w:rPr>
            </w:pPr>
            <w:r>
              <w:rPr>
                <w:rFonts w:hint="eastAsia" w:ascii="仿宋" w:hAnsi="仿宋" w:eastAsia="仿宋"/>
              </w:rPr>
              <w:t>3</w:t>
            </w:r>
            <w:r>
              <w:rPr>
                <w:rFonts w:hint="eastAsia" w:ascii="仿宋" w:hAnsi="仿宋" w:eastAsia="仿宋" w:cs="宋体"/>
                <w:color w:val="000000"/>
                <w:kern w:val="0"/>
                <w:szCs w:val="21"/>
              </w:rPr>
              <w:t>.</w:t>
            </w:r>
            <w:r>
              <w:rPr>
                <w:rFonts w:hint="eastAsia" w:ascii="仿宋" w:hAnsi="仿宋" w:eastAsia="仿宋"/>
              </w:rPr>
              <w:t>《第三次全国国土调查技术规程》（TD/T 1055-2019）；</w:t>
            </w:r>
          </w:p>
          <w:p>
            <w:pPr>
              <w:ind w:firstLine="420" w:firstLineChars="200"/>
              <w:rPr>
                <w:rFonts w:ascii="仿宋" w:hAnsi="仿宋" w:eastAsia="仿宋"/>
              </w:rPr>
            </w:pPr>
            <w:r>
              <w:rPr>
                <w:rFonts w:hint="eastAsia" w:ascii="仿宋" w:hAnsi="仿宋" w:eastAsia="仿宋"/>
              </w:rPr>
              <w:t>4</w:t>
            </w:r>
            <w:r>
              <w:rPr>
                <w:rFonts w:hint="eastAsia" w:ascii="仿宋" w:hAnsi="仿宋" w:eastAsia="仿宋" w:cs="宋体"/>
                <w:color w:val="000000"/>
                <w:kern w:val="0"/>
                <w:szCs w:val="21"/>
              </w:rPr>
              <w:t>.</w:t>
            </w:r>
            <w:r>
              <w:rPr>
                <w:rFonts w:hint="eastAsia" w:ascii="仿宋" w:hAnsi="仿宋" w:eastAsia="仿宋"/>
              </w:rPr>
              <w:t>《土地变更调查技术规程（试用）》（2017年修订）（国土资源部）；</w:t>
            </w:r>
          </w:p>
          <w:p>
            <w:pPr>
              <w:ind w:firstLine="420" w:firstLineChars="200"/>
              <w:rPr>
                <w:rFonts w:ascii="仿宋" w:hAnsi="仿宋" w:eastAsia="仿宋"/>
              </w:rPr>
            </w:pPr>
            <w:r>
              <w:rPr>
                <w:rFonts w:hint="eastAsia" w:ascii="仿宋" w:hAnsi="仿宋" w:eastAsia="仿宋"/>
              </w:rPr>
              <w:t>5</w:t>
            </w:r>
            <w:r>
              <w:rPr>
                <w:rFonts w:hint="eastAsia" w:ascii="仿宋" w:hAnsi="仿宋" w:eastAsia="仿宋" w:cs="宋体"/>
                <w:color w:val="000000"/>
                <w:kern w:val="0"/>
                <w:szCs w:val="21"/>
              </w:rPr>
              <w:t>.</w:t>
            </w:r>
            <w:r>
              <w:rPr>
                <w:rFonts w:hint="eastAsia" w:ascii="仿宋" w:hAnsi="仿宋" w:eastAsia="仿宋"/>
              </w:rPr>
              <w:t>《国土调查数据库标准（试行修订稿）》（2019，国务院第三次全国国土调查领导小组办公室）；</w:t>
            </w:r>
          </w:p>
          <w:p>
            <w:pPr>
              <w:ind w:firstLine="420" w:firstLineChars="200"/>
              <w:rPr>
                <w:rFonts w:ascii="仿宋" w:hAnsi="仿宋" w:eastAsia="仿宋"/>
              </w:rPr>
            </w:pPr>
            <w:r>
              <w:rPr>
                <w:rFonts w:hint="eastAsia" w:ascii="仿宋" w:hAnsi="仿宋" w:eastAsia="仿宋"/>
              </w:rPr>
              <w:t>6</w:t>
            </w:r>
            <w:r>
              <w:rPr>
                <w:rFonts w:hint="eastAsia" w:ascii="仿宋" w:hAnsi="仿宋" w:eastAsia="仿宋" w:cs="宋体"/>
                <w:color w:val="000000"/>
                <w:kern w:val="0"/>
                <w:szCs w:val="21"/>
              </w:rPr>
              <w:t>.</w:t>
            </w:r>
            <w:r>
              <w:rPr>
                <w:rFonts w:hint="eastAsia" w:ascii="仿宋" w:hAnsi="仿宋" w:eastAsia="仿宋"/>
              </w:rPr>
              <w:t>《第三次全国土地调查总体方案》（国土调查办发〔2018〕1号）；</w:t>
            </w:r>
          </w:p>
          <w:p>
            <w:pPr>
              <w:ind w:firstLine="420" w:firstLineChars="200"/>
              <w:rPr>
                <w:rFonts w:ascii="仿宋" w:hAnsi="仿宋" w:eastAsia="仿宋"/>
              </w:rPr>
            </w:pPr>
            <w:r>
              <w:rPr>
                <w:rFonts w:hint="eastAsia" w:ascii="仿宋" w:hAnsi="仿宋" w:eastAsia="仿宋"/>
              </w:rPr>
              <w:t>7.《第三次全国土地调查实施方案》（国土调查办发〔2018〕3号）；</w:t>
            </w:r>
          </w:p>
          <w:p>
            <w:pPr>
              <w:ind w:firstLine="420" w:firstLineChars="200"/>
              <w:rPr>
                <w:rFonts w:ascii="仿宋" w:hAnsi="仿宋" w:eastAsia="仿宋"/>
              </w:rPr>
            </w:pPr>
            <w:r>
              <w:rPr>
                <w:rFonts w:hint="eastAsia" w:ascii="仿宋" w:hAnsi="仿宋" w:eastAsia="仿宋"/>
              </w:rPr>
              <w:t>8</w:t>
            </w:r>
            <w:r>
              <w:rPr>
                <w:rFonts w:hint="eastAsia" w:ascii="仿宋" w:hAnsi="仿宋" w:eastAsia="仿宋" w:cs="宋体"/>
                <w:color w:val="000000"/>
                <w:kern w:val="0"/>
                <w:szCs w:val="21"/>
              </w:rPr>
              <w:t>.</w:t>
            </w:r>
            <w:r>
              <w:rPr>
                <w:rFonts w:hint="eastAsia" w:ascii="仿宋" w:hAnsi="仿宋" w:eastAsia="仿宋"/>
              </w:rPr>
              <w:t>《第三次全国国土调查县级数据库建设技术规范 (修订稿)》（国土自然资源部）；</w:t>
            </w:r>
          </w:p>
          <w:p>
            <w:pPr>
              <w:ind w:firstLine="420" w:firstLineChars="200"/>
              <w:rPr>
                <w:rFonts w:ascii="仿宋" w:hAnsi="仿宋" w:eastAsia="仿宋"/>
              </w:rPr>
            </w:pPr>
            <w:r>
              <w:rPr>
                <w:rFonts w:hint="eastAsia" w:ascii="仿宋" w:hAnsi="仿宋" w:eastAsia="仿宋"/>
              </w:rPr>
              <w:t>9.《基础地理信息要素分类和代码》（GB/T 13923-2006）；</w:t>
            </w:r>
          </w:p>
          <w:p>
            <w:pPr>
              <w:ind w:firstLine="420" w:firstLineChars="200"/>
              <w:rPr>
                <w:rFonts w:ascii="仿宋" w:hAnsi="仿宋" w:eastAsia="仿宋"/>
              </w:rPr>
            </w:pPr>
            <w:r>
              <w:rPr>
                <w:rFonts w:hint="eastAsia" w:ascii="仿宋" w:hAnsi="仿宋" w:eastAsia="仿宋"/>
              </w:rPr>
              <w:t>10.《城市地理信息系统设计规范》（GB/T 18578-2008）；</w:t>
            </w:r>
          </w:p>
          <w:p>
            <w:pPr>
              <w:ind w:firstLine="420" w:firstLineChars="200"/>
              <w:rPr>
                <w:rFonts w:ascii="仿宋" w:hAnsi="仿宋" w:eastAsia="仿宋"/>
              </w:rPr>
            </w:pPr>
            <w:r>
              <w:rPr>
                <w:rFonts w:hint="eastAsia" w:ascii="仿宋" w:hAnsi="仿宋" w:eastAsia="仿宋"/>
              </w:rPr>
              <w:t>11.《1：500、1：1000、1：2000地形图图式》（GB/T 20257.1-2017）；</w:t>
            </w:r>
          </w:p>
          <w:p>
            <w:pPr>
              <w:ind w:firstLine="420" w:firstLineChars="200"/>
              <w:rPr>
                <w:rFonts w:ascii="仿宋" w:hAnsi="仿宋" w:eastAsia="仿宋"/>
              </w:rPr>
            </w:pPr>
            <w:r>
              <w:rPr>
                <w:rFonts w:hint="eastAsia" w:ascii="仿宋" w:hAnsi="仿宋" w:eastAsia="仿宋"/>
              </w:rPr>
              <w:t>12.《基础性地理国情监测数据技术规定》</w:t>
            </w:r>
            <w:r>
              <w:rPr>
                <w:rFonts w:ascii="仿宋" w:hAnsi="仿宋" w:eastAsia="仿宋"/>
              </w:rPr>
              <w:t>(GQJC 01-2018)</w:t>
            </w:r>
            <w:r>
              <w:rPr>
                <w:rFonts w:hint="eastAsia" w:ascii="仿宋" w:hAnsi="仿宋" w:eastAsia="仿宋"/>
              </w:rPr>
              <w:t>；</w:t>
            </w:r>
          </w:p>
          <w:p>
            <w:pPr>
              <w:ind w:firstLine="420" w:firstLineChars="200"/>
              <w:rPr>
                <w:rFonts w:ascii="仿宋" w:hAnsi="仿宋" w:eastAsia="仿宋"/>
              </w:rPr>
            </w:pPr>
            <w:r>
              <w:rPr>
                <w:rFonts w:hint="eastAsia" w:ascii="仿宋" w:hAnsi="仿宋" w:eastAsia="仿宋"/>
              </w:rPr>
              <w:t>13.《基础性地理国情监测内容与指标》</w:t>
            </w:r>
            <w:r>
              <w:rPr>
                <w:rFonts w:ascii="仿宋" w:hAnsi="仿宋" w:eastAsia="仿宋"/>
              </w:rPr>
              <w:t>(GQJC 03-2018)</w:t>
            </w:r>
            <w:r>
              <w:rPr>
                <w:rFonts w:hint="eastAsia" w:ascii="仿宋" w:hAnsi="仿宋" w:eastAsia="仿宋"/>
              </w:rPr>
              <w:t>；</w:t>
            </w:r>
          </w:p>
          <w:p>
            <w:pPr>
              <w:ind w:firstLine="420" w:firstLineChars="200"/>
              <w:rPr>
                <w:rFonts w:ascii="仿宋" w:hAnsi="仿宋" w:eastAsia="仿宋"/>
              </w:rPr>
            </w:pPr>
            <w:r>
              <w:rPr>
                <w:rFonts w:hint="eastAsia" w:ascii="仿宋" w:hAnsi="仿宋" w:eastAsia="仿宋"/>
              </w:rPr>
              <w:t>14.《林地变更调查技术规程》（</w:t>
            </w:r>
            <w:r>
              <w:rPr>
                <w:rFonts w:ascii="仿宋" w:hAnsi="仿宋" w:eastAsia="仿宋"/>
              </w:rPr>
              <w:t>LY/T 2893-2017）</w:t>
            </w:r>
            <w:r>
              <w:rPr>
                <w:rFonts w:hint="eastAsia" w:ascii="仿宋" w:hAnsi="仿宋" w:eastAsia="仿宋"/>
              </w:rPr>
              <w:t>；</w:t>
            </w:r>
          </w:p>
          <w:p>
            <w:pPr>
              <w:ind w:firstLine="420" w:firstLineChars="200"/>
              <w:rPr>
                <w:rFonts w:ascii="仿宋" w:hAnsi="仿宋" w:eastAsia="仿宋"/>
              </w:rPr>
            </w:pPr>
            <w:r>
              <w:rPr>
                <w:rFonts w:hint="eastAsia" w:ascii="仿宋" w:hAnsi="仿宋" w:eastAsia="仿宋"/>
              </w:rPr>
              <w:t>15.《全国湿地资源调查技术规程（试行）》（林湿发〔</w:t>
            </w:r>
            <w:r>
              <w:rPr>
                <w:rFonts w:ascii="仿宋" w:hAnsi="仿宋" w:eastAsia="仿宋"/>
              </w:rPr>
              <w:t>2008〕265号）</w:t>
            </w:r>
            <w:r>
              <w:rPr>
                <w:rFonts w:hint="eastAsia" w:ascii="仿宋" w:hAnsi="仿宋" w:eastAsia="仿宋"/>
              </w:rPr>
              <w:t>；</w:t>
            </w:r>
          </w:p>
          <w:p>
            <w:pPr>
              <w:ind w:firstLine="420" w:firstLineChars="200"/>
              <w:rPr>
                <w:rFonts w:ascii="仿宋" w:hAnsi="仿宋" w:eastAsia="仿宋"/>
                <w:color w:val="000000"/>
              </w:rPr>
            </w:pPr>
            <w:r>
              <w:rPr>
                <w:rFonts w:hint="eastAsia" w:ascii="仿宋" w:hAnsi="仿宋" w:eastAsia="仿宋"/>
                <w:color w:val="000000"/>
              </w:rPr>
              <w:t>16</w:t>
            </w:r>
            <w:r>
              <w:rPr>
                <w:rFonts w:hint="eastAsia" w:ascii="仿宋" w:hAnsi="仿宋" w:eastAsia="仿宋" w:cs="宋体"/>
                <w:color w:val="000000"/>
                <w:kern w:val="0"/>
                <w:szCs w:val="21"/>
              </w:rPr>
              <w:t>.</w:t>
            </w:r>
            <w:r>
              <w:rPr>
                <w:rFonts w:hint="eastAsia" w:ascii="仿宋" w:hAnsi="仿宋" w:eastAsia="仿宋"/>
                <w:color w:val="000000"/>
              </w:rPr>
              <w:t>《深圳市城市建设用地现状调查技术规程》(2009，深圳市规划和国土资源委员会)；</w:t>
            </w:r>
          </w:p>
          <w:p>
            <w:pPr>
              <w:ind w:firstLine="420" w:firstLineChars="200"/>
              <w:rPr>
                <w:rFonts w:ascii="仿宋" w:hAnsi="仿宋" w:eastAsia="仿宋"/>
                <w:color w:val="000000"/>
              </w:rPr>
            </w:pPr>
            <w:r>
              <w:rPr>
                <w:rFonts w:hint="eastAsia" w:ascii="仿宋" w:hAnsi="仿宋" w:eastAsia="仿宋"/>
                <w:color w:val="000000"/>
              </w:rPr>
              <w:t>17</w:t>
            </w:r>
            <w:r>
              <w:rPr>
                <w:rFonts w:hint="eastAsia" w:ascii="仿宋" w:hAnsi="仿宋" w:eastAsia="仿宋" w:cs="宋体"/>
                <w:color w:val="000000"/>
                <w:kern w:val="0"/>
                <w:szCs w:val="21"/>
              </w:rPr>
              <w:t>.</w:t>
            </w:r>
            <w:r>
              <w:rPr>
                <w:rFonts w:hint="eastAsia" w:ascii="仿宋" w:hAnsi="仿宋" w:eastAsia="仿宋"/>
                <w:color w:val="000000"/>
              </w:rPr>
              <w:t>《城市用地分类与规划建设用地标准》（GB 50137-2011）；</w:t>
            </w:r>
          </w:p>
          <w:p>
            <w:pPr>
              <w:ind w:firstLine="420" w:firstLineChars="200"/>
              <w:rPr>
                <w:rFonts w:ascii="仿宋" w:hAnsi="仿宋" w:eastAsia="仿宋"/>
                <w:color w:val="000000"/>
              </w:rPr>
            </w:pPr>
            <w:r>
              <w:rPr>
                <w:rFonts w:hint="eastAsia" w:ascii="仿宋" w:hAnsi="仿宋" w:eastAsia="仿宋"/>
                <w:color w:val="000000"/>
              </w:rPr>
              <w:t>18</w:t>
            </w:r>
            <w:r>
              <w:rPr>
                <w:rFonts w:hint="eastAsia" w:ascii="仿宋" w:hAnsi="仿宋" w:eastAsia="仿宋" w:cs="宋体"/>
                <w:color w:val="000000"/>
                <w:kern w:val="0"/>
                <w:szCs w:val="21"/>
              </w:rPr>
              <w:t>.</w:t>
            </w:r>
            <w:r>
              <w:rPr>
                <w:rFonts w:hint="eastAsia" w:ascii="仿宋" w:hAnsi="仿宋" w:eastAsia="仿宋"/>
                <w:color w:val="000000"/>
              </w:rPr>
              <w:t>《深圳市城市规划标准与准则》（2014，深圳市人民政府）；</w:t>
            </w:r>
          </w:p>
          <w:p>
            <w:pPr>
              <w:ind w:firstLine="420" w:firstLineChars="200"/>
              <w:rPr>
                <w:rFonts w:ascii="仿宋" w:hAnsi="仿宋" w:eastAsia="仿宋"/>
                <w:color w:val="000000"/>
              </w:rPr>
            </w:pPr>
            <w:r>
              <w:rPr>
                <w:rFonts w:hint="eastAsia" w:ascii="仿宋" w:hAnsi="仿宋" w:eastAsia="仿宋"/>
                <w:color w:val="000000"/>
              </w:rPr>
              <w:t>19</w:t>
            </w:r>
            <w:r>
              <w:rPr>
                <w:rFonts w:hint="eastAsia" w:ascii="仿宋" w:hAnsi="仿宋" w:eastAsia="仿宋" w:cs="宋体"/>
                <w:color w:val="000000"/>
                <w:kern w:val="0"/>
                <w:szCs w:val="21"/>
              </w:rPr>
              <w:t>.</w:t>
            </w:r>
            <w:r>
              <w:rPr>
                <w:rFonts w:hint="eastAsia" w:ascii="仿宋" w:hAnsi="仿宋" w:eastAsia="仿宋"/>
                <w:color w:val="000000"/>
              </w:rPr>
              <w:t>《深圳市土地变更调查技术</w:t>
            </w:r>
            <w:r>
              <w:rPr>
                <w:rFonts w:ascii="仿宋" w:hAnsi="仿宋" w:eastAsia="仿宋"/>
                <w:color w:val="000000"/>
              </w:rPr>
              <w:t>规范</w:t>
            </w:r>
            <w:r>
              <w:rPr>
                <w:rFonts w:hint="eastAsia" w:ascii="仿宋" w:hAnsi="仿宋" w:eastAsia="仿宋"/>
                <w:color w:val="000000"/>
              </w:rPr>
              <w:t>》（试行）（201</w:t>
            </w:r>
            <w:r>
              <w:rPr>
                <w:rFonts w:ascii="仿宋" w:hAnsi="仿宋" w:eastAsia="仿宋"/>
                <w:color w:val="000000"/>
              </w:rPr>
              <w:t>5</w:t>
            </w:r>
            <w:r>
              <w:rPr>
                <w:rFonts w:hint="eastAsia" w:ascii="仿宋" w:hAnsi="仿宋" w:eastAsia="仿宋"/>
                <w:color w:val="000000"/>
              </w:rPr>
              <w:t>，深圳市规划和</w:t>
            </w:r>
            <w:r>
              <w:rPr>
                <w:rFonts w:ascii="仿宋" w:hAnsi="仿宋" w:eastAsia="仿宋"/>
                <w:color w:val="000000"/>
              </w:rPr>
              <w:t>国土资源委员会</w:t>
            </w:r>
            <w:r>
              <w:rPr>
                <w:rFonts w:hint="eastAsia" w:ascii="仿宋" w:hAnsi="仿宋" w:eastAsia="仿宋"/>
                <w:color w:val="000000"/>
              </w:rPr>
              <w:t>）；</w:t>
            </w:r>
          </w:p>
          <w:p>
            <w:pPr>
              <w:ind w:firstLine="420" w:firstLineChars="200"/>
              <w:rPr>
                <w:rFonts w:ascii="仿宋" w:hAnsi="仿宋" w:eastAsia="仿宋"/>
                <w:color w:val="000000"/>
              </w:rPr>
            </w:pPr>
            <w:r>
              <w:rPr>
                <w:rFonts w:hint="eastAsia" w:ascii="仿宋" w:hAnsi="仿宋" w:eastAsia="仿宋"/>
                <w:color w:val="000000"/>
              </w:rPr>
              <w:t>20.《深圳市第三次全国国土调查工作分类》（深国土调查办[2019]3号）；</w:t>
            </w:r>
          </w:p>
          <w:p>
            <w:pPr>
              <w:ind w:firstLine="420" w:firstLineChars="200"/>
              <w:rPr>
                <w:rFonts w:ascii="仿宋" w:hAnsi="仿宋" w:eastAsia="仿宋"/>
                <w:color w:val="000000"/>
              </w:rPr>
            </w:pPr>
            <w:r>
              <w:rPr>
                <w:rFonts w:hint="eastAsia" w:ascii="仿宋" w:hAnsi="仿宋" w:eastAsia="仿宋"/>
                <w:color w:val="000000"/>
              </w:rPr>
              <w:t>21.《深圳市统一空间基础网格》（SZDB/Z 4-2006）；</w:t>
            </w:r>
          </w:p>
          <w:p>
            <w:pPr>
              <w:ind w:firstLine="420" w:firstLineChars="200"/>
              <w:rPr>
                <w:rFonts w:ascii="仿宋" w:hAnsi="仿宋" w:eastAsia="仿宋"/>
                <w:color w:val="000000"/>
              </w:rPr>
            </w:pPr>
            <w:r>
              <w:rPr>
                <w:rFonts w:hint="eastAsia" w:ascii="仿宋" w:hAnsi="仿宋" w:eastAsia="仿宋"/>
                <w:color w:val="000000"/>
              </w:rPr>
              <w:t>22.《建筑物基本指标、功能分类及编码》（SZDB/Z 26-2010）；</w:t>
            </w:r>
          </w:p>
          <w:p>
            <w:pPr>
              <w:ind w:firstLine="420" w:firstLineChars="200"/>
              <w:rPr>
                <w:rFonts w:ascii="仿宋" w:hAnsi="仿宋" w:eastAsia="仿宋"/>
                <w:color w:val="000000"/>
              </w:rPr>
            </w:pPr>
            <w:r>
              <w:rPr>
                <w:rFonts w:hint="eastAsia" w:ascii="仿宋" w:hAnsi="仿宋" w:eastAsia="仿宋"/>
                <w:color w:val="000000"/>
              </w:rPr>
              <w:t>23.《深圳市房屋建筑面积测绘技术规程》；</w:t>
            </w:r>
          </w:p>
          <w:p>
            <w:pPr>
              <w:ind w:firstLine="420" w:firstLineChars="200"/>
              <w:rPr>
                <w:rFonts w:ascii="仿宋" w:hAnsi="仿宋" w:eastAsia="仿宋"/>
                <w:color w:val="000000"/>
              </w:rPr>
            </w:pPr>
            <w:r>
              <w:rPr>
                <w:rFonts w:hint="eastAsia" w:ascii="仿宋" w:hAnsi="仿宋" w:eastAsia="仿宋"/>
                <w:color w:val="000000"/>
              </w:rPr>
              <w:t>24.《深圳市建筑信息调查技术规范》；</w:t>
            </w:r>
          </w:p>
          <w:p>
            <w:pPr>
              <w:ind w:firstLine="420" w:firstLineChars="200"/>
              <w:rPr>
                <w:rFonts w:ascii="仿宋" w:hAnsi="仿宋" w:eastAsia="仿宋"/>
                <w:color w:val="000000"/>
              </w:rPr>
            </w:pPr>
            <w:r>
              <w:rPr>
                <w:rFonts w:hint="eastAsia" w:ascii="仿宋" w:hAnsi="仿宋" w:eastAsia="仿宋"/>
                <w:color w:val="000000"/>
              </w:rPr>
              <w:t>以及其它经市政府批准的法定规划和依据性文件。</w:t>
            </w:r>
          </w:p>
          <w:p>
            <w:pPr>
              <w:numPr>
                <w:ilvl w:val="0"/>
                <w:numId w:val="3"/>
              </w:numPr>
              <w:rPr>
                <w:rFonts w:hint="eastAsia" w:ascii="仿宋" w:hAnsi="仿宋" w:eastAsia="仿宋"/>
                <w:b/>
              </w:rPr>
            </w:pPr>
            <w:r>
              <w:rPr>
                <w:rFonts w:hint="eastAsia" w:ascii="仿宋" w:hAnsi="仿宋" w:eastAsia="仿宋"/>
                <w:b/>
              </w:rPr>
              <w:t xml:space="preserve">工作内容 </w:t>
            </w:r>
          </w:p>
          <w:p>
            <w:pPr>
              <w:numPr>
                <w:numId w:val="0"/>
              </w:numPr>
              <w:ind w:firstLine="420" w:firstLineChars="200"/>
              <w:rPr>
                <w:rFonts w:hint="eastAsia" w:ascii="仿宋" w:hAnsi="仿宋" w:eastAsia="仿宋"/>
                <w:b w:val="0"/>
                <w:bCs/>
              </w:rPr>
            </w:pPr>
            <w:r>
              <w:rPr>
                <w:rFonts w:hint="eastAsia" w:ascii="仿宋" w:hAnsi="仿宋" w:eastAsia="仿宋"/>
                <w:b w:val="0"/>
                <w:bCs/>
              </w:rPr>
              <w:t>（一）调查原则</w:t>
            </w:r>
          </w:p>
          <w:p>
            <w:pPr>
              <w:ind w:firstLine="420" w:firstLineChars="200"/>
              <w:rPr>
                <w:rFonts w:hint="eastAsia" w:ascii="仿宋" w:hAnsi="仿宋" w:eastAsia="仿宋"/>
                <w:b w:val="0"/>
                <w:bCs/>
              </w:rPr>
            </w:pPr>
            <w:r>
              <w:rPr>
                <w:rFonts w:hint="eastAsia" w:ascii="仿宋" w:hAnsi="仿宋" w:eastAsia="仿宋"/>
                <w:b w:val="0"/>
                <w:bCs/>
              </w:rPr>
              <w:t>1、全覆盖</w:t>
            </w:r>
          </w:p>
          <w:p>
            <w:pPr>
              <w:rPr>
                <w:rFonts w:hint="eastAsia" w:ascii="仿宋" w:hAnsi="仿宋" w:eastAsia="仿宋"/>
                <w:b w:val="0"/>
                <w:bCs/>
              </w:rPr>
            </w:pPr>
            <w:r>
              <w:rPr>
                <w:rFonts w:hint="eastAsia" w:ascii="仿宋" w:hAnsi="仿宋" w:eastAsia="仿宋"/>
                <w:b w:val="0"/>
                <w:bCs/>
              </w:rPr>
              <w:t>作业单位应进行辖区全覆盖调查，变化图斑必须做到“六到”（走到、看到、记录到、拍到、问到、查到），除内业单位提交的变化图斑外，外业单位必须将全覆盖调查中发现的变化图斑一同提交。</w:t>
            </w:r>
          </w:p>
          <w:p>
            <w:pPr>
              <w:ind w:firstLine="420" w:firstLineChars="200"/>
              <w:rPr>
                <w:rFonts w:hint="eastAsia" w:ascii="仿宋" w:hAnsi="仿宋" w:eastAsia="仿宋"/>
                <w:b w:val="0"/>
                <w:bCs/>
              </w:rPr>
            </w:pPr>
            <w:r>
              <w:rPr>
                <w:rFonts w:hint="eastAsia" w:ascii="仿宋" w:hAnsi="仿宋" w:eastAsia="仿宋"/>
                <w:b w:val="0"/>
                <w:bCs/>
              </w:rPr>
              <w:t>2、真实准确</w:t>
            </w:r>
          </w:p>
          <w:p>
            <w:pPr>
              <w:rPr>
                <w:rFonts w:hint="eastAsia" w:ascii="仿宋" w:hAnsi="仿宋" w:eastAsia="仿宋"/>
                <w:b w:val="0"/>
                <w:bCs/>
              </w:rPr>
            </w:pPr>
            <w:r>
              <w:rPr>
                <w:rFonts w:hint="eastAsia" w:ascii="仿宋" w:hAnsi="仿宋" w:eastAsia="仿宋"/>
                <w:b w:val="0"/>
                <w:bCs/>
              </w:rPr>
              <w:t>真实反映现场，不受干扰。尤其是涉及到一些未批先用地块的土地利用现状调查时，必须如实反映调查时点的土地利用状况，做到调查底图、调查图斑之记、照片、实地一致。</w:t>
            </w:r>
          </w:p>
          <w:p>
            <w:pPr>
              <w:ind w:firstLine="420" w:firstLineChars="200"/>
              <w:rPr>
                <w:rFonts w:hint="eastAsia" w:ascii="仿宋" w:hAnsi="仿宋" w:eastAsia="仿宋"/>
                <w:b w:val="0"/>
                <w:bCs/>
              </w:rPr>
            </w:pPr>
            <w:r>
              <w:rPr>
                <w:rFonts w:hint="eastAsia" w:ascii="仿宋" w:hAnsi="仿宋" w:eastAsia="仿宋"/>
                <w:b w:val="0"/>
                <w:bCs/>
              </w:rPr>
              <w:t>3、全过程记录</w:t>
            </w:r>
          </w:p>
          <w:p>
            <w:pPr>
              <w:rPr>
                <w:rFonts w:hint="eastAsia" w:ascii="仿宋" w:hAnsi="仿宋" w:eastAsia="仿宋"/>
                <w:b w:val="0"/>
                <w:bCs/>
              </w:rPr>
            </w:pPr>
            <w:r>
              <w:rPr>
                <w:rFonts w:hint="eastAsia" w:ascii="仿宋" w:hAnsi="仿宋" w:eastAsia="仿宋"/>
                <w:b w:val="0"/>
                <w:bCs/>
              </w:rPr>
              <w:t>作业单位对于变化图斑的变化过程必须进行全过程的记录，保存变化原因、调查收集的资料，必要时可做到变化图斑的“逆向变更”。</w:t>
            </w:r>
          </w:p>
          <w:p>
            <w:pPr>
              <w:ind w:firstLine="420" w:firstLineChars="200"/>
              <w:rPr>
                <w:rFonts w:hint="eastAsia" w:ascii="仿宋" w:hAnsi="仿宋" w:eastAsia="仿宋"/>
                <w:b w:val="0"/>
                <w:bCs/>
              </w:rPr>
            </w:pPr>
            <w:r>
              <w:rPr>
                <w:rFonts w:hint="eastAsia" w:ascii="仿宋" w:hAnsi="仿宋" w:eastAsia="仿宋"/>
                <w:b w:val="0"/>
                <w:bCs/>
              </w:rPr>
              <w:t>（二）调查内容</w:t>
            </w:r>
          </w:p>
          <w:p>
            <w:pPr>
              <w:ind w:firstLine="420" w:firstLineChars="200"/>
              <w:rPr>
                <w:rFonts w:hint="eastAsia" w:ascii="仿宋" w:hAnsi="仿宋" w:eastAsia="仿宋"/>
                <w:b w:val="0"/>
                <w:bCs/>
              </w:rPr>
            </w:pPr>
            <w:r>
              <w:rPr>
                <w:rFonts w:hint="eastAsia" w:ascii="仿宋" w:hAnsi="仿宋" w:eastAsia="仿宋"/>
                <w:b w:val="0"/>
                <w:bCs/>
              </w:rPr>
              <w:t>1、技术准备</w:t>
            </w:r>
          </w:p>
          <w:p>
            <w:pPr>
              <w:ind w:firstLine="420" w:firstLineChars="200"/>
              <w:rPr>
                <w:rFonts w:hint="eastAsia" w:ascii="仿宋" w:hAnsi="仿宋" w:eastAsia="仿宋"/>
                <w:b w:val="0"/>
                <w:bCs/>
              </w:rPr>
            </w:pPr>
            <w:r>
              <w:rPr>
                <w:rFonts w:hint="eastAsia" w:ascii="仿宋" w:hAnsi="仿宋" w:eastAsia="仿宋"/>
                <w:b w:val="0"/>
                <w:bCs/>
              </w:rPr>
              <w:t>包括外业调查工作底图准备、资料收集分析、人员培训等。</w:t>
            </w:r>
          </w:p>
          <w:p>
            <w:pPr>
              <w:ind w:firstLine="420" w:firstLineChars="200"/>
              <w:rPr>
                <w:rFonts w:hint="eastAsia" w:ascii="仿宋" w:hAnsi="仿宋" w:eastAsia="仿宋"/>
                <w:b w:val="0"/>
                <w:bCs/>
              </w:rPr>
            </w:pPr>
            <w:r>
              <w:rPr>
                <w:rFonts w:hint="eastAsia" w:ascii="仿宋" w:hAnsi="仿宋" w:eastAsia="仿宋"/>
                <w:b w:val="0"/>
                <w:bCs/>
              </w:rPr>
              <w:t>2、外业调查</w:t>
            </w:r>
          </w:p>
          <w:p>
            <w:pPr>
              <w:ind w:firstLine="420" w:firstLineChars="200"/>
              <w:rPr>
                <w:rFonts w:hint="eastAsia" w:ascii="仿宋" w:hAnsi="仿宋" w:eastAsia="仿宋"/>
                <w:b w:val="0"/>
                <w:bCs/>
              </w:rPr>
            </w:pPr>
            <w:r>
              <w:rPr>
                <w:rFonts w:hint="eastAsia" w:ascii="仿宋" w:hAnsi="仿宋" w:eastAsia="仿宋"/>
                <w:b w:val="0"/>
                <w:bCs/>
              </w:rPr>
              <w:t>根据工作要求对国土利用变化图斑（含国家下发遥感监测图斑、省级下发专项图斑、市级提取自主举证图斑）、建（构）筑物变化图斑、海域使用现状变化图斑、自然资源监测图斑（含常态化监测图斑、林草湿监测图斑、耕地监测图斑等）、森林草原湿地普查，开展外业调查工作，具体要求如下：</w:t>
            </w:r>
          </w:p>
          <w:p>
            <w:pPr>
              <w:ind w:firstLine="420" w:firstLineChars="200"/>
              <w:rPr>
                <w:rFonts w:hint="eastAsia" w:ascii="仿宋" w:hAnsi="仿宋" w:eastAsia="仿宋"/>
                <w:b w:val="0"/>
                <w:bCs/>
              </w:rPr>
            </w:pPr>
            <w:r>
              <w:rPr>
                <w:rFonts w:hint="eastAsia" w:ascii="仿宋" w:hAnsi="仿宋" w:eastAsia="仿宋"/>
                <w:b w:val="0"/>
                <w:bCs/>
              </w:rPr>
              <w:t>（1）根据国家年度变更调查工作部署要求，依据国土利用变化图斑（含国家下发遥感监测图斑、省级下发专项图斑、市级提取自主举证图斑）制作外业调查工作底图，实地调查其国土利用现状分类、种植属性等现状信息，并配合完成年度变更调查国家级检查及核查工作。</w:t>
            </w:r>
          </w:p>
          <w:p>
            <w:pPr>
              <w:ind w:firstLine="420" w:firstLineChars="200"/>
              <w:rPr>
                <w:rFonts w:hint="eastAsia" w:ascii="仿宋" w:hAnsi="仿宋" w:eastAsia="仿宋"/>
                <w:b w:val="0"/>
                <w:bCs/>
              </w:rPr>
            </w:pPr>
            <w:r>
              <w:rPr>
                <w:rFonts w:hint="eastAsia" w:ascii="仿宋" w:hAnsi="仿宋" w:eastAsia="仿宋"/>
                <w:b w:val="0"/>
                <w:bCs/>
              </w:rPr>
              <w:t>（2）根据市级工作部署要求，依据建（构）筑物变化图斑制作外业调查工作底图，实地调查建筑物用途、层数等现状信息。</w:t>
            </w:r>
          </w:p>
          <w:p>
            <w:pPr>
              <w:ind w:firstLine="420" w:firstLineChars="200"/>
              <w:rPr>
                <w:rFonts w:hint="eastAsia" w:ascii="仿宋" w:hAnsi="仿宋" w:eastAsia="仿宋"/>
                <w:b w:val="0"/>
                <w:bCs/>
              </w:rPr>
            </w:pPr>
            <w:r>
              <w:rPr>
                <w:rFonts w:hint="eastAsia" w:ascii="仿宋" w:hAnsi="仿宋" w:eastAsia="仿宋"/>
                <w:b w:val="0"/>
                <w:bCs/>
              </w:rPr>
              <w:t>（3）根据市级工作部署要求，依据海域使用现状变化图斑制作外业调查工作底图，实地调查其用海分类、现场情况等现状信息。</w:t>
            </w:r>
          </w:p>
          <w:p>
            <w:pPr>
              <w:ind w:firstLine="420" w:firstLineChars="200"/>
              <w:rPr>
                <w:rFonts w:hint="eastAsia" w:ascii="仿宋" w:hAnsi="仿宋" w:eastAsia="仿宋"/>
                <w:b w:val="0"/>
                <w:bCs/>
              </w:rPr>
            </w:pPr>
            <w:r>
              <w:rPr>
                <w:rFonts w:hint="eastAsia" w:ascii="仿宋" w:hAnsi="仿宋" w:eastAsia="仿宋"/>
                <w:b w:val="0"/>
                <w:bCs/>
              </w:rPr>
              <w:t>（4）根据省级及市级工作部署要求，依据自然资源监测图斑（含常态化监测图斑、林草湿监测图斑、耕地监测图斑等）制作外业调查工作底图，实地调查其国土利用现状分类、现场描述等现状信息。</w:t>
            </w:r>
          </w:p>
          <w:p>
            <w:pPr>
              <w:ind w:firstLine="420" w:firstLineChars="200"/>
              <w:rPr>
                <w:rFonts w:hint="eastAsia" w:ascii="仿宋" w:hAnsi="仿宋" w:eastAsia="仿宋"/>
                <w:b w:val="0"/>
                <w:bCs/>
              </w:rPr>
            </w:pPr>
            <w:r>
              <w:rPr>
                <w:rFonts w:hint="eastAsia" w:ascii="仿宋" w:hAnsi="仿宋" w:eastAsia="仿宋"/>
                <w:b w:val="0"/>
                <w:bCs/>
              </w:rPr>
              <w:t>（5）根据省级工作部署要求，依据森林草原湿地普查制作外业调查工作底图，实地调查其国土利用现状分类、现场描述等现状信息。</w:t>
            </w:r>
          </w:p>
          <w:p>
            <w:pPr>
              <w:ind w:firstLine="420" w:firstLineChars="200"/>
              <w:rPr>
                <w:rFonts w:hint="eastAsia" w:ascii="仿宋" w:hAnsi="仿宋" w:eastAsia="仿宋"/>
                <w:b w:val="0"/>
                <w:bCs/>
              </w:rPr>
            </w:pPr>
            <w:r>
              <w:rPr>
                <w:rFonts w:hint="eastAsia" w:ascii="仿宋" w:hAnsi="仿宋" w:eastAsia="仿宋"/>
                <w:b w:val="0"/>
                <w:bCs/>
              </w:rPr>
              <w:t>3、验收</w:t>
            </w:r>
          </w:p>
          <w:p>
            <w:pPr>
              <w:ind w:firstLine="420" w:firstLineChars="200"/>
              <w:rPr>
                <w:rFonts w:ascii="仿宋" w:hAnsi="仿宋" w:eastAsia="仿宋"/>
                <w:b w:val="0"/>
                <w:bCs/>
              </w:rPr>
            </w:pPr>
            <w:r>
              <w:rPr>
                <w:rFonts w:hint="eastAsia" w:ascii="仿宋" w:hAnsi="仿宋" w:eastAsia="仿宋"/>
                <w:b w:val="0"/>
                <w:bCs/>
              </w:rPr>
              <w:t>对成果进行整理，准备验收相关材料。</w:t>
            </w:r>
          </w:p>
          <w:p>
            <w:pPr>
              <w:pStyle w:val="17"/>
              <w:numPr>
                <w:ilvl w:val="0"/>
                <w:numId w:val="4"/>
              </w:numPr>
              <w:ind w:firstLineChars="0"/>
              <w:rPr>
                <w:rFonts w:ascii="仿宋" w:hAnsi="仿宋" w:eastAsia="仿宋"/>
                <w:b/>
              </w:rPr>
            </w:pPr>
            <w:r>
              <w:rPr>
                <w:rFonts w:hint="eastAsia" w:ascii="仿宋" w:hAnsi="仿宋" w:eastAsia="仿宋"/>
                <w:b/>
              </w:rPr>
              <w:t xml:space="preserve">技术要求  </w:t>
            </w:r>
          </w:p>
          <w:p>
            <w:pPr>
              <w:ind w:firstLine="421" w:firstLineChars="200"/>
              <w:rPr>
                <w:rFonts w:ascii="仿宋" w:hAnsi="仿宋" w:eastAsia="仿宋" w:cs="仿宋"/>
                <w:b/>
                <w:color w:val="000000" w:themeColor="text1"/>
                <w:szCs w:val="21"/>
              </w:rPr>
            </w:pPr>
            <w:r>
              <w:rPr>
                <w:rFonts w:hint="eastAsia" w:ascii="仿宋" w:hAnsi="仿宋" w:eastAsia="仿宋" w:cs="仿宋"/>
                <w:b/>
                <w:color w:val="000000" w:themeColor="text1"/>
                <w:szCs w:val="21"/>
              </w:rPr>
              <w:t>1.数学基础</w:t>
            </w:r>
          </w:p>
          <w:p>
            <w:pPr>
              <w:ind w:left="420"/>
              <w:rPr>
                <w:rFonts w:ascii="仿宋" w:hAnsi="仿宋" w:eastAsia="仿宋" w:cs="仿宋"/>
                <w:color w:val="000000" w:themeColor="text1"/>
                <w:szCs w:val="21"/>
              </w:rPr>
            </w:pPr>
            <w:r>
              <w:rPr>
                <w:rFonts w:hint="eastAsia" w:ascii="仿宋" w:hAnsi="仿宋" w:eastAsia="仿宋" w:cs="仿宋"/>
                <w:color w:val="000000" w:themeColor="text1"/>
                <w:szCs w:val="21"/>
              </w:rPr>
              <w:t>采用的平面坐标系统、高程基准和基本等高距</w:t>
            </w:r>
          </w:p>
          <w:p>
            <w:pPr>
              <w:ind w:left="420"/>
              <w:rPr>
                <w:rFonts w:ascii="仿宋" w:hAnsi="仿宋" w:eastAsia="仿宋" w:cs="仿宋"/>
                <w:color w:val="000000" w:themeColor="text1"/>
                <w:szCs w:val="21"/>
              </w:rPr>
            </w:pPr>
            <w:r>
              <w:rPr>
                <w:rFonts w:hint="eastAsia" w:ascii="仿宋" w:hAnsi="仿宋" w:eastAsia="仿宋" w:cs="仿宋"/>
                <w:color w:val="000000" w:themeColor="text1"/>
                <w:szCs w:val="21"/>
              </w:rPr>
              <w:t>（1）平面坐标系统：2000国家大地坐标系；</w:t>
            </w:r>
          </w:p>
          <w:p>
            <w:pPr>
              <w:ind w:left="420"/>
              <w:rPr>
                <w:rFonts w:ascii="仿宋" w:hAnsi="仿宋" w:eastAsia="仿宋" w:cs="仿宋"/>
                <w:color w:val="000000" w:themeColor="text1"/>
                <w:szCs w:val="21"/>
              </w:rPr>
            </w:pPr>
            <w:r>
              <w:rPr>
                <w:rFonts w:hint="eastAsia" w:ascii="仿宋" w:hAnsi="仿宋" w:eastAsia="仿宋" w:cs="仿宋"/>
                <w:color w:val="000000" w:themeColor="text1"/>
                <w:szCs w:val="21"/>
              </w:rPr>
              <w:t>（2）高程系统：    1985国家高程基准；</w:t>
            </w:r>
          </w:p>
          <w:p>
            <w:pPr>
              <w:ind w:firstLine="421" w:firstLineChars="200"/>
              <w:rPr>
                <w:rFonts w:ascii="仿宋" w:hAnsi="仿宋" w:eastAsia="仿宋" w:cs="仿宋"/>
                <w:b/>
                <w:color w:val="000000" w:themeColor="text1"/>
                <w:szCs w:val="21"/>
              </w:rPr>
            </w:pPr>
            <w:r>
              <w:rPr>
                <w:rFonts w:hint="eastAsia" w:ascii="仿宋" w:hAnsi="仿宋" w:eastAsia="仿宋" w:cs="仿宋"/>
                <w:b/>
                <w:color w:val="000000" w:themeColor="text1"/>
                <w:szCs w:val="21"/>
              </w:rPr>
              <w:t>2.比例尺</w:t>
            </w:r>
          </w:p>
          <w:p>
            <w:pPr>
              <w:ind w:left="420"/>
              <w:rPr>
                <w:rFonts w:ascii="仿宋" w:hAnsi="仿宋" w:eastAsia="仿宋" w:cs="仿宋"/>
                <w:color w:val="000000" w:themeColor="text1"/>
                <w:szCs w:val="21"/>
              </w:rPr>
            </w:pPr>
            <w:r>
              <w:rPr>
                <w:rFonts w:hint="eastAsia" w:ascii="仿宋" w:hAnsi="仿宋" w:eastAsia="仿宋" w:cs="仿宋"/>
                <w:color w:val="000000" w:themeColor="text1"/>
                <w:szCs w:val="21"/>
              </w:rPr>
              <w:t>采用1:2000比例尺。</w:t>
            </w:r>
          </w:p>
          <w:p>
            <w:pPr>
              <w:numPr>
                <w:numId w:val="0"/>
              </w:numPr>
              <w:ind w:firstLine="421" w:firstLineChars="200"/>
              <w:rPr>
                <w:rFonts w:hint="eastAsia" w:ascii="仿宋" w:hAnsi="仿宋" w:eastAsia="仿宋"/>
                <w:b/>
              </w:rPr>
            </w:pPr>
            <w:r>
              <w:rPr>
                <w:rFonts w:hint="eastAsia" w:ascii="仿宋" w:hAnsi="仿宋" w:eastAsia="仿宋"/>
                <w:b/>
                <w:lang w:val="en-US" w:eastAsia="zh-CN"/>
              </w:rPr>
              <w:t>3.</w:t>
            </w:r>
            <w:r>
              <w:rPr>
                <w:rFonts w:hint="eastAsia" w:ascii="仿宋" w:hAnsi="仿宋" w:eastAsia="仿宋"/>
                <w:b/>
              </w:rPr>
              <w:t>成果及成果格式要求</w:t>
            </w:r>
          </w:p>
          <w:p>
            <w:pPr>
              <w:ind w:left="420"/>
              <w:rPr>
                <w:rFonts w:hint="eastAsia" w:ascii="仿宋" w:hAnsi="仿宋" w:eastAsia="仿宋" w:cs="仿宋"/>
                <w:color w:val="000000" w:themeColor="text1"/>
                <w:szCs w:val="21"/>
              </w:rPr>
            </w:pPr>
            <w:r>
              <w:rPr>
                <w:rFonts w:hint="eastAsia" w:ascii="仿宋" w:hAnsi="仿宋" w:eastAsia="仿宋" w:cs="仿宋"/>
                <w:color w:val="000000" w:themeColor="text1"/>
                <w:szCs w:val="21"/>
              </w:rPr>
              <w:t>（1）外业调查实施方案（PDF、Word，电子、纸质，一份）；</w:t>
            </w:r>
          </w:p>
          <w:p>
            <w:pPr>
              <w:ind w:left="420"/>
              <w:rPr>
                <w:rFonts w:hint="eastAsia" w:ascii="仿宋" w:hAnsi="仿宋" w:eastAsia="仿宋" w:cs="仿宋"/>
                <w:color w:val="000000" w:themeColor="text1"/>
                <w:szCs w:val="21"/>
              </w:rPr>
            </w:pPr>
            <w:r>
              <w:rPr>
                <w:rFonts w:hint="eastAsia" w:ascii="仿宋" w:hAnsi="仿宋" w:eastAsia="仿宋" w:cs="仿宋"/>
                <w:color w:val="000000" w:themeColor="text1"/>
                <w:szCs w:val="21"/>
              </w:rPr>
              <w:t>（2）外业调查数据库（shp、mdb，电子，一份）；</w:t>
            </w:r>
          </w:p>
          <w:p>
            <w:pPr>
              <w:ind w:left="420"/>
              <w:rPr>
                <w:rFonts w:hint="eastAsia" w:ascii="仿宋" w:hAnsi="仿宋" w:eastAsia="仿宋" w:cs="仿宋"/>
                <w:color w:val="000000" w:themeColor="text1"/>
                <w:szCs w:val="21"/>
              </w:rPr>
            </w:pPr>
            <w:r>
              <w:rPr>
                <w:rFonts w:hint="eastAsia" w:ascii="仿宋" w:hAnsi="仿宋" w:eastAsia="仿宋" w:cs="仿宋"/>
                <w:color w:val="000000" w:themeColor="text1"/>
                <w:szCs w:val="21"/>
              </w:rPr>
              <w:t>（3）外业调查总结报告（PDF、Word，电子、纸质，一份）；</w:t>
            </w:r>
          </w:p>
          <w:p>
            <w:pPr>
              <w:ind w:left="420"/>
              <w:rPr>
                <w:rFonts w:hint="eastAsia" w:ascii="仿宋" w:hAnsi="仿宋" w:eastAsia="仿宋" w:cs="仿宋"/>
                <w:color w:val="000000" w:themeColor="text1"/>
                <w:szCs w:val="21"/>
              </w:rPr>
            </w:pPr>
            <w:r>
              <w:rPr>
                <w:rFonts w:hint="eastAsia" w:ascii="仿宋" w:hAnsi="仿宋" w:eastAsia="仿宋" w:cs="仿宋"/>
                <w:color w:val="000000" w:themeColor="text1"/>
                <w:szCs w:val="21"/>
              </w:rPr>
              <w:t>（4）外业调查质检报告（PDF、Word，电子、纸质，一份）；</w:t>
            </w:r>
          </w:p>
          <w:p>
            <w:pPr>
              <w:ind w:left="420"/>
              <w:rPr>
                <w:rFonts w:ascii="仿宋" w:hAnsi="仿宋" w:eastAsia="仿宋" w:cs="仿宋"/>
                <w:color w:val="000000" w:themeColor="text1"/>
                <w:szCs w:val="21"/>
              </w:rPr>
            </w:pPr>
            <w:r>
              <w:rPr>
                <w:rFonts w:hint="eastAsia" w:ascii="仿宋" w:hAnsi="仿宋" w:eastAsia="仿宋" w:cs="仿宋"/>
                <w:color w:val="000000" w:themeColor="text1"/>
                <w:szCs w:val="21"/>
              </w:rPr>
              <w:t>（5）外业调查图斑之记（PDF、Word，电子、纸质，一套）。</w:t>
            </w:r>
          </w:p>
          <w:p>
            <w:pPr>
              <w:ind w:left="420"/>
              <w:rPr>
                <w:rFonts w:ascii="仿宋" w:hAnsi="仿宋" w:eastAsia="仿宋"/>
                <w:b/>
              </w:rPr>
            </w:pPr>
            <w:r>
              <w:rPr>
                <w:rFonts w:hint="eastAsia" w:ascii="仿宋" w:hAnsi="仿宋" w:eastAsia="仿宋"/>
                <w:b/>
              </w:rPr>
              <w:t xml:space="preserve">4.人员安排要求  </w:t>
            </w:r>
          </w:p>
          <w:p>
            <w:pPr>
              <w:ind w:firstLine="420" w:firstLineChars="200"/>
              <w:rPr>
                <w:rFonts w:hint="eastAsia" w:ascii="仿宋" w:hAnsi="仿宋" w:eastAsia="仿宋"/>
              </w:rPr>
            </w:pPr>
            <w:r>
              <w:rPr>
                <w:rFonts w:hint="eastAsia" w:ascii="仿宋" w:hAnsi="仿宋" w:eastAsia="仿宋"/>
                <w:lang w:eastAsia="zh-CN"/>
              </w:rPr>
              <w:t>（</w:t>
            </w:r>
            <w:r>
              <w:rPr>
                <w:rFonts w:hint="eastAsia" w:ascii="仿宋" w:hAnsi="仿宋" w:eastAsia="仿宋"/>
                <w:lang w:val="en-US" w:eastAsia="zh-CN"/>
              </w:rPr>
              <w:t>1</w:t>
            </w:r>
            <w:r>
              <w:rPr>
                <w:rFonts w:hint="eastAsia" w:ascii="仿宋" w:hAnsi="仿宋" w:eastAsia="仿宋"/>
                <w:lang w:eastAsia="zh-CN"/>
              </w:rPr>
              <w:t>）</w:t>
            </w:r>
            <w:r>
              <w:rPr>
                <w:rFonts w:hint="eastAsia" w:ascii="仿宋" w:hAnsi="仿宋" w:eastAsia="仿宋"/>
              </w:rPr>
              <w:t>具有国土变更调查、自然资源监测、城市国土空间监测相关项目经验，熟悉各类自然资源调查监测的政策文件、调查内容、成果应用、成果编制等。</w:t>
            </w:r>
          </w:p>
          <w:p>
            <w:pPr>
              <w:ind w:firstLine="420" w:firstLineChars="200"/>
              <w:rPr>
                <w:rFonts w:ascii="仿宋" w:hAnsi="仿宋" w:eastAsia="仿宋"/>
                <w:szCs w:val="21"/>
              </w:rPr>
            </w:pPr>
            <w:r>
              <w:rPr>
                <w:rFonts w:hint="eastAsia" w:ascii="仿宋" w:hAnsi="仿宋" w:eastAsia="仿宋"/>
                <w:lang w:eastAsia="zh-CN"/>
              </w:rPr>
              <w:t>（</w:t>
            </w:r>
            <w:r>
              <w:rPr>
                <w:rFonts w:hint="eastAsia" w:ascii="仿宋" w:hAnsi="仿宋" w:eastAsia="仿宋"/>
                <w:lang w:val="en-US" w:eastAsia="zh-CN"/>
              </w:rPr>
              <w:t>2</w:t>
            </w:r>
            <w:r>
              <w:rPr>
                <w:rFonts w:hint="eastAsia" w:ascii="仿宋" w:hAnsi="仿宋" w:eastAsia="仿宋"/>
                <w:lang w:eastAsia="zh-CN"/>
              </w:rPr>
              <w:t>）</w:t>
            </w:r>
            <w:r>
              <w:rPr>
                <w:rFonts w:hint="eastAsia" w:ascii="仿宋" w:hAnsi="仿宋" w:eastAsia="仿宋"/>
              </w:rPr>
              <w:t>在服务期限内，不得随意更换项目负责人和项目组成员，项目负责人或技术负责人负责项目汇报。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560" w:type="dxa"/>
          </w:tcPr>
          <w:p>
            <w:pPr>
              <w:jc w:val="left"/>
              <w:rPr>
                <w:rFonts w:ascii="仿宋" w:hAnsi="仿宋" w:eastAsia="仿宋" w:cs="宋体"/>
                <w:kern w:val="0"/>
                <w:szCs w:val="21"/>
              </w:rPr>
            </w:pPr>
            <w:r>
              <w:rPr>
                <w:rFonts w:ascii="仿宋" w:hAnsi="仿宋" w:eastAsia="仿宋" w:cs="宋体"/>
                <w:kern w:val="0"/>
                <w:szCs w:val="21"/>
              </w:rPr>
              <w:t>商务需求</w:t>
            </w:r>
          </w:p>
        </w:tc>
        <w:tc>
          <w:tcPr>
            <w:tcW w:w="7796" w:type="dxa"/>
            <w:gridSpan w:val="4"/>
          </w:tcPr>
          <w:p>
            <w:pPr>
              <w:numPr>
                <w:ilvl w:val="0"/>
                <w:numId w:val="5"/>
              </w:numPr>
              <w:rPr>
                <w:rFonts w:ascii="仿宋" w:hAnsi="仿宋" w:eastAsia="仿宋"/>
                <w:b/>
              </w:rPr>
            </w:pPr>
            <w:r>
              <w:rPr>
                <w:rFonts w:hint="eastAsia" w:ascii="仿宋" w:hAnsi="仿宋" w:eastAsia="仿宋"/>
                <w:b/>
              </w:rPr>
              <w:t>项目采购范围</w:t>
            </w:r>
          </w:p>
          <w:p>
            <w:pPr>
              <w:ind w:firstLine="420" w:firstLineChars="200"/>
              <w:rPr>
                <w:rFonts w:ascii="仿宋" w:hAnsi="仿宋" w:eastAsia="仿宋"/>
              </w:rPr>
            </w:pPr>
            <w:r>
              <w:rPr>
                <w:rFonts w:hint="eastAsia" w:ascii="仿宋" w:hAnsi="仿宋" w:eastAsia="仿宋"/>
              </w:rPr>
              <w:t>（1）服务名称</w:t>
            </w:r>
          </w:p>
          <w:p>
            <w:pPr>
              <w:ind w:firstLine="420" w:firstLineChars="200"/>
              <w:rPr>
                <w:rFonts w:ascii="仿宋" w:hAnsi="仿宋" w:eastAsia="仿宋"/>
              </w:rPr>
            </w:pPr>
            <w:r>
              <w:rPr>
                <w:rFonts w:hint="eastAsia" w:ascii="仿宋" w:hAnsi="仿宋" w:eastAsia="仿宋"/>
              </w:rPr>
              <w:t>202</w:t>
            </w:r>
            <w:r>
              <w:rPr>
                <w:rFonts w:hint="eastAsia" w:ascii="仿宋" w:hAnsi="仿宋" w:eastAsia="仿宋"/>
                <w:lang w:val="en-US" w:eastAsia="zh-CN"/>
              </w:rPr>
              <w:t>5</w:t>
            </w:r>
            <w:r>
              <w:rPr>
                <w:rFonts w:hint="eastAsia" w:ascii="仿宋" w:hAnsi="仿宋" w:eastAsia="仿宋"/>
              </w:rPr>
              <w:t>年度罗湖区国土综合变更调查工程之外业调查</w:t>
            </w:r>
          </w:p>
          <w:p>
            <w:pPr>
              <w:ind w:firstLine="420" w:firstLineChars="200"/>
              <w:rPr>
                <w:rFonts w:ascii="仿宋" w:hAnsi="仿宋" w:eastAsia="仿宋"/>
              </w:rPr>
            </w:pPr>
            <w:r>
              <w:rPr>
                <w:rFonts w:hint="eastAsia" w:ascii="仿宋" w:hAnsi="仿宋" w:eastAsia="仿宋"/>
              </w:rPr>
              <w:t>（2）服务地点</w:t>
            </w:r>
          </w:p>
          <w:p>
            <w:pPr>
              <w:pStyle w:val="17"/>
              <w:rPr>
                <w:rFonts w:ascii="仿宋" w:hAnsi="仿宋" w:eastAsia="仿宋"/>
              </w:rPr>
            </w:pPr>
            <w:r>
              <w:rPr>
                <w:rFonts w:hint="eastAsia" w:ascii="仿宋" w:hAnsi="仿宋" w:eastAsia="仿宋"/>
              </w:rPr>
              <w:t>深圳市罗湖区。</w:t>
            </w:r>
          </w:p>
          <w:p>
            <w:pPr>
              <w:numPr>
                <w:ilvl w:val="0"/>
                <w:numId w:val="5"/>
              </w:numPr>
              <w:rPr>
                <w:rFonts w:ascii="仿宋" w:hAnsi="仿宋" w:eastAsia="仿宋"/>
                <w:b/>
              </w:rPr>
            </w:pPr>
            <w:r>
              <w:rPr>
                <w:rFonts w:hint="eastAsia" w:ascii="仿宋" w:hAnsi="仿宋" w:eastAsia="仿宋"/>
                <w:b/>
              </w:rPr>
              <w:t xml:space="preserve">服务期限  </w:t>
            </w:r>
          </w:p>
          <w:p>
            <w:pPr>
              <w:ind w:firstLine="420" w:firstLineChars="200"/>
              <w:rPr>
                <w:rFonts w:ascii="仿宋" w:hAnsi="仿宋" w:eastAsia="仿宋"/>
              </w:rPr>
            </w:pPr>
            <w:r>
              <w:rPr>
                <w:rFonts w:hint="eastAsia" w:ascii="仿宋" w:hAnsi="仿宋" w:eastAsia="仿宋"/>
              </w:rPr>
              <w:t>服务期限为1年，项目具体执行启动日期以合同约定时间为准。遇有特殊情况，经甲乙双方协商后服务期限可适当延长。</w:t>
            </w:r>
          </w:p>
          <w:p>
            <w:pPr>
              <w:numPr>
                <w:ilvl w:val="0"/>
                <w:numId w:val="5"/>
              </w:numPr>
              <w:rPr>
                <w:rFonts w:ascii="仿宋" w:hAnsi="仿宋" w:eastAsia="仿宋"/>
                <w:b/>
              </w:rPr>
            </w:pPr>
            <w:r>
              <w:rPr>
                <w:rFonts w:hint="eastAsia" w:ascii="仿宋" w:hAnsi="仿宋" w:eastAsia="仿宋"/>
                <w:b/>
              </w:rPr>
              <w:t xml:space="preserve">进度安排 </w:t>
            </w:r>
          </w:p>
          <w:p>
            <w:pPr>
              <w:ind w:firstLine="420" w:firstLineChars="200"/>
              <w:rPr>
                <w:rFonts w:ascii="仿宋" w:hAnsi="仿宋" w:eastAsia="仿宋"/>
              </w:rPr>
            </w:pPr>
            <w:r>
              <w:rPr>
                <w:rFonts w:hint="eastAsia" w:ascii="仿宋" w:hAnsi="仿宋" w:eastAsia="仿宋"/>
              </w:rPr>
              <w:t>（1）投标人应按合同要求保质保量按时完成项目工作。</w:t>
            </w:r>
          </w:p>
          <w:p>
            <w:pPr>
              <w:ind w:firstLine="420" w:firstLineChars="200"/>
              <w:rPr>
                <w:rFonts w:ascii="仿宋" w:hAnsi="仿宋" w:eastAsia="仿宋"/>
              </w:rPr>
            </w:pPr>
            <w:r>
              <w:rPr>
                <w:rFonts w:hint="eastAsia" w:ascii="仿宋" w:hAnsi="仿宋" w:eastAsia="仿宋"/>
              </w:rPr>
              <w:t>（2）投标人项目组成员应按采购人的要求参加本项目审查和讨论的全部工作会议。</w:t>
            </w:r>
          </w:p>
          <w:p>
            <w:pPr>
              <w:ind w:firstLine="420" w:firstLineChars="200"/>
              <w:rPr>
                <w:rFonts w:ascii="仿宋" w:hAnsi="仿宋" w:eastAsia="仿宋"/>
              </w:rPr>
            </w:pPr>
            <w:r>
              <w:rPr>
                <w:rFonts w:hint="eastAsia" w:ascii="仿宋" w:hAnsi="仿宋" w:eastAsia="仿宋"/>
              </w:rPr>
              <w:t>（3）在售后服务期限内提供数据更新、相关咨询、协调和项目审查等技术支持。</w:t>
            </w:r>
          </w:p>
          <w:p>
            <w:pPr>
              <w:ind w:firstLine="420" w:firstLineChars="200"/>
              <w:rPr>
                <w:rFonts w:ascii="仿宋" w:hAnsi="仿宋" w:eastAsia="仿宋"/>
              </w:rPr>
            </w:pPr>
            <w:r>
              <w:rPr>
                <w:rFonts w:hint="eastAsia" w:ascii="仿宋" w:hAnsi="仿宋" w:eastAsia="仿宋"/>
              </w:rPr>
              <w:t>（4）关于数据更新工作的要求：土地调查（含土地利用调查、土地权属调查）属于国家严格监控工作任务，国家会在土地调查工作任务完成后一段时间组织例行督察或专项检查，以及采购人在日常工作中发现调查成果与调查时点实地不一致的，会要求投标人作出解释，到实地复核，确有错误的，要求更正并进行数据更新，以保证调查成果与调查时点做到“数据、图件、实地”一致。</w:t>
            </w:r>
          </w:p>
          <w:p>
            <w:pPr>
              <w:numPr>
                <w:ilvl w:val="0"/>
                <w:numId w:val="5"/>
              </w:numPr>
              <w:rPr>
                <w:rFonts w:ascii="仿宋" w:hAnsi="仿宋" w:eastAsia="仿宋"/>
                <w:b/>
              </w:rPr>
            </w:pPr>
            <w:r>
              <w:rPr>
                <w:rFonts w:hint="eastAsia" w:ascii="仿宋" w:hAnsi="仿宋" w:eastAsia="仿宋"/>
                <w:b/>
              </w:rPr>
              <w:t xml:space="preserve">售后服务要求  </w:t>
            </w:r>
          </w:p>
          <w:p>
            <w:pPr>
              <w:ind w:firstLine="420" w:firstLineChars="200"/>
              <w:rPr>
                <w:rFonts w:ascii="仿宋" w:hAnsi="仿宋" w:eastAsia="仿宋"/>
              </w:rPr>
            </w:pPr>
            <w:r>
              <w:rPr>
                <w:rFonts w:hint="eastAsia" w:ascii="仿宋" w:hAnsi="仿宋" w:eastAsia="仿宋"/>
              </w:rPr>
              <w:t>（1）售后服务期限从最后成果提交采购人之日起一年。</w:t>
            </w:r>
          </w:p>
          <w:p>
            <w:pPr>
              <w:ind w:firstLine="420" w:firstLineChars="200"/>
              <w:rPr>
                <w:rFonts w:ascii="仿宋" w:hAnsi="仿宋" w:eastAsia="仿宋"/>
              </w:rPr>
            </w:pPr>
            <w:r>
              <w:rPr>
                <w:rFonts w:hint="eastAsia" w:ascii="仿宋" w:hAnsi="仿宋" w:eastAsia="仿宋"/>
              </w:rPr>
              <w:t>（2）在售后服务期限内提供相关咨询、协调、项目审查和报告更新等技术支持。</w:t>
            </w:r>
          </w:p>
          <w:p>
            <w:pPr>
              <w:ind w:firstLine="420" w:firstLineChars="200"/>
              <w:rPr>
                <w:rFonts w:ascii="仿宋" w:hAnsi="仿宋" w:eastAsia="仿宋"/>
              </w:rPr>
            </w:pPr>
            <w:r>
              <w:rPr>
                <w:rFonts w:hint="eastAsia" w:ascii="仿宋" w:hAnsi="仿宋" w:eastAsia="仿宋"/>
              </w:rPr>
              <w:t>（3）安排专人负责售后技术支持，并提供其联系手机、电话、传真、email；如人员需要调整应及时通知采购人。</w:t>
            </w:r>
          </w:p>
          <w:p>
            <w:pPr>
              <w:numPr>
                <w:ilvl w:val="0"/>
                <w:numId w:val="5"/>
              </w:numPr>
              <w:rPr>
                <w:rFonts w:ascii="仿宋" w:hAnsi="仿宋" w:eastAsia="仿宋"/>
                <w:b/>
              </w:rPr>
            </w:pPr>
            <w:r>
              <w:rPr>
                <w:rFonts w:hint="eastAsia" w:ascii="仿宋" w:hAnsi="仿宋" w:eastAsia="仿宋"/>
                <w:b/>
              </w:rPr>
              <w:t xml:space="preserve">项目其他要求  </w:t>
            </w:r>
          </w:p>
          <w:p>
            <w:pPr>
              <w:ind w:firstLine="420" w:firstLineChars="200"/>
              <w:rPr>
                <w:rFonts w:ascii="仿宋" w:hAnsi="仿宋" w:eastAsia="仿宋"/>
              </w:rPr>
            </w:pPr>
            <w:r>
              <w:rPr>
                <w:rFonts w:hint="eastAsia" w:ascii="仿宋" w:hAnsi="仿宋" w:eastAsia="仿宋"/>
              </w:rPr>
              <w:t>（1）投标人应确保投标文件中的人员信息真实、有效。</w:t>
            </w:r>
          </w:p>
          <w:p>
            <w:pPr>
              <w:ind w:firstLine="420" w:firstLineChars="200"/>
              <w:jc w:val="left"/>
              <w:rPr>
                <w:rFonts w:ascii="仿宋" w:hAnsi="仿宋" w:eastAsia="仿宋" w:cs="宋体"/>
                <w:kern w:val="0"/>
                <w:szCs w:val="21"/>
              </w:rPr>
            </w:pPr>
            <w:r>
              <w:rPr>
                <w:rFonts w:hint="eastAsia" w:ascii="仿宋" w:hAnsi="仿宋" w:eastAsia="仿宋"/>
              </w:rPr>
              <w:t>（2）投标人必须保守国家机密，不得泄漏采购人所提供的属国家秘密的信息和数据；未经采购人允许，不得使用或者以其它方式给任何第三方提供本项目的相关信息或数据。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pPr>
              <w:jc w:val="center"/>
              <w:rPr>
                <w:rFonts w:ascii="仿宋" w:hAnsi="仿宋" w:eastAsia="仿宋" w:cs="宋体"/>
                <w:kern w:val="0"/>
                <w:szCs w:val="21"/>
              </w:rPr>
            </w:pPr>
            <w:r>
              <w:rPr>
                <w:rFonts w:ascii="仿宋" w:hAnsi="仿宋" w:eastAsia="仿宋" w:cs="宋体"/>
                <w:kern w:val="0"/>
                <w:szCs w:val="21"/>
              </w:rPr>
              <w:t>其他要求</w:t>
            </w:r>
          </w:p>
        </w:tc>
        <w:tc>
          <w:tcPr>
            <w:tcW w:w="7796" w:type="dxa"/>
            <w:gridSpan w:val="4"/>
          </w:tcPr>
          <w:p>
            <w:pPr>
              <w:jc w:val="left"/>
              <w:rPr>
                <w:rFonts w:ascii="仿宋" w:hAnsi="仿宋" w:eastAsia="仿宋" w:cs="宋体"/>
                <w:kern w:val="0"/>
                <w:szCs w:val="21"/>
              </w:rPr>
            </w:pPr>
            <w:r>
              <w:rPr>
                <w:rFonts w:ascii="仿宋" w:hAnsi="仿宋" w:eastAsia="仿宋"/>
                <w:b/>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pPr>
              <w:jc w:val="left"/>
              <w:rPr>
                <w:rFonts w:ascii="仿宋" w:hAnsi="仿宋" w:eastAsia="仿宋" w:cs="宋体"/>
                <w:kern w:val="0"/>
                <w:szCs w:val="21"/>
              </w:rPr>
            </w:pPr>
          </w:p>
        </w:tc>
        <w:tc>
          <w:tcPr>
            <w:tcW w:w="850" w:type="dxa"/>
            <w:vMerge w:val="restart"/>
          </w:tcPr>
          <w:p>
            <w:pPr>
              <w:jc w:val="left"/>
              <w:rPr>
                <w:rFonts w:ascii="仿宋" w:hAnsi="仿宋" w:eastAsia="仿宋" w:cs="宋体"/>
                <w:bCs/>
                <w:kern w:val="0"/>
                <w:szCs w:val="21"/>
              </w:rPr>
            </w:pPr>
            <w:r>
              <w:rPr>
                <w:rFonts w:ascii="仿宋" w:hAnsi="仿宋" w:eastAsia="仿宋"/>
                <w:bCs/>
                <w:szCs w:val="21"/>
              </w:rPr>
              <w:t>特定供应商</w:t>
            </w:r>
          </w:p>
        </w:tc>
        <w:tc>
          <w:tcPr>
            <w:tcW w:w="6946" w:type="dxa"/>
            <w:gridSpan w:val="3"/>
          </w:tcPr>
          <w:p>
            <w:pPr>
              <w:jc w:val="left"/>
              <w:rPr>
                <w:rFonts w:ascii="仿宋" w:hAnsi="仿宋" w:eastAsia="仿宋" w:cs="宋体"/>
                <w:bCs/>
                <w:kern w:val="0"/>
                <w:szCs w:val="21"/>
              </w:rPr>
            </w:pPr>
            <w:r>
              <w:rPr>
                <w:rFonts w:ascii="仿宋" w:hAnsi="仿宋" w:eastAsia="仿宋"/>
                <w:bCs/>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pPr>
              <w:jc w:val="left"/>
              <w:rPr>
                <w:rFonts w:ascii="仿宋" w:hAnsi="仿宋" w:eastAsia="仿宋" w:cs="宋体"/>
                <w:kern w:val="0"/>
                <w:szCs w:val="21"/>
              </w:rPr>
            </w:pPr>
          </w:p>
        </w:tc>
        <w:tc>
          <w:tcPr>
            <w:tcW w:w="850" w:type="dxa"/>
            <w:vMerge w:val="continue"/>
          </w:tcPr>
          <w:p>
            <w:pPr>
              <w:jc w:val="left"/>
              <w:rPr>
                <w:rFonts w:ascii="仿宋" w:hAnsi="仿宋" w:eastAsia="仿宋" w:cs="宋体"/>
                <w:bCs/>
                <w:kern w:val="0"/>
                <w:szCs w:val="21"/>
              </w:rPr>
            </w:pPr>
          </w:p>
        </w:tc>
        <w:tc>
          <w:tcPr>
            <w:tcW w:w="6946" w:type="dxa"/>
            <w:gridSpan w:val="3"/>
          </w:tcPr>
          <w:p>
            <w:pPr>
              <w:jc w:val="left"/>
              <w:rPr>
                <w:rFonts w:ascii="仿宋" w:hAnsi="仿宋" w:eastAsia="仿宋" w:cs="宋体"/>
                <w:bCs/>
                <w:kern w:val="0"/>
                <w:szCs w:val="21"/>
              </w:rPr>
            </w:pPr>
            <w:r>
              <w:rPr>
                <w:rFonts w:ascii="仿宋" w:hAnsi="仿宋" w:eastAsia="仿宋"/>
                <w:bCs/>
                <w:szCs w:val="21"/>
              </w:rPr>
              <w:t>项目经办人：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pPr>
              <w:jc w:val="left"/>
              <w:rPr>
                <w:rFonts w:ascii="仿宋" w:hAnsi="仿宋" w:eastAsia="仿宋" w:cs="宋体"/>
                <w:kern w:val="0"/>
                <w:szCs w:val="21"/>
              </w:rPr>
            </w:pPr>
          </w:p>
        </w:tc>
        <w:tc>
          <w:tcPr>
            <w:tcW w:w="850" w:type="dxa"/>
            <w:vMerge w:val="continue"/>
          </w:tcPr>
          <w:p>
            <w:pPr>
              <w:jc w:val="left"/>
              <w:rPr>
                <w:rFonts w:ascii="仿宋" w:hAnsi="仿宋" w:eastAsia="仿宋" w:cs="宋体"/>
                <w:bCs/>
                <w:kern w:val="0"/>
                <w:szCs w:val="21"/>
              </w:rPr>
            </w:pPr>
          </w:p>
        </w:tc>
        <w:tc>
          <w:tcPr>
            <w:tcW w:w="6946" w:type="dxa"/>
            <w:gridSpan w:val="3"/>
          </w:tcPr>
          <w:p>
            <w:pPr>
              <w:jc w:val="left"/>
              <w:rPr>
                <w:rFonts w:ascii="仿宋" w:hAnsi="仿宋" w:eastAsia="仿宋" w:cs="宋体"/>
                <w:bCs/>
                <w:kern w:val="0"/>
                <w:szCs w:val="21"/>
              </w:rPr>
            </w:pPr>
            <w:r>
              <w:rPr>
                <w:rFonts w:ascii="仿宋" w:hAnsi="仿宋" w:eastAsia="仿宋"/>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left w:val="single" w:color="auto" w:sz="4" w:space="0"/>
              <w:right w:val="single" w:color="auto" w:sz="4" w:space="0"/>
            </w:tcBorders>
          </w:tcPr>
          <w:p>
            <w:pPr>
              <w:ind w:firstLine="210" w:firstLineChars="100"/>
              <w:jc w:val="left"/>
              <w:rPr>
                <w:rFonts w:hint="eastAsia" w:ascii="仿宋" w:hAnsi="仿宋" w:eastAsia="仿宋"/>
                <w:szCs w:val="21"/>
                <w:lang w:eastAsia="zh-CN"/>
              </w:rPr>
            </w:pPr>
          </w:p>
          <w:p>
            <w:pPr>
              <w:ind w:firstLine="210" w:firstLineChars="100"/>
              <w:jc w:val="left"/>
              <w:rPr>
                <w:rFonts w:hint="eastAsia" w:ascii="仿宋" w:hAnsi="仿宋" w:eastAsia="仿宋"/>
                <w:b/>
                <w:bCs/>
                <w:szCs w:val="21"/>
                <w:lang w:eastAsia="zh-CN"/>
              </w:rPr>
            </w:pPr>
            <w:r>
              <w:rPr>
                <w:rFonts w:hint="eastAsia" w:ascii="仿宋" w:hAnsi="仿宋" w:eastAsia="仿宋"/>
                <w:b/>
                <w:bCs/>
                <w:szCs w:val="21"/>
                <w:lang w:eastAsia="zh-CN"/>
              </w:rPr>
              <w:t>评标方法：综合评分法</w:t>
            </w:r>
          </w:p>
          <w:p>
            <w:pPr>
              <w:ind w:firstLine="210" w:firstLineChars="100"/>
              <w:jc w:val="left"/>
              <w:rPr>
                <w:rFonts w:hint="eastAsia"/>
                <w:b/>
                <w:bCs/>
                <w:lang w:eastAsia="zh-CN"/>
              </w:rPr>
            </w:pPr>
            <w:r>
              <w:rPr>
                <w:rFonts w:hint="eastAsia" w:ascii="仿宋" w:hAnsi="仿宋" w:eastAsia="仿宋"/>
                <w:b/>
                <w:bCs/>
                <w:szCs w:val="21"/>
                <w:lang w:eastAsia="zh-CN"/>
              </w:rPr>
              <w:t>评标信息：</w:t>
            </w:r>
          </w:p>
          <w:tbl>
            <w:tblPr>
              <w:tblStyle w:val="13"/>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355"/>
              <w:gridCol w:w="5635"/>
              <w:gridCol w:w="780"/>
              <w:gridCol w:w="6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noWrap w:val="0"/>
                  <w:vAlign w:val="center"/>
                </w:tcPr>
                <w:p>
                  <w:pPr>
                    <w:ind w:left="-78" w:leftChars="-37" w:right="-73" w:rightChars="-35"/>
                    <w:jc w:val="center"/>
                    <w:rPr>
                      <w:rFonts w:hint="eastAsia" w:ascii="华文仿宋" w:hAnsi="华文仿宋" w:eastAsia="华文仿宋" w:cs="华文仿宋"/>
                      <w:b/>
                      <w:szCs w:val="21"/>
                    </w:rPr>
                  </w:pPr>
                  <w:r>
                    <w:rPr>
                      <w:rFonts w:hint="eastAsia" w:ascii="华文仿宋" w:hAnsi="华文仿宋" w:eastAsia="华文仿宋" w:cs="华文仿宋"/>
                      <w:b/>
                      <w:szCs w:val="21"/>
                    </w:rPr>
                    <w:t>评审部分</w:t>
                  </w:r>
                </w:p>
              </w:tc>
              <w:tc>
                <w:tcPr>
                  <w:tcW w:w="1355" w:type="dxa"/>
                  <w:noWrap w:val="0"/>
                  <w:vAlign w:val="center"/>
                </w:tcPr>
                <w:p>
                  <w:pPr>
                    <w:ind w:left="-78" w:leftChars="-37" w:right="-73" w:rightChars="-35"/>
                    <w:jc w:val="center"/>
                    <w:rPr>
                      <w:rFonts w:hint="eastAsia" w:ascii="华文仿宋" w:hAnsi="华文仿宋" w:eastAsia="华文仿宋" w:cs="华文仿宋"/>
                      <w:b/>
                      <w:szCs w:val="21"/>
                    </w:rPr>
                  </w:pPr>
                  <w:r>
                    <w:rPr>
                      <w:rFonts w:hint="eastAsia" w:ascii="华文仿宋" w:hAnsi="华文仿宋" w:eastAsia="华文仿宋" w:cs="华文仿宋"/>
                      <w:b/>
                      <w:szCs w:val="21"/>
                    </w:rPr>
                    <w:t>评审因素</w:t>
                  </w:r>
                </w:p>
              </w:tc>
              <w:tc>
                <w:tcPr>
                  <w:tcW w:w="5635" w:type="dxa"/>
                  <w:noWrap w:val="0"/>
                  <w:vAlign w:val="center"/>
                </w:tcPr>
                <w:p>
                  <w:pPr>
                    <w:ind w:left="-78" w:leftChars="-37" w:right="-73" w:rightChars="-35"/>
                    <w:jc w:val="center"/>
                    <w:rPr>
                      <w:rFonts w:hint="eastAsia" w:ascii="华文仿宋" w:hAnsi="华文仿宋" w:eastAsia="华文仿宋" w:cs="华文仿宋"/>
                      <w:b/>
                      <w:szCs w:val="21"/>
                    </w:rPr>
                  </w:pPr>
                  <w:r>
                    <w:rPr>
                      <w:rFonts w:hint="eastAsia" w:ascii="华文仿宋" w:hAnsi="华文仿宋" w:eastAsia="华文仿宋" w:cs="华文仿宋"/>
                      <w:b/>
                      <w:szCs w:val="21"/>
                    </w:rPr>
                    <w:t>评分细则</w:t>
                  </w:r>
                </w:p>
              </w:tc>
              <w:tc>
                <w:tcPr>
                  <w:tcW w:w="780" w:type="dxa"/>
                  <w:tcBorders>
                    <w:right w:val="single" w:color="auto" w:sz="4" w:space="0"/>
                  </w:tcBorders>
                  <w:noWrap w:val="0"/>
                  <w:vAlign w:val="center"/>
                </w:tcPr>
                <w:p>
                  <w:pPr>
                    <w:ind w:left="-78" w:leftChars="-37" w:right="-73" w:rightChars="-35"/>
                    <w:jc w:val="center"/>
                    <w:rPr>
                      <w:rFonts w:hint="eastAsia" w:ascii="华文仿宋" w:hAnsi="华文仿宋" w:eastAsia="华文仿宋" w:cs="华文仿宋"/>
                      <w:b/>
                      <w:szCs w:val="21"/>
                    </w:rPr>
                  </w:pPr>
                  <w:r>
                    <w:rPr>
                      <w:rFonts w:hint="eastAsia" w:ascii="华文仿宋" w:hAnsi="华文仿宋" w:eastAsia="华文仿宋" w:cs="华文仿宋"/>
                      <w:b/>
                      <w:szCs w:val="21"/>
                    </w:rPr>
                    <w:t>权重（%）</w:t>
                  </w:r>
                </w:p>
              </w:tc>
              <w:tc>
                <w:tcPr>
                  <w:tcW w:w="697" w:type="dxa"/>
                  <w:tcBorders>
                    <w:left w:val="single" w:color="auto" w:sz="4" w:space="0"/>
                  </w:tcBorders>
                  <w:noWrap w:val="0"/>
                  <w:vAlign w:val="center"/>
                </w:tcPr>
                <w:p>
                  <w:pPr>
                    <w:ind w:left="-78" w:leftChars="-37" w:right="-73" w:rightChars="-35"/>
                    <w:jc w:val="center"/>
                    <w:rPr>
                      <w:rFonts w:hint="eastAsia" w:ascii="华文仿宋" w:hAnsi="华文仿宋" w:eastAsia="华文仿宋" w:cs="华文仿宋"/>
                      <w:b/>
                      <w:szCs w:val="21"/>
                    </w:rPr>
                  </w:pPr>
                  <w:r>
                    <w:rPr>
                      <w:rFonts w:hint="eastAsia" w:ascii="华文仿宋" w:hAnsi="华文仿宋" w:eastAsia="华文仿宋" w:cs="华文仿宋"/>
                      <w:b/>
                      <w:szCs w:val="21"/>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pPr>
                    <w:jc w:val="center"/>
                    <w:rPr>
                      <w:rFonts w:hint="eastAsia" w:ascii="华文仿宋" w:hAnsi="华文仿宋" w:eastAsia="华文仿宋" w:cs="华文仿宋"/>
                      <w:b/>
                      <w:szCs w:val="21"/>
                    </w:rPr>
                  </w:pPr>
                  <w:r>
                    <w:rPr>
                      <w:rFonts w:hint="eastAsia" w:ascii="华文仿宋" w:hAnsi="华文仿宋" w:eastAsia="华文仿宋" w:cs="华文仿宋"/>
                      <w:b/>
                      <w:szCs w:val="21"/>
                    </w:rPr>
                    <w:t>一</w:t>
                  </w:r>
                </w:p>
              </w:tc>
              <w:tc>
                <w:tcPr>
                  <w:tcW w:w="8467" w:type="dxa"/>
                  <w:gridSpan w:val="4"/>
                  <w:noWrap w:val="0"/>
                  <w:vAlign w:val="center"/>
                </w:tcPr>
                <w:p>
                  <w:pPr>
                    <w:ind w:left="-78" w:leftChars="-37" w:right="-73" w:rightChars="-35"/>
                    <w:jc w:val="center"/>
                    <w:rPr>
                      <w:rFonts w:hint="eastAsia" w:ascii="华文仿宋" w:hAnsi="华文仿宋" w:eastAsia="华文仿宋" w:cs="华文仿宋"/>
                      <w:b/>
                      <w:szCs w:val="21"/>
                    </w:rPr>
                  </w:pPr>
                  <w:r>
                    <w:rPr>
                      <w:rFonts w:hint="eastAsia" w:ascii="华文仿宋" w:hAnsi="华文仿宋" w:eastAsia="华文仿宋" w:cs="华文仿宋"/>
                      <w:b/>
                      <w:szCs w:val="21"/>
                    </w:rPr>
                    <w:t>价格部分（20分）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1</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投标报价</w:t>
                  </w:r>
                </w:p>
              </w:tc>
              <w:tc>
                <w:tcPr>
                  <w:tcW w:w="5635" w:type="dxa"/>
                  <w:noWrap w:val="0"/>
                  <w:vAlign w:val="center"/>
                </w:tcPr>
                <w:p>
                  <w:pPr>
                    <w:autoSpaceDE w:val="0"/>
                    <w:autoSpaceDN w:val="0"/>
                    <w:adjustRightInd w:val="0"/>
                    <w:snapToGrid w:val="0"/>
                    <w:rPr>
                      <w:rFonts w:hint="eastAsia" w:ascii="华文仿宋" w:hAnsi="华文仿宋" w:eastAsia="华文仿宋" w:cs="华文仿宋"/>
                      <w:kern w:val="0"/>
                      <w:szCs w:val="21"/>
                    </w:rPr>
                  </w:pPr>
                  <w:r>
                    <w:rPr>
                      <w:rFonts w:hint="eastAsia" w:ascii="华文仿宋" w:hAnsi="华文仿宋" w:eastAsia="华文仿宋" w:cs="华文仿宋"/>
                      <w:kern w:val="0"/>
                      <w:szCs w:val="21"/>
                    </w:rPr>
                    <w:t>价格分应当采用低价优先法计算，即满足招标文件要求且投标价格最低的投标报价为评标基准价，其价格分为满分。其他投标人的价格分统一按照下列公式计算：</w:t>
                  </w:r>
                </w:p>
                <w:p>
                  <w:pPr>
                    <w:widowControl/>
                    <w:jc w:val="left"/>
                    <w:rPr>
                      <w:rStyle w:val="16"/>
                      <w:rFonts w:hint="eastAsia" w:ascii="华文仿宋" w:hAnsi="华文仿宋" w:eastAsia="华文仿宋" w:cs="华文仿宋"/>
                    </w:rPr>
                  </w:pPr>
                  <w:r>
                    <w:rPr>
                      <w:rFonts w:hint="eastAsia" w:ascii="华文仿宋" w:hAnsi="华文仿宋" w:eastAsia="华文仿宋" w:cs="华文仿宋"/>
                      <w:kern w:val="0"/>
                      <w:szCs w:val="21"/>
                    </w:rPr>
                    <w:t>投标报价得分=(评标基准价</w:t>
                  </w:r>
                  <w:r>
                    <w:rPr>
                      <w:rFonts w:hint="eastAsia" w:ascii="华文仿宋" w:hAnsi="华文仿宋" w:eastAsia="华文仿宋" w:cs="华文仿宋"/>
                      <w:kern w:val="0"/>
                      <w:szCs w:val="21"/>
                      <w:lang w:val="en-US" w:eastAsia="zh-CN"/>
                    </w:rPr>
                    <w:t>/</w:t>
                  </w:r>
                  <w:r>
                    <w:rPr>
                      <w:rFonts w:hint="eastAsia" w:ascii="华文仿宋" w:hAnsi="华文仿宋" w:eastAsia="华文仿宋" w:cs="华文仿宋"/>
                      <w:kern w:val="0"/>
                      <w:szCs w:val="21"/>
                    </w:rPr>
                    <w:t>投标报价)×</w:t>
                  </w:r>
                  <w:r>
                    <w:rPr>
                      <w:rFonts w:hint="eastAsia" w:ascii="华文仿宋" w:hAnsi="华文仿宋" w:eastAsia="华文仿宋" w:cs="华文仿宋"/>
                      <w:kern w:val="0"/>
                      <w:szCs w:val="21"/>
                      <w:lang w:val="en-US" w:eastAsia="zh-CN"/>
                    </w:rPr>
                    <w:t>100</w:t>
                  </w:r>
                  <w:r>
                    <w:rPr>
                      <w:rFonts w:hint="eastAsia" w:ascii="华文仿宋" w:hAnsi="华文仿宋" w:eastAsia="华文仿宋" w:cs="华文仿宋"/>
                      <w:kern w:val="0"/>
                      <w:szCs w:val="21"/>
                    </w:rPr>
                    <w:t>×权重</w:t>
                  </w:r>
                </w:p>
              </w:tc>
              <w:tc>
                <w:tcPr>
                  <w:tcW w:w="780" w:type="dxa"/>
                  <w:tcBorders>
                    <w:right w:val="single" w:color="auto" w:sz="4" w:space="0"/>
                  </w:tcBorders>
                  <w:noWrap w:val="0"/>
                  <w:vAlign w:val="center"/>
                </w:tcPr>
                <w:p>
                  <w:pPr>
                    <w:ind w:left="-78" w:leftChars="-37" w:right="-73" w:rightChars="-35"/>
                    <w:jc w:val="center"/>
                    <w:rPr>
                      <w:rFonts w:hint="eastAsia" w:ascii="华文仿宋" w:hAnsi="华文仿宋" w:eastAsia="华文仿宋" w:cs="华文仿宋"/>
                      <w:szCs w:val="21"/>
                    </w:rPr>
                  </w:pPr>
                  <w:r>
                    <w:rPr>
                      <w:rFonts w:hint="eastAsia" w:ascii="华文仿宋" w:hAnsi="华文仿宋" w:eastAsia="华文仿宋" w:cs="华文仿宋"/>
                      <w:szCs w:val="21"/>
                    </w:rPr>
                    <w:t>20</w:t>
                  </w:r>
                </w:p>
              </w:tc>
              <w:tc>
                <w:tcPr>
                  <w:tcW w:w="697" w:type="dxa"/>
                  <w:tcBorders>
                    <w:left w:val="single" w:color="auto" w:sz="4" w:space="0"/>
                  </w:tcBorders>
                  <w:noWrap w:val="0"/>
                  <w:vAlign w:val="center"/>
                </w:tcPr>
                <w:p>
                  <w:pPr>
                    <w:ind w:left="-78" w:leftChars="-37" w:right="-73" w:rightChars="-35"/>
                    <w:jc w:val="center"/>
                    <w:rPr>
                      <w:rFonts w:hint="eastAsia" w:ascii="华文仿宋" w:hAnsi="华文仿宋" w:eastAsia="华文仿宋" w:cs="华文仿宋"/>
                      <w:szCs w:val="21"/>
                    </w:rPr>
                  </w:pPr>
                  <w:r>
                    <w:rPr>
                      <w:rFonts w:hint="eastAsia" w:ascii="华文仿宋" w:hAnsi="华文仿宋" w:eastAsia="华文仿宋" w:cs="华文仿宋"/>
                      <w:szCs w:val="21"/>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pPr>
                    <w:ind w:left="-78" w:leftChars="-37" w:right="-73" w:rightChars="-35"/>
                    <w:jc w:val="center"/>
                    <w:rPr>
                      <w:rFonts w:hint="eastAsia" w:ascii="华文仿宋" w:hAnsi="华文仿宋" w:eastAsia="华文仿宋" w:cs="华文仿宋"/>
                      <w:b/>
                      <w:szCs w:val="21"/>
                    </w:rPr>
                  </w:pPr>
                  <w:r>
                    <w:rPr>
                      <w:rFonts w:hint="eastAsia" w:ascii="华文仿宋" w:hAnsi="华文仿宋" w:eastAsia="华文仿宋" w:cs="华文仿宋"/>
                      <w:b/>
                      <w:szCs w:val="21"/>
                    </w:rPr>
                    <w:t>二</w:t>
                  </w:r>
                </w:p>
              </w:tc>
              <w:tc>
                <w:tcPr>
                  <w:tcW w:w="8467" w:type="dxa"/>
                  <w:gridSpan w:val="4"/>
                  <w:noWrap w:val="0"/>
                  <w:vAlign w:val="center"/>
                </w:tcPr>
                <w:p>
                  <w:pPr>
                    <w:ind w:left="-78" w:leftChars="-37" w:right="-73" w:rightChars="-35"/>
                    <w:jc w:val="center"/>
                    <w:rPr>
                      <w:rFonts w:hint="eastAsia" w:ascii="华文仿宋" w:hAnsi="华文仿宋" w:eastAsia="华文仿宋" w:cs="华文仿宋"/>
                      <w:b/>
                      <w:szCs w:val="21"/>
                    </w:rPr>
                  </w:pPr>
                  <w:r>
                    <w:rPr>
                      <w:rFonts w:hint="eastAsia" w:ascii="华文仿宋" w:hAnsi="华文仿宋" w:eastAsia="华文仿宋" w:cs="华文仿宋"/>
                      <w:b/>
                      <w:szCs w:val="21"/>
                    </w:rPr>
                    <w:t>技术部分（3</w:t>
                  </w:r>
                  <w:r>
                    <w:rPr>
                      <w:rFonts w:hint="eastAsia" w:ascii="华文仿宋" w:hAnsi="华文仿宋" w:eastAsia="华文仿宋" w:cs="华文仿宋"/>
                      <w:b/>
                      <w:szCs w:val="21"/>
                      <w:lang w:val="en"/>
                    </w:rPr>
                    <w:t>5</w:t>
                  </w:r>
                  <w:r>
                    <w:rPr>
                      <w:rFonts w:hint="eastAsia" w:ascii="华文仿宋" w:hAnsi="华文仿宋" w:eastAsia="华文仿宋" w:cs="华文仿宋"/>
                      <w:b/>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1</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实施方案</w:t>
                  </w:r>
                </w:p>
              </w:tc>
              <w:tc>
                <w:tcPr>
                  <w:tcW w:w="5635" w:type="dxa"/>
                  <w:noWrap w:val="0"/>
                  <w:vAlign w:val="center"/>
                </w:tcPr>
                <w:p>
                  <w:pPr>
                    <w:rPr>
                      <w:rFonts w:hint="eastAsia" w:ascii="华文仿宋" w:hAnsi="华文仿宋" w:eastAsia="华文仿宋" w:cs="华文仿宋"/>
                      <w:szCs w:val="21"/>
                    </w:rPr>
                  </w:pPr>
                  <w:r>
                    <w:rPr>
                      <w:rFonts w:hint="eastAsia" w:ascii="华文仿宋" w:hAnsi="华文仿宋" w:eastAsia="华文仿宋" w:cs="华文仿宋"/>
                      <w:szCs w:val="21"/>
                    </w:rPr>
                    <w:t>（一）评分内容</w:t>
                  </w:r>
                </w:p>
                <w:p>
                  <w:pPr>
                    <w:rPr>
                      <w:rFonts w:hint="eastAsia" w:ascii="华文仿宋" w:hAnsi="华文仿宋" w:eastAsia="华文仿宋" w:cs="华文仿宋"/>
                      <w:szCs w:val="21"/>
                    </w:rPr>
                  </w:pPr>
                  <w:r>
                    <w:rPr>
                      <w:rFonts w:hint="eastAsia" w:ascii="华文仿宋" w:hAnsi="华文仿宋" w:eastAsia="华文仿宋" w:cs="华文仿宋"/>
                      <w:szCs w:val="21"/>
                    </w:rPr>
                    <w:t>1.技术方案；</w:t>
                  </w:r>
                </w:p>
                <w:p>
                  <w:pPr>
                    <w:rPr>
                      <w:rFonts w:hint="eastAsia" w:ascii="华文仿宋" w:hAnsi="华文仿宋" w:eastAsia="华文仿宋" w:cs="华文仿宋"/>
                      <w:szCs w:val="21"/>
                    </w:rPr>
                  </w:pPr>
                  <w:r>
                    <w:rPr>
                      <w:rFonts w:hint="eastAsia" w:ascii="华文仿宋" w:hAnsi="华文仿宋" w:eastAsia="华文仿宋" w:cs="华文仿宋"/>
                      <w:szCs w:val="21"/>
                    </w:rPr>
                    <w:t>2.作业流程与工作方法；</w:t>
                  </w:r>
                </w:p>
                <w:p>
                  <w:pPr>
                    <w:rPr>
                      <w:rFonts w:hint="eastAsia" w:ascii="华文仿宋" w:hAnsi="华文仿宋" w:eastAsia="华文仿宋" w:cs="华文仿宋"/>
                      <w:szCs w:val="21"/>
                    </w:rPr>
                  </w:pPr>
                  <w:r>
                    <w:rPr>
                      <w:rFonts w:hint="eastAsia" w:ascii="华文仿宋" w:hAnsi="华文仿宋" w:eastAsia="华文仿宋" w:cs="华文仿宋"/>
                      <w:szCs w:val="21"/>
                    </w:rPr>
                    <w:t>3.风险控制措施；</w:t>
                  </w:r>
                </w:p>
                <w:p>
                  <w:pPr>
                    <w:rPr>
                      <w:rFonts w:hint="eastAsia" w:ascii="华文仿宋" w:hAnsi="华文仿宋" w:eastAsia="华文仿宋" w:cs="华文仿宋"/>
                      <w:szCs w:val="21"/>
                    </w:rPr>
                  </w:pPr>
                  <w:r>
                    <w:rPr>
                      <w:rFonts w:hint="eastAsia" w:ascii="华文仿宋" w:hAnsi="华文仿宋" w:eastAsia="华文仿宋" w:cs="华文仿宋"/>
                      <w:szCs w:val="21"/>
                    </w:rPr>
                    <w:t>4.管理措施与机构设置；</w:t>
                  </w:r>
                  <w:bookmarkStart w:id="1" w:name="_GoBack"/>
                  <w:bookmarkEnd w:id="1"/>
                </w:p>
                <w:p>
                  <w:pPr>
                    <w:rPr>
                      <w:rFonts w:hint="eastAsia" w:ascii="华文仿宋" w:hAnsi="华文仿宋" w:eastAsia="华文仿宋" w:cs="华文仿宋"/>
                      <w:szCs w:val="21"/>
                    </w:rPr>
                  </w:pPr>
                  <w:r>
                    <w:rPr>
                      <w:rFonts w:hint="eastAsia" w:ascii="华文仿宋" w:hAnsi="华文仿宋" w:eastAsia="华文仿宋" w:cs="华文仿宋"/>
                      <w:szCs w:val="21"/>
                    </w:rPr>
                    <w:t>5.人员与设备配备。</w:t>
                  </w:r>
                </w:p>
                <w:p>
                  <w:pPr>
                    <w:rPr>
                      <w:rFonts w:hint="eastAsia" w:ascii="华文仿宋" w:hAnsi="华文仿宋" w:eastAsia="华文仿宋" w:cs="华文仿宋"/>
                      <w:szCs w:val="21"/>
                    </w:rPr>
                  </w:pPr>
                  <w:r>
                    <w:rPr>
                      <w:rFonts w:hint="eastAsia" w:ascii="华文仿宋" w:hAnsi="华文仿宋" w:eastAsia="华文仿宋" w:cs="华文仿宋"/>
                      <w:szCs w:val="21"/>
                    </w:rPr>
                    <w:t>（二）评分依据</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（1）考察提供的实施方案是否完整，包含以上5项得10分，包含以上4项得8分，包含以上3项得6分，包含以上2项得4分，包含以上1项得2分，其他情况不得分。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（2）在此基础上，专家根据实施方案具体内容按照量化的评审因素指标进一步评审：</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1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①</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评审为优（内容全面具体、针对性强、可操作性强）的加2分；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2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②</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评审为良（内容较全面、针对性较强、可操作性较强）的加1.5分；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3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③</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评审为中（内容全面性、针对性、可操作性均一般）的加1分；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4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④</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评审为差（内容不完整、针对性较弱，操作性差）的不加分。</w:t>
                  </w:r>
                </w:p>
                <w:p>
                  <w:pPr>
                    <w:rPr>
                      <w:rFonts w:hint="eastAsia" w:ascii="华文仿宋" w:hAnsi="华文仿宋" w:eastAsia="华文仿宋" w:cs="华文仿宋"/>
                      <w:kern w:val="0"/>
                      <w:szCs w:val="21"/>
                    </w:rPr>
                  </w:pPr>
                  <w:r>
                    <w:rPr>
                      <w:rFonts w:hint="eastAsia" w:ascii="华文仿宋" w:hAnsi="华文仿宋" w:eastAsia="华文仿宋" w:cs="华文仿宋"/>
                      <w:kern w:val="0"/>
                      <w:szCs w:val="21"/>
                    </w:rPr>
                    <w:t>未提供方案的本项不得分。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如果评审为差，要求专家书面说明理由，并记录在档。</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12</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2</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项目重点难点分析、应对措施及相关的合理化建议</w:t>
                  </w:r>
                </w:p>
              </w:tc>
              <w:tc>
                <w:tcPr>
                  <w:tcW w:w="5635" w:type="dxa"/>
                  <w:noWrap w:val="0"/>
                  <w:vAlign w:val="center"/>
                </w:tcPr>
                <w:p>
                  <w:pPr>
                    <w:rPr>
                      <w:rFonts w:hint="eastAsia" w:ascii="华文仿宋" w:hAnsi="华文仿宋" w:eastAsia="华文仿宋" w:cs="华文仿宋"/>
                      <w:szCs w:val="21"/>
                    </w:rPr>
                  </w:pPr>
                  <w:r>
                    <w:rPr>
                      <w:rFonts w:hint="eastAsia" w:ascii="华文仿宋" w:hAnsi="华文仿宋" w:eastAsia="华文仿宋" w:cs="华文仿宋"/>
                      <w:szCs w:val="21"/>
                    </w:rPr>
                    <w:t>（一）评分内容</w:t>
                  </w:r>
                </w:p>
                <w:p>
                  <w:pPr>
                    <w:rPr>
                      <w:rFonts w:hint="eastAsia" w:ascii="华文仿宋" w:hAnsi="华文仿宋" w:eastAsia="华文仿宋" w:cs="华文仿宋"/>
                      <w:szCs w:val="21"/>
                    </w:rPr>
                  </w:pPr>
                  <w:r>
                    <w:rPr>
                      <w:rFonts w:hint="eastAsia" w:ascii="华文仿宋" w:hAnsi="华文仿宋" w:eastAsia="华文仿宋" w:cs="华文仿宋"/>
                      <w:szCs w:val="21"/>
                    </w:rPr>
                    <w:t>1.项目重点分析；</w:t>
                  </w:r>
                </w:p>
                <w:p>
                  <w:pPr>
                    <w:rPr>
                      <w:rFonts w:hint="eastAsia" w:ascii="华文仿宋" w:hAnsi="华文仿宋" w:eastAsia="华文仿宋" w:cs="华文仿宋"/>
                      <w:szCs w:val="21"/>
                    </w:rPr>
                  </w:pPr>
                  <w:r>
                    <w:rPr>
                      <w:rFonts w:hint="eastAsia" w:ascii="华文仿宋" w:hAnsi="华文仿宋" w:eastAsia="华文仿宋" w:cs="华文仿宋"/>
                      <w:szCs w:val="21"/>
                    </w:rPr>
                    <w:t>2.项目难点分析；</w:t>
                  </w:r>
                </w:p>
                <w:p>
                  <w:pPr>
                    <w:rPr>
                      <w:rFonts w:hint="eastAsia" w:ascii="华文仿宋" w:hAnsi="华文仿宋" w:eastAsia="华文仿宋" w:cs="华文仿宋"/>
                      <w:szCs w:val="21"/>
                    </w:rPr>
                  </w:pPr>
                  <w:r>
                    <w:rPr>
                      <w:rFonts w:hint="eastAsia" w:ascii="华文仿宋" w:hAnsi="华文仿宋" w:eastAsia="华文仿宋" w:cs="华文仿宋"/>
                      <w:szCs w:val="21"/>
                    </w:rPr>
                    <w:t>3.合理化建议。</w:t>
                  </w:r>
                </w:p>
                <w:p>
                  <w:pPr>
                    <w:rPr>
                      <w:rFonts w:hint="eastAsia" w:ascii="华文仿宋" w:hAnsi="华文仿宋" w:eastAsia="华文仿宋" w:cs="华文仿宋"/>
                      <w:szCs w:val="21"/>
                    </w:rPr>
                  </w:pPr>
                  <w:r>
                    <w:rPr>
                      <w:rFonts w:hint="eastAsia" w:ascii="华文仿宋" w:hAnsi="华文仿宋" w:eastAsia="华文仿宋" w:cs="华文仿宋"/>
                      <w:szCs w:val="21"/>
                    </w:rPr>
                    <w:t>（二）评分依据</w:t>
                  </w:r>
                </w:p>
                <w:p>
                  <w:pPr>
                    <w:rPr>
                      <w:rFonts w:hint="eastAsia" w:ascii="华文仿宋" w:hAnsi="华文仿宋" w:eastAsia="华文仿宋" w:cs="华文仿宋"/>
                      <w:szCs w:val="21"/>
                    </w:rPr>
                  </w:pPr>
                  <w:r>
                    <w:rPr>
                      <w:rFonts w:hint="eastAsia" w:ascii="华文仿宋" w:hAnsi="华文仿宋" w:eastAsia="华文仿宋" w:cs="华文仿宋"/>
                      <w:szCs w:val="21"/>
                    </w:rPr>
                    <w:t>（1）考察提供的重难点分析是否全面，包含以上3项得6分，包含以上2项得4分，包含以上1项得2分，其他情况不得分。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（2）在此基础上，专家根据项目重点难点分析、应对措施及合理化建议的具体内容按照量化的评审因素指标进一步评审：</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1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①</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评审为优（内容全面具体、针对性强、可操作性强）的加2分；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2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②</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评审为良（内容较全面、针对性较强、可操作性较强）的加1.5分；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3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③</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评审为中（内容全面性、针对性、可操作性均一般）的加1分；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4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④</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评审为差（内容不完整、针对性较弱，操作性差）的不加分。</w:t>
                  </w:r>
                </w:p>
                <w:p>
                  <w:pPr>
                    <w:rPr>
                      <w:rFonts w:hint="eastAsia" w:ascii="华文仿宋" w:hAnsi="华文仿宋" w:eastAsia="华文仿宋" w:cs="华文仿宋"/>
                      <w:kern w:val="0"/>
                      <w:szCs w:val="21"/>
                    </w:rPr>
                  </w:pPr>
                  <w:r>
                    <w:rPr>
                      <w:rFonts w:hint="eastAsia" w:ascii="华文仿宋" w:hAnsi="华文仿宋" w:eastAsia="华文仿宋" w:cs="华文仿宋"/>
                      <w:kern w:val="0"/>
                      <w:szCs w:val="21"/>
                    </w:rPr>
                    <w:t>未提供方案的本项不得分。</w:t>
                  </w:r>
                </w:p>
                <w:p>
                  <w:pPr>
                    <w:pStyle w:val="2"/>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如果评审为差，要求专家书面说明理由，并记录在档。</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8</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3</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质量（完成时间、安全、环保）保障措施及方案</w:t>
                  </w:r>
                </w:p>
              </w:tc>
              <w:tc>
                <w:tcPr>
                  <w:tcW w:w="5635" w:type="dxa"/>
                  <w:noWrap w:val="0"/>
                  <w:vAlign w:val="center"/>
                </w:tcPr>
                <w:p>
                  <w:pPr>
                    <w:rPr>
                      <w:rFonts w:hint="eastAsia" w:ascii="华文仿宋" w:hAnsi="华文仿宋" w:eastAsia="华文仿宋" w:cs="华文仿宋"/>
                      <w:szCs w:val="21"/>
                    </w:rPr>
                  </w:pPr>
                  <w:r>
                    <w:rPr>
                      <w:rFonts w:hint="eastAsia" w:ascii="华文仿宋" w:hAnsi="华文仿宋" w:eastAsia="华文仿宋" w:cs="华文仿宋"/>
                      <w:szCs w:val="21"/>
                    </w:rPr>
                    <w:t>（一）评分内容</w:t>
                  </w:r>
                </w:p>
                <w:p>
                  <w:pPr>
                    <w:rPr>
                      <w:rFonts w:hint="eastAsia" w:ascii="华文仿宋" w:hAnsi="华文仿宋" w:eastAsia="华文仿宋" w:cs="华文仿宋"/>
                      <w:szCs w:val="21"/>
                    </w:rPr>
                  </w:pPr>
                  <w:r>
                    <w:rPr>
                      <w:rFonts w:hint="eastAsia" w:ascii="华文仿宋" w:hAnsi="华文仿宋" w:eastAsia="华文仿宋" w:cs="华文仿宋"/>
                      <w:szCs w:val="21"/>
                    </w:rPr>
                    <w:t>1.质量目标与质量管理体系</w:t>
                  </w:r>
                </w:p>
                <w:p>
                  <w:pPr>
                    <w:rPr>
                      <w:rFonts w:hint="eastAsia" w:ascii="华文仿宋" w:hAnsi="华文仿宋" w:eastAsia="华文仿宋" w:cs="华文仿宋"/>
                      <w:szCs w:val="21"/>
                    </w:rPr>
                  </w:pPr>
                  <w:r>
                    <w:rPr>
                      <w:rFonts w:hint="eastAsia" w:ascii="华文仿宋" w:hAnsi="华文仿宋" w:eastAsia="华文仿宋" w:cs="华文仿宋"/>
                      <w:szCs w:val="21"/>
                    </w:rPr>
                    <w:t>2.质量保障措施</w:t>
                  </w:r>
                </w:p>
                <w:p>
                  <w:pPr>
                    <w:rPr>
                      <w:rFonts w:hint="eastAsia" w:ascii="华文仿宋" w:hAnsi="华文仿宋" w:eastAsia="华文仿宋" w:cs="华文仿宋"/>
                      <w:szCs w:val="21"/>
                    </w:rPr>
                  </w:pPr>
                  <w:r>
                    <w:rPr>
                      <w:rFonts w:hint="eastAsia" w:ascii="华文仿宋" w:hAnsi="华文仿宋" w:eastAsia="华文仿宋" w:cs="华文仿宋"/>
                      <w:szCs w:val="21"/>
                    </w:rPr>
                    <w:t>3.进度计划安排与工期保障措施</w:t>
                  </w:r>
                </w:p>
                <w:p>
                  <w:pPr>
                    <w:rPr>
                      <w:rFonts w:hint="eastAsia" w:ascii="华文仿宋" w:hAnsi="华文仿宋" w:eastAsia="华文仿宋" w:cs="华文仿宋"/>
                      <w:szCs w:val="21"/>
                    </w:rPr>
                  </w:pPr>
                  <w:r>
                    <w:rPr>
                      <w:rFonts w:hint="eastAsia" w:ascii="华文仿宋" w:hAnsi="华文仿宋" w:eastAsia="华文仿宋" w:cs="华文仿宋"/>
                      <w:szCs w:val="21"/>
                    </w:rPr>
                    <w:t>（二）评分依据</w:t>
                  </w:r>
                </w:p>
                <w:p>
                  <w:pPr>
                    <w:rPr>
                      <w:rFonts w:hint="eastAsia" w:ascii="华文仿宋" w:hAnsi="华文仿宋" w:eastAsia="华文仿宋" w:cs="华文仿宋"/>
                      <w:szCs w:val="21"/>
                    </w:rPr>
                  </w:pPr>
                  <w:r>
                    <w:rPr>
                      <w:rFonts w:hint="eastAsia" w:ascii="华文仿宋" w:hAnsi="华文仿宋" w:eastAsia="华文仿宋" w:cs="华文仿宋"/>
                      <w:szCs w:val="21"/>
                    </w:rPr>
                    <w:t>（1）考察提供的质量保障措施内容是否全面，包含以上3项得6分，包含以上2项得4分，包含以上1项得2分，其他情况不得分。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（2）在此基础上，专家根据质量保障方案具体内容按照量化的评审因素指标进一步评审：</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1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①</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评审为优（内容全面具体、针对性强、可操作性强）的加2分；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2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②</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评审为良（内容较全面、针对性较强、可操作性较强）的加1.5分；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3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③</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评审为中（内容全面性、针对性、可操作性均一般）的加1分；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4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④</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评审为差（内容不完整、针对性较弱，操作性差）的不加分。</w:t>
                  </w:r>
                </w:p>
                <w:p>
                  <w:pPr>
                    <w:rPr>
                      <w:rFonts w:hint="eastAsia" w:ascii="华文仿宋" w:hAnsi="华文仿宋" w:eastAsia="华文仿宋" w:cs="华文仿宋"/>
                      <w:kern w:val="0"/>
                      <w:szCs w:val="21"/>
                    </w:rPr>
                  </w:pPr>
                  <w:r>
                    <w:rPr>
                      <w:rFonts w:hint="eastAsia" w:ascii="华文仿宋" w:hAnsi="华文仿宋" w:eastAsia="华文仿宋" w:cs="华文仿宋"/>
                      <w:kern w:val="0"/>
                      <w:szCs w:val="21"/>
                    </w:rPr>
                    <w:t>未提供方案的本项不得分。</w:t>
                  </w:r>
                </w:p>
                <w:p>
                  <w:pPr>
                    <w:rPr>
                      <w:rFonts w:hint="eastAsia" w:ascii="华文仿宋" w:hAnsi="华文仿宋" w:eastAsia="华文仿宋" w:cs="华文仿宋"/>
                      <w:szCs w:val="21"/>
                    </w:rPr>
                  </w:pPr>
                  <w:r>
                    <w:rPr>
                      <w:rFonts w:hint="eastAsia" w:ascii="华文仿宋" w:hAnsi="华文仿宋" w:eastAsia="华文仿宋" w:cs="华文仿宋"/>
                      <w:kern w:val="0"/>
                      <w:szCs w:val="21"/>
                    </w:rPr>
                    <w:t>如果评审为差，要求专家书面说明理由，并记录在档。</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8</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4</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项目完成（服务期满）后的服务承诺</w:t>
                  </w:r>
                </w:p>
              </w:tc>
              <w:tc>
                <w:tcPr>
                  <w:tcW w:w="5635" w:type="dxa"/>
                  <w:noWrap w:val="0"/>
                  <w:vAlign w:val="center"/>
                </w:tcPr>
                <w:p>
                  <w:pPr>
                    <w:rPr>
                      <w:rFonts w:hint="eastAsia" w:ascii="华文仿宋" w:hAnsi="华文仿宋" w:eastAsia="华文仿宋" w:cs="华文仿宋"/>
                      <w:szCs w:val="21"/>
                    </w:rPr>
                  </w:pPr>
                  <w:r>
                    <w:rPr>
                      <w:rFonts w:hint="eastAsia" w:ascii="华文仿宋" w:hAnsi="华文仿宋" w:eastAsia="华文仿宋" w:cs="华文仿宋"/>
                      <w:szCs w:val="21"/>
                    </w:rPr>
                    <w:t>（一）评分内容：</w:t>
                  </w:r>
                </w:p>
                <w:p>
                  <w:pPr>
                    <w:rPr>
                      <w:rFonts w:hint="eastAsia" w:ascii="华文仿宋" w:hAnsi="华文仿宋" w:eastAsia="华文仿宋" w:cs="华文仿宋"/>
                      <w:szCs w:val="21"/>
                    </w:rPr>
                  </w:pPr>
                  <w:r>
                    <w:rPr>
                      <w:rFonts w:hint="eastAsia" w:ascii="华文仿宋" w:hAnsi="华文仿宋" w:eastAsia="华文仿宋" w:cs="华文仿宋"/>
                      <w:szCs w:val="21"/>
                    </w:rPr>
                    <w:t>1.工作服务承诺</w:t>
                  </w:r>
                </w:p>
                <w:p>
                  <w:pPr>
                    <w:rPr>
                      <w:rFonts w:hint="eastAsia" w:ascii="华文仿宋" w:hAnsi="华文仿宋" w:eastAsia="华文仿宋" w:cs="华文仿宋"/>
                      <w:szCs w:val="21"/>
                    </w:rPr>
                  </w:pPr>
                  <w:r>
                    <w:rPr>
                      <w:rFonts w:hint="eastAsia" w:ascii="华文仿宋" w:hAnsi="华文仿宋" w:eastAsia="华文仿宋" w:cs="华文仿宋"/>
                      <w:szCs w:val="21"/>
                    </w:rPr>
                    <w:t>2.售后服务承诺</w:t>
                  </w:r>
                </w:p>
                <w:p>
                  <w:pPr>
                    <w:rPr>
                      <w:rFonts w:hint="eastAsia" w:ascii="华文仿宋" w:hAnsi="华文仿宋" w:eastAsia="华文仿宋" w:cs="华文仿宋"/>
                      <w:szCs w:val="21"/>
                    </w:rPr>
                  </w:pPr>
                  <w:r>
                    <w:rPr>
                      <w:rFonts w:hint="eastAsia" w:ascii="华文仿宋" w:hAnsi="华文仿宋" w:eastAsia="华文仿宋" w:cs="华文仿宋"/>
                      <w:szCs w:val="21"/>
                    </w:rPr>
                    <w:t>3.服务体系</w:t>
                  </w:r>
                </w:p>
                <w:p>
                  <w:pPr>
                    <w:rPr>
                      <w:rFonts w:hint="eastAsia" w:ascii="华文仿宋" w:hAnsi="华文仿宋" w:eastAsia="华文仿宋" w:cs="华文仿宋"/>
                      <w:szCs w:val="21"/>
                    </w:rPr>
                  </w:pPr>
                  <w:r>
                    <w:rPr>
                      <w:rFonts w:hint="eastAsia" w:ascii="华文仿宋" w:hAnsi="华文仿宋" w:eastAsia="华文仿宋" w:cs="华文仿宋"/>
                      <w:szCs w:val="21"/>
                    </w:rPr>
                    <w:t>（二）评分依据</w:t>
                  </w:r>
                </w:p>
                <w:p>
                  <w:pPr>
                    <w:rPr>
                      <w:rFonts w:hint="eastAsia" w:ascii="华文仿宋" w:hAnsi="华文仿宋" w:eastAsia="华文仿宋" w:cs="华文仿宋"/>
                      <w:szCs w:val="21"/>
                    </w:rPr>
                  </w:pPr>
                  <w:r>
                    <w:rPr>
                      <w:rFonts w:hint="eastAsia" w:ascii="华文仿宋" w:hAnsi="华文仿宋" w:eastAsia="华文仿宋" w:cs="华文仿宋"/>
                      <w:szCs w:val="21"/>
                    </w:rPr>
                    <w:t>（1）考察提供的服务承诺内容是否全面，包含以上3项得3分，包含以上2项得2分，包含以上1项得1分，其他情况不得分。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（2）在此基础上，专家根据服务承诺具体内容按照量化的评审因素指标进一步评审：</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1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①</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评审为优（内容全面具体、针对性强、可操作性强）的加2分；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2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②</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评审为良（内容较全面、针对性较强、可操作性较强）的加1.5分；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3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③</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评审为中（内容全面性、针对性、可操作性均一般）的加1分；</w:t>
                  </w:r>
                </w:p>
                <w:p>
                  <w:pPr>
                    <w:pStyle w:val="7"/>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fldChar w:fldCharType="begin"/>
                  </w:r>
                  <w:r>
                    <w:rPr>
                      <w:rFonts w:hint="eastAsia" w:ascii="华文仿宋" w:hAnsi="华文仿宋" w:eastAsia="华文仿宋" w:cs="华文仿宋"/>
                      <w:sz w:val="21"/>
                      <w:szCs w:val="21"/>
                      <w:lang w:val="en-US" w:eastAsia="zh-CN"/>
                    </w:rPr>
                    <w:instrText xml:space="preserve"> = 4 \* GB3 </w:instrText>
                  </w:r>
                  <w:r>
                    <w:rPr>
                      <w:rFonts w:hint="eastAsia" w:ascii="华文仿宋" w:hAnsi="华文仿宋" w:eastAsia="华文仿宋" w:cs="华文仿宋"/>
                      <w:sz w:val="21"/>
                      <w:szCs w:val="21"/>
                      <w:lang w:val="en-US" w:eastAsia="zh-CN"/>
                    </w:rPr>
                    <w:fldChar w:fldCharType="separate"/>
                  </w:r>
                  <w:r>
                    <w:rPr>
                      <w:rFonts w:hint="eastAsia" w:ascii="华文仿宋" w:hAnsi="华文仿宋" w:eastAsia="华文仿宋" w:cs="华文仿宋"/>
                      <w:sz w:val="21"/>
                      <w:szCs w:val="21"/>
                      <w:lang w:val="en-US" w:eastAsia="zh-CN"/>
                    </w:rPr>
                    <w:t>④</w:t>
                  </w:r>
                  <w:r>
                    <w:rPr>
                      <w:rFonts w:hint="eastAsia" w:ascii="华文仿宋" w:hAnsi="华文仿宋" w:eastAsia="华文仿宋" w:cs="华文仿宋"/>
                      <w:sz w:val="21"/>
                      <w:szCs w:val="21"/>
                      <w:lang w:val="en-US" w:eastAsia="zh-CN"/>
                    </w:rPr>
                    <w:fldChar w:fldCharType="end"/>
                  </w:r>
                  <w:r>
                    <w:rPr>
                      <w:rFonts w:hint="eastAsia" w:ascii="华文仿宋" w:hAnsi="华文仿宋" w:eastAsia="华文仿宋" w:cs="华文仿宋"/>
                      <w:sz w:val="21"/>
                      <w:szCs w:val="21"/>
                      <w:lang w:val="en-US" w:eastAsia="zh-CN"/>
                    </w:rPr>
                    <w:t>评审为差（内容不完整、针对性较弱，操作性差）的不加分。</w:t>
                  </w:r>
                </w:p>
                <w:p>
                  <w:pPr>
                    <w:rPr>
                      <w:rFonts w:hint="eastAsia" w:ascii="华文仿宋" w:hAnsi="华文仿宋" w:eastAsia="华文仿宋" w:cs="华文仿宋"/>
                      <w:kern w:val="0"/>
                      <w:szCs w:val="21"/>
                    </w:rPr>
                  </w:pPr>
                  <w:r>
                    <w:rPr>
                      <w:rFonts w:hint="eastAsia" w:ascii="华文仿宋" w:hAnsi="华文仿宋" w:eastAsia="华文仿宋" w:cs="华文仿宋"/>
                      <w:kern w:val="0"/>
                      <w:szCs w:val="21"/>
                    </w:rPr>
                    <w:t>未提供方案的本项不得分。</w:t>
                  </w:r>
                </w:p>
                <w:p>
                  <w:pPr>
                    <w:rPr>
                      <w:rFonts w:hint="eastAsia" w:ascii="华文仿宋" w:hAnsi="华文仿宋" w:eastAsia="华文仿宋" w:cs="华文仿宋"/>
                      <w:szCs w:val="21"/>
                    </w:rPr>
                  </w:pPr>
                  <w:r>
                    <w:rPr>
                      <w:rFonts w:hint="eastAsia" w:ascii="华文仿宋" w:hAnsi="华文仿宋" w:eastAsia="华文仿宋" w:cs="华文仿宋"/>
                      <w:kern w:val="0"/>
                      <w:szCs w:val="21"/>
                    </w:rPr>
                    <w:t>如果评审为差，要求专家书面说明理由，并记录在档。</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5</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5</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违约承诺</w:t>
                  </w:r>
                </w:p>
              </w:tc>
              <w:tc>
                <w:tcPr>
                  <w:tcW w:w="5635" w:type="dxa"/>
                  <w:noWrap w:val="0"/>
                  <w:vAlign w:val="center"/>
                </w:tcPr>
                <w:p>
                  <w:pP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 xml:space="preserve">投标人须针对本项目需求提供违约承诺： </w:t>
                  </w:r>
                </w:p>
                <w:p>
                  <w:pP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（1）人员严格按照招标文件及投标承诺配置；</w:t>
                  </w:r>
                </w:p>
                <w:p>
                  <w:pP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 xml:space="preserve">（2）服务质量达到招标文件要求； </w:t>
                  </w:r>
                </w:p>
                <w:p>
                  <w:pP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（3）对未能达到管理要求承担相应管理责任。</w:t>
                  </w:r>
                </w:p>
                <w:p>
                  <w:pPr>
                    <w:pStyle w:val="7"/>
                    <w:jc w:val="both"/>
                    <w:rPr>
                      <w:rFonts w:hint="eastAsia" w:ascii="华文仿宋" w:hAnsi="华文仿宋" w:eastAsia="华文仿宋" w:cs="华文仿宋"/>
                      <w:b/>
                      <w:bCs/>
                      <w:sz w:val="21"/>
                      <w:szCs w:val="21"/>
                      <w:lang w:val="en-US" w:eastAsia="zh-CN"/>
                    </w:rPr>
                  </w:pPr>
                  <w:r>
                    <w:rPr>
                      <w:rFonts w:hint="eastAsia" w:ascii="华文仿宋" w:hAnsi="华文仿宋" w:eastAsia="华文仿宋" w:cs="华文仿宋"/>
                      <w:color w:val="000000"/>
                      <w:sz w:val="21"/>
                      <w:szCs w:val="21"/>
                      <w:lang w:val="en-US" w:eastAsia="zh-CN"/>
                    </w:rPr>
                    <w:t>提出以上全部违约承诺的，得2分。要求提供承诺函（格式自拟）作为得分依据，未提供承诺或承诺内容不满足要求的不得分。</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2</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pPr>
                    <w:ind w:left="-78" w:leftChars="-37" w:right="-73" w:rightChars="-35"/>
                    <w:jc w:val="center"/>
                    <w:rPr>
                      <w:rFonts w:hint="eastAsia" w:ascii="华文仿宋" w:hAnsi="华文仿宋" w:eastAsia="华文仿宋" w:cs="华文仿宋"/>
                      <w:b/>
                      <w:szCs w:val="21"/>
                    </w:rPr>
                  </w:pPr>
                  <w:r>
                    <w:rPr>
                      <w:rFonts w:hint="eastAsia" w:ascii="华文仿宋" w:hAnsi="华文仿宋" w:eastAsia="华文仿宋" w:cs="华文仿宋"/>
                      <w:b/>
                      <w:szCs w:val="21"/>
                    </w:rPr>
                    <w:t>三</w:t>
                  </w:r>
                </w:p>
              </w:tc>
              <w:tc>
                <w:tcPr>
                  <w:tcW w:w="8467" w:type="dxa"/>
                  <w:gridSpan w:val="4"/>
                  <w:noWrap w:val="0"/>
                  <w:vAlign w:val="center"/>
                </w:tcPr>
                <w:p>
                  <w:pPr>
                    <w:ind w:left="-78" w:leftChars="-37" w:right="-73" w:rightChars="-35"/>
                    <w:jc w:val="center"/>
                    <w:rPr>
                      <w:rFonts w:hint="eastAsia" w:ascii="华文仿宋" w:hAnsi="华文仿宋" w:eastAsia="华文仿宋" w:cs="华文仿宋"/>
                      <w:b/>
                      <w:szCs w:val="21"/>
                    </w:rPr>
                  </w:pPr>
                  <w:r>
                    <w:rPr>
                      <w:rFonts w:hint="eastAsia" w:ascii="华文仿宋" w:hAnsi="华文仿宋" w:eastAsia="华文仿宋" w:cs="华文仿宋"/>
                      <w:b/>
                      <w:szCs w:val="21"/>
                    </w:rPr>
                    <w:t>综合实力（</w:t>
                  </w:r>
                  <w:r>
                    <w:rPr>
                      <w:rFonts w:hint="eastAsia" w:ascii="华文仿宋" w:hAnsi="华文仿宋" w:eastAsia="华文仿宋" w:cs="华文仿宋"/>
                      <w:b/>
                      <w:szCs w:val="21"/>
                      <w:lang w:val="en"/>
                    </w:rPr>
                    <w:t>40</w:t>
                  </w:r>
                  <w:r>
                    <w:rPr>
                      <w:rFonts w:hint="eastAsia" w:ascii="华文仿宋" w:hAnsi="华文仿宋" w:eastAsia="华文仿宋" w:cs="华文仿宋"/>
                      <w:b/>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1</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投标人通过相关认证情况</w:t>
                  </w:r>
                </w:p>
              </w:tc>
              <w:tc>
                <w:tcPr>
                  <w:tcW w:w="5635" w:type="dxa"/>
                  <w:noWrap w:val="0"/>
                  <w:vAlign w:val="top"/>
                </w:tcPr>
                <w:p>
                  <w:pPr>
                    <w:rPr>
                      <w:rFonts w:hint="eastAsia" w:ascii="华文仿宋" w:hAnsi="华文仿宋" w:eastAsia="华文仿宋" w:cs="华文仿宋"/>
                      <w:szCs w:val="21"/>
                    </w:rPr>
                  </w:pPr>
                  <w:r>
                    <w:rPr>
                      <w:rFonts w:hint="eastAsia" w:ascii="华文仿宋" w:hAnsi="华文仿宋" w:eastAsia="华文仿宋" w:cs="华文仿宋"/>
                      <w:szCs w:val="21"/>
                    </w:rPr>
                    <w:t>（一）评分内容：</w:t>
                  </w:r>
                </w:p>
                <w:p>
                  <w:pPr>
                    <w:rPr>
                      <w:rFonts w:hint="eastAsia" w:ascii="华文仿宋" w:hAnsi="华文仿宋" w:eastAsia="华文仿宋" w:cs="华文仿宋"/>
                      <w:szCs w:val="21"/>
                    </w:rPr>
                  </w:pPr>
                  <w:r>
                    <w:rPr>
                      <w:rFonts w:hint="eastAsia" w:ascii="华文仿宋" w:hAnsi="华文仿宋" w:eastAsia="华文仿宋" w:cs="华文仿宋"/>
                      <w:szCs w:val="21"/>
                    </w:rPr>
                    <w:t>1.具有质量管理体系、环境管理体系、职业健康安全管理认证证书且在有效期内得3分；</w:t>
                  </w:r>
                </w:p>
                <w:p>
                  <w:pPr>
                    <w:rPr>
                      <w:rFonts w:hint="eastAsia" w:ascii="华文仿宋" w:hAnsi="华文仿宋" w:eastAsia="华文仿宋" w:cs="华文仿宋"/>
                      <w:szCs w:val="21"/>
                    </w:rPr>
                  </w:pPr>
                  <w:r>
                    <w:rPr>
                      <w:rFonts w:hint="eastAsia" w:ascii="华文仿宋" w:hAnsi="华文仿宋" w:eastAsia="华文仿宋" w:cs="华文仿宋"/>
                      <w:szCs w:val="21"/>
                    </w:rPr>
                    <w:t>2.具有信息安全管理体系认证证书且在有限期内得1分。</w:t>
                  </w:r>
                </w:p>
                <w:p>
                  <w:pPr>
                    <w:rPr>
                      <w:rFonts w:hint="eastAsia" w:ascii="华文仿宋" w:hAnsi="华文仿宋" w:eastAsia="华文仿宋" w:cs="华文仿宋"/>
                      <w:szCs w:val="21"/>
                    </w:rPr>
                  </w:pPr>
                  <w:r>
                    <w:rPr>
                      <w:rFonts w:hint="eastAsia" w:ascii="华文仿宋" w:hAnsi="华文仿宋" w:eastAsia="华文仿宋" w:cs="华文仿宋"/>
                      <w:szCs w:val="21"/>
                    </w:rPr>
                    <w:t>以上2项得分累加，满分4分。</w:t>
                  </w:r>
                </w:p>
                <w:p>
                  <w:pPr>
                    <w:rPr>
                      <w:rFonts w:hint="eastAsia" w:ascii="华文仿宋" w:hAnsi="华文仿宋" w:eastAsia="华文仿宋" w:cs="华文仿宋"/>
                      <w:szCs w:val="21"/>
                    </w:rPr>
                  </w:pPr>
                  <w:r>
                    <w:rPr>
                      <w:rFonts w:hint="eastAsia" w:ascii="华文仿宋" w:hAnsi="华文仿宋" w:eastAsia="华文仿宋" w:cs="华文仿宋"/>
                      <w:szCs w:val="21"/>
                    </w:rPr>
                    <w:t>（二）评分依据：</w:t>
                  </w:r>
                </w:p>
                <w:p>
                  <w:pPr>
                    <w:rPr>
                      <w:rFonts w:hint="eastAsia" w:ascii="华文仿宋" w:hAnsi="华文仿宋" w:eastAsia="华文仿宋" w:cs="华文仿宋"/>
                      <w:szCs w:val="21"/>
                    </w:rPr>
                  </w:pPr>
                  <w:r>
                    <w:rPr>
                      <w:rFonts w:hint="eastAsia" w:ascii="华文仿宋" w:hAnsi="华文仿宋" w:eastAsia="华文仿宋" w:cs="华文仿宋"/>
                      <w:szCs w:val="21"/>
                    </w:rPr>
                    <w:t>1.要求提供有效的认证证书扫描件作为得分依据。</w:t>
                  </w:r>
                </w:p>
                <w:p>
                  <w:pPr>
                    <w:rPr>
                      <w:rFonts w:hint="eastAsia" w:ascii="华文仿宋" w:hAnsi="华文仿宋" w:eastAsia="华文仿宋" w:cs="华文仿宋"/>
                      <w:bCs/>
                      <w:szCs w:val="21"/>
                    </w:rPr>
                  </w:pPr>
                  <w:r>
                    <w:rPr>
                      <w:rFonts w:hint="eastAsia" w:ascii="华文仿宋" w:hAnsi="华文仿宋" w:eastAsia="华文仿宋" w:cs="华文仿宋"/>
                      <w:szCs w:val="21"/>
                    </w:rPr>
                    <w:t>2.</w:t>
                  </w:r>
                  <w:r>
                    <w:rPr>
                      <w:rFonts w:hint="eastAsia" w:ascii="华文仿宋" w:hAnsi="华文仿宋" w:eastAsia="华文仿宋" w:cs="华文仿宋"/>
                      <w:bCs/>
                      <w:szCs w:val="21"/>
                    </w:rPr>
                    <w:t>如为管理体系认证证书，投标人须另外提供国家认证认可监督管理委员会官方网站截图，证书状态须显示“有效”。</w:t>
                  </w:r>
                </w:p>
                <w:p>
                  <w:pPr>
                    <w:rPr>
                      <w:rFonts w:hint="eastAsia" w:ascii="华文仿宋" w:hAnsi="华文仿宋" w:eastAsia="华文仿宋" w:cs="华文仿宋"/>
                      <w:szCs w:val="21"/>
                    </w:rPr>
                  </w:pPr>
                  <w:r>
                    <w:rPr>
                      <w:rFonts w:hint="eastAsia" w:ascii="华文仿宋" w:hAnsi="华文仿宋" w:eastAsia="华文仿宋" w:cs="华文仿宋"/>
                      <w:bCs/>
                      <w:szCs w:val="21"/>
                    </w:rPr>
                    <w:t>3.未提供或不清晰无法判断的不得分。</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4</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680" w:type="dxa"/>
                  <w:tcBorders>
                    <w:top w:val="single" w:color="auto" w:sz="4" w:space="0"/>
                    <w:bottom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2</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投标人同类项目业绩</w:t>
                  </w:r>
                </w:p>
                <w:p>
                  <w:pPr>
                    <w:jc w:val="center"/>
                    <w:rPr>
                      <w:rFonts w:hint="eastAsia" w:ascii="华文仿宋" w:hAnsi="华文仿宋" w:eastAsia="华文仿宋" w:cs="华文仿宋"/>
                      <w:szCs w:val="21"/>
                    </w:rPr>
                  </w:pPr>
                  <w:r>
                    <w:rPr>
                      <w:rFonts w:hint="eastAsia" w:ascii="华文仿宋" w:hAnsi="华文仿宋" w:eastAsia="华文仿宋" w:cs="华文仿宋"/>
                      <w:szCs w:val="21"/>
                    </w:rPr>
                    <w:t>情况</w:t>
                  </w:r>
                </w:p>
              </w:tc>
              <w:tc>
                <w:tcPr>
                  <w:tcW w:w="5635" w:type="dxa"/>
                  <w:noWrap w:val="0"/>
                  <w:vAlign w:val="top"/>
                </w:tcPr>
                <w:p>
                  <w:pPr>
                    <w:rPr>
                      <w:rFonts w:hint="eastAsia" w:ascii="华文仿宋" w:hAnsi="华文仿宋" w:eastAsia="华文仿宋" w:cs="华文仿宋"/>
                      <w:szCs w:val="21"/>
                    </w:rPr>
                  </w:pPr>
                  <w:r>
                    <w:rPr>
                      <w:rFonts w:hint="eastAsia" w:ascii="华文仿宋" w:hAnsi="华文仿宋" w:eastAsia="华文仿宋" w:cs="华文仿宋"/>
                      <w:szCs w:val="21"/>
                    </w:rPr>
                    <w:t>（一）评分内容：</w:t>
                  </w:r>
                </w:p>
                <w:p>
                  <w:pPr>
                    <w:rPr>
                      <w:rFonts w:hint="eastAsia" w:ascii="华文仿宋" w:hAnsi="华文仿宋" w:eastAsia="华文仿宋" w:cs="华文仿宋"/>
                      <w:szCs w:val="21"/>
                    </w:rPr>
                  </w:pPr>
                  <w:r>
                    <w:rPr>
                      <w:rFonts w:hint="eastAsia" w:ascii="华文仿宋" w:hAnsi="华文仿宋" w:eastAsia="华文仿宋" w:cs="华文仿宋"/>
                      <w:szCs w:val="21"/>
                    </w:rPr>
                    <w:t>自2022年1月1日起至本项目投标截止日止（以合同签订时间为准）</w:t>
                  </w:r>
                </w:p>
                <w:p>
                  <w:pPr>
                    <w:rPr>
                      <w:rFonts w:hint="eastAsia" w:ascii="华文仿宋" w:hAnsi="华文仿宋" w:eastAsia="华文仿宋" w:cs="华文仿宋"/>
                      <w:szCs w:val="21"/>
                    </w:rPr>
                  </w:pPr>
                  <w:r>
                    <w:rPr>
                      <w:rFonts w:hint="eastAsia" w:ascii="华文仿宋" w:hAnsi="华文仿宋" w:eastAsia="华文仿宋" w:cs="华文仿宋"/>
                      <w:szCs w:val="21"/>
                    </w:rPr>
                    <w:t>1.独立承担过国土综合变更调查项目的（项目内容包括国土变更调查、耕地监测、建筑物调查），得1分；</w:t>
                  </w:r>
                </w:p>
                <w:p>
                  <w:pPr>
                    <w:rPr>
                      <w:rFonts w:hint="eastAsia" w:ascii="华文仿宋" w:hAnsi="华文仿宋" w:eastAsia="华文仿宋" w:cs="华文仿宋"/>
                      <w:szCs w:val="21"/>
                    </w:rPr>
                  </w:pPr>
                  <w:r>
                    <w:rPr>
                      <w:rFonts w:hint="eastAsia" w:ascii="华文仿宋" w:hAnsi="华文仿宋" w:eastAsia="华文仿宋" w:cs="华文仿宋"/>
                      <w:szCs w:val="21"/>
                    </w:rPr>
                    <w:t>2.独立承担过自然资源监测项目的（项目内容包括森林、草原、湿地调查），得1分；</w:t>
                  </w:r>
                </w:p>
                <w:p>
                  <w:pPr>
                    <w:rPr>
                      <w:rFonts w:hint="eastAsia" w:ascii="华文仿宋" w:hAnsi="华文仿宋" w:eastAsia="华文仿宋" w:cs="华文仿宋"/>
                      <w:szCs w:val="21"/>
                    </w:rPr>
                  </w:pPr>
                  <w:r>
                    <w:rPr>
                      <w:rFonts w:hint="eastAsia" w:ascii="华文仿宋" w:hAnsi="华文仿宋" w:eastAsia="华文仿宋" w:cs="华文仿宋"/>
                      <w:szCs w:val="21"/>
                    </w:rPr>
                    <w:t>3. 独立承担城市要素监测项目的（项目内容包含城市要素调查），得1分。</w:t>
                  </w:r>
                </w:p>
                <w:p>
                  <w:pPr>
                    <w:rPr>
                      <w:rFonts w:hint="eastAsia" w:ascii="华文仿宋" w:hAnsi="华文仿宋" w:eastAsia="华文仿宋" w:cs="华文仿宋"/>
                      <w:szCs w:val="21"/>
                    </w:rPr>
                  </w:pPr>
                  <w:r>
                    <w:rPr>
                      <w:rFonts w:hint="eastAsia" w:ascii="华文仿宋" w:hAnsi="华文仿宋" w:eastAsia="华文仿宋" w:cs="华文仿宋"/>
                      <w:szCs w:val="21"/>
                    </w:rPr>
                    <w:t>以上3项得分累加，满分3分。</w:t>
                  </w:r>
                </w:p>
                <w:p>
                  <w:pPr>
                    <w:rPr>
                      <w:rFonts w:hint="eastAsia" w:ascii="华文仿宋" w:hAnsi="华文仿宋" w:eastAsia="华文仿宋" w:cs="华文仿宋"/>
                      <w:szCs w:val="21"/>
                    </w:rPr>
                  </w:pPr>
                  <w:r>
                    <w:rPr>
                      <w:rFonts w:hint="eastAsia" w:ascii="华文仿宋" w:hAnsi="华文仿宋" w:eastAsia="华文仿宋" w:cs="华文仿宋"/>
                      <w:szCs w:val="21"/>
                    </w:rPr>
                    <w:t>（二）评分依据：</w:t>
                  </w:r>
                </w:p>
                <w:p>
                  <w:pPr>
                    <w:rPr>
                      <w:rFonts w:hint="eastAsia" w:ascii="华文仿宋" w:hAnsi="华文仿宋" w:eastAsia="华文仿宋" w:cs="华文仿宋"/>
                      <w:szCs w:val="21"/>
                    </w:rPr>
                  </w:pPr>
                  <w:r>
                    <w:rPr>
                      <w:rFonts w:hint="eastAsia" w:ascii="华文仿宋" w:hAnsi="华文仿宋" w:eastAsia="华文仿宋" w:cs="华文仿宋"/>
                      <w:szCs w:val="21"/>
                    </w:rPr>
                    <w:t>1.要求提供合同关键信息（含签订合同双方的单位名称、合同项目名称与含签订合同双方的落款盖章、签订日期的关键页）和中标通知书（或成交确认书）作为得分依据。</w:t>
                  </w:r>
                </w:p>
                <w:p>
                  <w:pPr>
                    <w:rPr>
                      <w:rFonts w:hint="eastAsia" w:ascii="华文仿宋" w:hAnsi="华文仿宋" w:eastAsia="华文仿宋" w:cs="华文仿宋"/>
                      <w:szCs w:val="21"/>
                    </w:rPr>
                  </w:pPr>
                  <w:r>
                    <w:rPr>
                      <w:rFonts w:hint="eastAsia" w:ascii="华文仿宋" w:hAnsi="华文仿宋" w:eastAsia="华文仿宋" w:cs="华文仿宋"/>
                      <w:szCs w:val="21"/>
                    </w:rPr>
                    <w:t>2.通过合同关键信息无法判断是否得分的，也可以提供合同甲方出具的证明文件等。</w:t>
                  </w:r>
                </w:p>
                <w:p>
                  <w:pPr>
                    <w:rPr>
                      <w:rFonts w:hint="eastAsia" w:ascii="华文仿宋" w:hAnsi="华文仿宋" w:eastAsia="华文仿宋" w:cs="华文仿宋"/>
                      <w:szCs w:val="21"/>
                    </w:rPr>
                  </w:pPr>
                  <w:r>
                    <w:rPr>
                      <w:rFonts w:hint="eastAsia" w:ascii="华文仿宋" w:hAnsi="华文仿宋" w:eastAsia="华文仿宋" w:cs="华文仿宋"/>
                      <w:szCs w:val="21"/>
                    </w:rPr>
                    <w:t>3.以上资料均要求提供扫描件。</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3</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3</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投标人获奖情况</w:t>
                  </w:r>
                </w:p>
              </w:tc>
              <w:tc>
                <w:tcPr>
                  <w:tcW w:w="5635" w:type="dxa"/>
                  <w:noWrap w:val="0"/>
                  <w:vAlign w:val="top"/>
                </w:tcPr>
                <w:p>
                  <w:pPr>
                    <w:rPr>
                      <w:rFonts w:hint="eastAsia" w:ascii="华文仿宋" w:hAnsi="华文仿宋" w:eastAsia="华文仿宋" w:cs="华文仿宋"/>
                      <w:szCs w:val="21"/>
                    </w:rPr>
                  </w:pPr>
                  <w:r>
                    <w:rPr>
                      <w:rFonts w:hint="eastAsia" w:ascii="华文仿宋" w:hAnsi="华文仿宋" w:eastAsia="华文仿宋" w:cs="华文仿宋"/>
                      <w:szCs w:val="21"/>
                    </w:rPr>
                    <w:t>（一）评分内容：</w:t>
                  </w:r>
                </w:p>
                <w:p>
                  <w:pPr>
                    <w:rPr>
                      <w:rFonts w:hint="eastAsia" w:ascii="华文仿宋" w:hAnsi="华文仿宋" w:eastAsia="华文仿宋" w:cs="华文仿宋"/>
                      <w:szCs w:val="21"/>
                    </w:rPr>
                  </w:pPr>
                  <w:r>
                    <w:rPr>
                      <w:rFonts w:hint="eastAsia" w:ascii="华文仿宋" w:hAnsi="华文仿宋" w:eastAsia="华文仿宋" w:cs="华文仿宋"/>
                      <w:szCs w:val="21"/>
                    </w:rPr>
                    <w:t>投标人自2022年1月1日起至本项目投标截止日止（以证明文件落款日期为准）独立承担的同类项目（工作内容为国土调查或国土变更调查县级调查）获得过国家级优秀工程奖的，得2分。</w:t>
                  </w:r>
                </w:p>
                <w:p>
                  <w:pPr>
                    <w:rPr>
                      <w:rFonts w:hint="eastAsia" w:ascii="华文仿宋" w:hAnsi="华文仿宋" w:eastAsia="华文仿宋" w:cs="华文仿宋"/>
                      <w:szCs w:val="21"/>
                    </w:rPr>
                  </w:pPr>
                  <w:r>
                    <w:rPr>
                      <w:rFonts w:hint="eastAsia" w:ascii="华文仿宋" w:hAnsi="华文仿宋" w:eastAsia="华文仿宋" w:cs="华文仿宋"/>
                      <w:szCs w:val="21"/>
                    </w:rPr>
                    <w:t>（二）评分依据：</w:t>
                  </w:r>
                </w:p>
                <w:p>
                  <w:pPr>
                    <w:rPr>
                      <w:rFonts w:hint="eastAsia" w:ascii="华文仿宋" w:hAnsi="华文仿宋" w:eastAsia="华文仿宋" w:cs="华文仿宋"/>
                      <w:szCs w:val="21"/>
                    </w:rPr>
                  </w:pPr>
                  <w:r>
                    <w:rPr>
                      <w:rFonts w:hint="eastAsia" w:ascii="华文仿宋" w:hAnsi="华文仿宋" w:eastAsia="华文仿宋" w:cs="华文仿宋"/>
                      <w:szCs w:val="21"/>
                    </w:rPr>
                    <w:t>1.要求提供奖项照片或获奖（荣誉）证书作为得分依据。</w:t>
                  </w:r>
                </w:p>
                <w:p>
                  <w:pPr>
                    <w:rPr>
                      <w:rFonts w:hint="eastAsia" w:ascii="华文仿宋" w:hAnsi="华文仿宋" w:eastAsia="华文仿宋" w:cs="华文仿宋"/>
                      <w:szCs w:val="21"/>
                    </w:rPr>
                  </w:pPr>
                  <w:r>
                    <w:rPr>
                      <w:rFonts w:hint="eastAsia" w:ascii="华文仿宋" w:hAnsi="华文仿宋" w:eastAsia="华文仿宋" w:cs="华文仿宋"/>
                      <w:szCs w:val="21"/>
                    </w:rPr>
                    <w:t>2.以上资料均要求提供扫描件。</w:t>
                  </w:r>
                </w:p>
                <w:p>
                  <w:pPr>
                    <w:pStyle w:val="2"/>
                    <w:rPr>
                      <w:rFonts w:hint="eastAsia" w:ascii="华文仿宋" w:hAnsi="华文仿宋" w:eastAsia="华文仿宋" w:cs="华文仿宋"/>
                      <w:kern w:val="2"/>
                      <w:sz w:val="21"/>
                      <w:szCs w:val="21"/>
                      <w:lang w:val="en-US" w:eastAsia="zh-CN"/>
                    </w:rPr>
                  </w:pPr>
                  <w:r>
                    <w:rPr>
                      <w:rFonts w:hint="eastAsia" w:ascii="华文仿宋" w:hAnsi="华文仿宋" w:eastAsia="华文仿宋" w:cs="华文仿宋"/>
                      <w:kern w:val="2"/>
                      <w:sz w:val="21"/>
                      <w:szCs w:val="21"/>
                      <w:lang w:val="en-US" w:eastAsia="zh-CN"/>
                    </w:rPr>
                    <w:t>3.国家级要求颁发单位为国务院（或其直接所属的行政机关）或全国性行业协会（学会）</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2</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4</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拟安排的项目负责人情况（仅限一人）</w:t>
                  </w:r>
                </w:p>
              </w:tc>
              <w:tc>
                <w:tcPr>
                  <w:tcW w:w="5635" w:type="dxa"/>
                  <w:noWrap w:val="0"/>
                  <w:vAlign w:val="top"/>
                </w:tcPr>
                <w:p>
                  <w:pPr>
                    <w:rPr>
                      <w:rFonts w:hint="eastAsia" w:ascii="华文仿宋" w:hAnsi="华文仿宋" w:eastAsia="华文仿宋" w:cs="华文仿宋"/>
                      <w:szCs w:val="21"/>
                    </w:rPr>
                  </w:pPr>
                  <w:r>
                    <w:rPr>
                      <w:rFonts w:hint="eastAsia" w:ascii="华文仿宋" w:hAnsi="华文仿宋" w:eastAsia="华文仿宋" w:cs="华文仿宋"/>
                      <w:szCs w:val="21"/>
                    </w:rPr>
                    <w:t>评分内容：</w:t>
                  </w:r>
                </w:p>
                <w:p>
                  <w:pPr>
                    <w:rPr>
                      <w:rFonts w:hint="eastAsia" w:ascii="华文仿宋" w:hAnsi="华文仿宋" w:eastAsia="华文仿宋" w:cs="华文仿宋"/>
                      <w:szCs w:val="21"/>
                    </w:rPr>
                  </w:pPr>
                  <w:r>
                    <w:rPr>
                      <w:rFonts w:hint="eastAsia" w:ascii="华文仿宋" w:hAnsi="华文仿宋" w:eastAsia="华文仿宋" w:cs="华文仿宋"/>
                      <w:szCs w:val="21"/>
                    </w:rPr>
                    <w:t>项目负责人自2022年1月1日以来具备区级或以上政府部门的国土变更调查外业调查项目负责人经验（提供合同关键页）。否则本项不得分。在此基础上：</w:t>
                  </w:r>
                </w:p>
                <w:p>
                  <w:pPr>
                    <w:rPr>
                      <w:rFonts w:hint="eastAsia" w:ascii="华文仿宋" w:hAnsi="华文仿宋" w:eastAsia="华文仿宋" w:cs="华文仿宋"/>
                      <w:szCs w:val="21"/>
                    </w:rPr>
                  </w:pPr>
                  <w:r>
                    <w:rPr>
                      <w:rFonts w:hint="eastAsia" w:ascii="华文仿宋" w:hAnsi="华文仿宋" w:eastAsia="华文仿宋" w:cs="华文仿宋"/>
                      <w:szCs w:val="21"/>
                    </w:rPr>
                    <w:t>1.具有测绘类教授研究员级或正高级工程师职称的得1.5分，具有测绘类高级工程师职称的得0.5分，本项目不累计得分，按最高职称计分，最高得1.5分，提供证书扫描件；</w:t>
                  </w:r>
                </w:p>
                <w:p>
                  <w:pPr>
                    <w:rPr>
                      <w:rFonts w:hint="eastAsia" w:ascii="华文仿宋" w:hAnsi="华文仿宋" w:eastAsia="华文仿宋" w:cs="华文仿宋"/>
                      <w:szCs w:val="21"/>
                    </w:rPr>
                  </w:pPr>
                  <w:r>
                    <w:rPr>
                      <w:rFonts w:hint="eastAsia" w:ascii="华文仿宋" w:hAnsi="华文仿宋" w:eastAsia="华文仿宋" w:cs="华文仿宋"/>
                      <w:szCs w:val="21"/>
                    </w:rPr>
                    <w:t>2.持有注册测绘师资格证书的，得0.5分，提供证书扫描件；</w:t>
                  </w:r>
                </w:p>
                <w:p>
                  <w:pPr>
                    <w:rPr>
                      <w:rFonts w:hint="eastAsia" w:ascii="华文仿宋" w:hAnsi="华文仿宋" w:eastAsia="华文仿宋" w:cs="华文仿宋"/>
                      <w:szCs w:val="21"/>
                    </w:rPr>
                  </w:pPr>
                  <w:r>
                    <w:rPr>
                      <w:rFonts w:hint="eastAsia" w:ascii="华文仿宋" w:hAnsi="华文仿宋" w:eastAsia="华文仿宋" w:cs="华文仿宋"/>
                      <w:szCs w:val="21"/>
                    </w:rPr>
                    <w:t>3.获得过测绘类国家级科技进步奖且人员名单排序在前3位（含第3位）的，得2分，提供奖项照片或获奖（荣誉）证书；</w:t>
                  </w:r>
                </w:p>
                <w:p>
                  <w:pPr>
                    <w:rPr>
                      <w:rFonts w:hint="eastAsia" w:ascii="华文仿宋" w:hAnsi="华文仿宋" w:eastAsia="华文仿宋" w:cs="华文仿宋"/>
                      <w:szCs w:val="21"/>
                    </w:rPr>
                  </w:pPr>
                  <w:r>
                    <w:rPr>
                      <w:rFonts w:hint="eastAsia" w:ascii="华文仿宋" w:hAnsi="华文仿宋" w:eastAsia="华文仿宋" w:cs="华文仿宋"/>
                      <w:szCs w:val="21"/>
                    </w:rPr>
                    <w:t>4.获得过测绘类国家级优秀论文奖的，得2分，提供奖项照片或获奖（荣誉）证书。</w:t>
                  </w:r>
                </w:p>
                <w:p>
                  <w:pPr>
                    <w:rPr>
                      <w:rFonts w:hint="eastAsia" w:ascii="华文仿宋" w:hAnsi="华文仿宋" w:eastAsia="华文仿宋" w:cs="华文仿宋"/>
                      <w:szCs w:val="21"/>
                    </w:rPr>
                  </w:pPr>
                  <w:r>
                    <w:rPr>
                      <w:rFonts w:hint="eastAsia" w:ascii="华文仿宋" w:hAnsi="华文仿宋" w:eastAsia="华文仿宋" w:cs="华文仿宋"/>
                      <w:szCs w:val="21"/>
                    </w:rPr>
                    <w:t>以上4项得分累加，满分6分。</w:t>
                  </w:r>
                </w:p>
                <w:p>
                  <w:pPr>
                    <w:rPr>
                      <w:rFonts w:hint="eastAsia" w:ascii="华文仿宋" w:hAnsi="华文仿宋" w:eastAsia="华文仿宋" w:cs="华文仿宋"/>
                      <w:szCs w:val="21"/>
                    </w:rPr>
                  </w:pPr>
                  <w:r>
                    <w:rPr>
                      <w:rFonts w:hint="eastAsia" w:ascii="华文仿宋" w:hAnsi="华文仿宋" w:eastAsia="华文仿宋" w:cs="华文仿宋"/>
                      <w:szCs w:val="21"/>
                    </w:rPr>
                    <w:t>（二）评分依据：</w:t>
                  </w:r>
                </w:p>
                <w:p>
                  <w:pPr>
                    <w:rPr>
                      <w:rFonts w:hint="eastAsia" w:ascii="华文仿宋" w:hAnsi="华文仿宋" w:eastAsia="华文仿宋" w:cs="华文仿宋"/>
                      <w:szCs w:val="21"/>
                    </w:rPr>
                  </w:pPr>
                  <w:r>
                    <w:rPr>
                      <w:rFonts w:hint="eastAsia" w:ascii="华文仿宋" w:hAnsi="华文仿宋" w:eastAsia="华文仿宋" w:cs="华文仿宋"/>
                      <w:szCs w:val="21"/>
                    </w:rPr>
                    <w:t>1.要求提供社保部门或税务部门出具的投标人为其缴纳的近6个月社保证明文件，由于社保部门或税务部门原因（提供社保部门或税务部门无法出具的证明文件）最近6个月的社保证明无法提供的，则可以往前顺延一个月；如投标人注册成立时间不足6个月的，提供加盖投标人公司的情况说明或证明材料的视为符合社保证明的要求。</w:t>
                  </w:r>
                </w:p>
                <w:p>
                  <w:pPr>
                    <w:rPr>
                      <w:rFonts w:hint="eastAsia" w:ascii="华文仿宋" w:hAnsi="华文仿宋" w:eastAsia="华文仿宋" w:cs="华文仿宋"/>
                      <w:szCs w:val="21"/>
                    </w:rPr>
                  </w:pPr>
                  <w:r>
                    <w:rPr>
                      <w:rFonts w:hint="eastAsia" w:ascii="华文仿宋" w:hAnsi="华文仿宋" w:eastAsia="华文仿宋" w:cs="华文仿宋"/>
                      <w:szCs w:val="21"/>
                    </w:rPr>
                    <w:t>2.以上资料均要求提供扫描件。</w:t>
                  </w:r>
                </w:p>
                <w:p>
                  <w:pPr>
                    <w:rPr>
                      <w:rFonts w:hint="eastAsia" w:ascii="华文仿宋" w:hAnsi="华文仿宋" w:eastAsia="华文仿宋" w:cs="华文仿宋"/>
                      <w:szCs w:val="21"/>
                    </w:rPr>
                  </w:pPr>
                  <w:r>
                    <w:rPr>
                      <w:rFonts w:hint="eastAsia" w:ascii="华文仿宋" w:hAnsi="华文仿宋" w:eastAsia="华文仿宋" w:cs="华文仿宋"/>
                      <w:szCs w:val="21"/>
                    </w:rPr>
                    <w:t>3.社保证明资料应当至少包含医疗保险，证明资料可为社保收缴部门盖章证明资料、社保窗口打印资料或社保官网截图。</w:t>
                  </w:r>
                </w:p>
                <w:p>
                  <w:pPr>
                    <w:rPr>
                      <w:rFonts w:hint="eastAsia" w:ascii="华文仿宋" w:hAnsi="华文仿宋" w:eastAsia="华文仿宋" w:cs="华文仿宋"/>
                      <w:szCs w:val="21"/>
                    </w:rPr>
                  </w:pPr>
                  <w:r>
                    <w:rPr>
                      <w:rFonts w:hint="eastAsia" w:ascii="华文仿宋" w:hAnsi="华文仿宋" w:eastAsia="华文仿宋" w:cs="华文仿宋"/>
                      <w:szCs w:val="21"/>
                    </w:rPr>
                    <w:t>4. 要求提供奖项照片或获奖（荣誉）证书作为得分依据。</w:t>
                  </w:r>
                </w:p>
                <w:p>
                  <w:pPr>
                    <w:rPr>
                      <w:rFonts w:hint="eastAsia" w:ascii="华文仿宋" w:hAnsi="华文仿宋" w:eastAsia="华文仿宋" w:cs="华文仿宋"/>
                      <w:szCs w:val="21"/>
                    </w:rPr>
                  </w:pPr>
                  <w:r>
                    <w:rPr>
                      <w:rFonts w:hint="eastAsia" w:ascii="华文仿宋" w:hAnsi="华文仿宋" w:eastAsia="华文仿宋" w:cs="华文仿宋"/>
                      <w:szCs w:val="21"/>
                    </w:rPr>
                    <w:t>5. 工作经验证明为项目合同关键信息，通过合同关键信息无法判断是否得分的，可提供合同甲方出具的证明文件。</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6</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5</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拟安排的项目主要团队成员（主要技术人员）情况（项目负责人除外）</w:t>
                  </w:r>
                </w:p>
              </w:tc>
              <w:tc>
                <w:tcPr>
                  <w:tcW w:w="5635" w:type="dxa"/>
                  <w:noWrap w:val="0"/>
                  <w:vAlign w:val="top"/>
                </w:tcPr>
                <w:p>
                  <w:pPr>
                    <w:numPr>
                      <w:ilvl w:val="0"/>
                      <w:numId w:val="6"/>
                    </w:numPr>
                    <w:rPr>
                      <w:rFonts w:hint="eastAsia" w:ascii="华文仿宋" w:hAnsi="华文仿宋" w:eastAsia="华文仿宋" w:cs="华文仿宋"/>
                      <w:szCs w:val="21"/>
                    </w:rPr>
                  </w:pPr>
                  <w:r>
                    <w:rPr>
                      <w:rFonts w:hint="eastAsia" w:ascii="华文仿宋" w:hAnsi="华文仿宋" w:eastAsia="华文仿宋" w:cs="华文仿宋"/>
                      <w:szCs w:val="21"/>
                    </w:rPr>
                    <w:t>评分内容：</w:t>
                  </w:r>
                </w:p>
                <w:p>
                  <w:pPr>
                    <w:rPr>
                      <w:rFonts w:hint="eastAsia" w:ascii="华文仿宋" w:hAnsi="华文仿宋" w:eastAsia="华文仿宋" w:cs="华文仿宋"/>
                      <w:szCs w:val="21"/>
                    </w:rPr>
                  </w:pPr>
                  <w:r>
                    <w:rPr>
                      <w:rFonts w:hint="eastAsia" w:ascii="华文仿宋" w:hAnsi="华文仿宋" w:eastAsia="华文仿宋" w:cs="华文仿宋"/>
                      <w:szCs w:val="21"/>
                    </w:rPr>
                    <w:t>1.技术负责人（除项目负责人外）自2022年1月1以来负责过区级或以上政府部门的国土变更调查外业调查项目（提供合同关键页）。否则本项不得分。在此基础上：</w:t>
                  </w:r>
                </w:p>
                <w:p>
                  <w:pPr>
                    <w:rPr>
                      <w:rFonts w:hint="eastAsia" w:ascii="华文仿宋" w:hAnsi="华文仿宋" w:eastAsia="华文仿宋" w:cs="华文仿宋"/>
                      <w:szCs w:val="21"/>
                    </w:rPr>
                  </w:pPr>
                  <w:r>
                    <w:rPr>
                      <w:rFonts w:hint="eastAsia" w:ascii="华文仿宋" w:hAnsi="华文仿宋" w:eastAsia="华文仿宋" w:cs="华文仿宋"/>
                      <w:szCs w:val="21"/>
                    </w:rPr>
                    <w:t>①具有测绘类教授研究员级或正高级工程师职称的，得0.8分；具有测绘类高级工程师职称的，得0.3分；本项不累计得分，按最高职称计分，最高得0.8分，提供证书扫描件。</w:t>
                  </w:r>
                </w:p>
                <w:p>
                  <w:pPr>
                    <w:rPr>
                      <w:rFonts w:hint="eastAsia" w:ascii="华文仿宋" w:hAnsi="华文仿宋" w:eastAsia="华文仿宋" w:cs="华文仿宋"/>
                      <w:szCs w:val="21"/>
                    </w:rPr>
                  </w:pPr>
                  <w:r>
                    <w:rPr>
                      <w:rFonts w:hint="eastAsia" w:ascii="华文仿宋" w:hAnsi="华文仿宋" w:eastAsia="华文仿宋" w:cs="华文仿宋"/>
                      <w:szCs w:val="21"/>
                    </w:rPr>
                    <w:t>②持有注册测绘师资格证书的，得0.2分，提供证书扫描件。</w:t>
                  </w:r>
                </w:p>
                <w:p>
                  <w:pPr>
                    <w:pStyle w:val="2"/>
                    <w:rPr>
                      <w:rFonts w:hint="eastAsia"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以上①②项得分累计，满分1分。</w:t>
                  </w:r>
                </w:p>
                <w:p>
                  <w:pPr>
                    <w:rPr>
                      <w:rFonts w:hint="eastAsia" w:ascii="华文仿宋" w:hAnsi="华文仿宋" w:eastAsia="华文仿宋" w:cs="华文仿宋"/>
                      <w:szCs w:val="21"/>
                    </w:rPr>
                  </w:pPr>
                  <w:r>
                    <w:rPr>
                      <w:rFonts w:hint="eastAsia" w:ascii="华文仿宋" w:hAnsi="华文仿宋" w:eastAsia="华文仿宋" w:cs="华文仿宋"/>
                      <w:szCs w:val="21"/>
                    </w:rPr>
                    <w:t>2.质量负责人（除项目负责人、技术负责人外）自2022年1月1日以来负责过区级或以上政府部门的国土变更调查外业调查项目（提供合同关键页）。否则本项不得分。在此基础上：</w:t>
                  </w:r>
                </w:p>
                <w:p>
                  <w:pPr>
                    <w:rPr>
                      <w:rFonts w:hint="eastAsia" w:ascii="华文仿宋" w:hAnsi="华文仿宋" w:eastAsia="华文仿宋" w:cs="华文仿宋"/>
                      <w:szCs w:val="21"/>
                    </w:rPr>
                  </w:pPr>
                  <w:r>
                    <w:rPr>
                      <w:rFonts w:hint="eastAsia" w:ascii="华文仿宋" w:hAnsi="华文仿宋" w:eastAsia="华文仿宋" w:cs="华文仿宋"/>
                      <w:szCs w:val="21"/>
                    </w:rPr>
                    <w:t>①具有测绘类教授研究员级或正高级工程师职称的，得0.8分；具有测绘类高级工程师职称的，得0.3分；本项不累计得分，最高得0.8分，提供证书扫描件。</w:t>
                  </w:r>
                </w:p>
                <w:p>
                  <w:pPr>
                    <w:rPr>
                      <w:rFonts w:hint="eastAsia" w:ascii="华文仿宋" w:hAnsi="华文仿宋" w:eastAsia="华文仿宋" w:cs="华文仿宋"/>
                      <w:szCs w:val="21"/>
                    </w:rPr>
                  </w:pPr>
                  <w:r>
                    <w:rPr>
                      <w:rFonts w:hint="eastAsia" w:ascii="华文仿宋" w:hAnsi="华文仿宋" w:eastAsia="华文仿宋" w:cs="华文仿宋"/>
                      <w:szCs w:val="21"/>
                    </w:rPr>
                    <w:t>②持有注册测绘师资格证书的，得0.2分，提供证书扫描件。</w:t>
                  </w:r>
                </w:p>
                <w:p>
                  <w:pPr>
                    <w:pStyle w:val="2"/>
                    <w:rPr>
                      <w:rFonts w:hint="eastAsia"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以上①②项得分累计，满分1分。</w:t>
                  </w:r>
                </w:p>
                <w:p>
                  <w:pPr>
                    <w:rPr>
                      <w:rFonts w:hint="eastAsia" w:ascii="华文仿宋" w:hAnsi="华文仿宋" w:eastAsia="华文仿宋" w:cs="华文仿宋"/>
                      <w:szCs w:val="21"/>
                    </w:rPr>
                  </w:pPr>
                  <w:r>
                    <w:rPr>
                      <w:rFonts w:hint="eastAsia" w:ascii="华文仿宋" w:hAnsi="华文仿宋" w:eastAsia="华文仿宋" w:cs="华文仿宋"/>
                      <w:szCs w:val="21"/>
                    </w:rPr>
                    <w:t>3.拟安排的项目技术人员（除项目负责人、技术负责人、质量负责人外）自2022年1月1日以来参与过区级或以上政府部门的国土变更调查外业调查项目（提供合同关键页）。否则本项不得分。在此基础上：</w:t>
                  </w:r>
                </w:p>
                <w:p>
                  <w:pPr>
                    <w:rPr>
                      <w:rFonts w:hint="eastAsia" w:ascii="华文仿宋" w:hAnsi="华文仿宋" w:eastAsia="华文仿宋" w:cs="华文仿宋"/>
                      <w:szCs w:val="21"/>
                    </w:rPr>
                  </w:pPr>
                  <w:r>
                    <w:rPr>
                      <w:rFonts w:hint="eastAsia" w:ascii="华文仿宋" w:hAnsi="华文仿宋" w:eastAsia="华文仿宋" w:cs="华文仿宋"/>
                      <w:szCs w:val="21"/>
                    </w:rPr>
                    <w:fldChar w:fldCharType="begin"/>
                  </w:r>
                  <w:r>
                    <w:rPr>
                      <w:rFonts w:hint="eastAsia" w:ascii="华文仿宋" w:hAnsi="华文仿宋" w:eastAsia="华文仿宋" w:cs="华文仿宋"/>
                      <w:szCs w:val="21"/>
                    </w:rPr>
                    <w:instrText xml:space="preserve"> = 1 \* GB3 </w:instrText>
                  </w:r>
                  <w:r>
                    <w:rPr>
                      <w:rFonts w:hint="eastAsia" w:ascii="华文仿宋" w:hAnsi="华文仿宋" w:eastAsia="华文仿宋" w:cs="华文仿宋"/>
                      <w:szCs w:val="21"/>
                    </w:rPr>
                    <w:fldChar w:fldCharType="separate"/>
                  </w:r>
                  <w:r>
                    <w:rPr>
                      <w:rFonts w:hint="eastAsia" w:ascii="华文仿宋" w:hAnsi="华文仿宋" w:eastAsia="华文仿宋" w:cs="华文仿宋"/>
                      <w:szCs w:val="21"/>
                    </w:rPr>
                    <w:t>①</w:t>
                  </w:r>
                  <w:r>
                    <w:rPr>
                      <w:rFonts w:hint="eastAsia" w:ascii="华文仿宋" w:hAnsi="华文仿宋" w:eastAsia="华文仿宋" w:cs="华文仿宋"/>
                      <w:szCs w:val="21"/>
                    </w:rPr>
                    <w:fldChar w:fldCharType="end"/>
                  </w:r>
                  <w:r>
                    <w:rPr>
                      <w:rFonts w:hint="eastAsia" w:ascii="华文仿宋" w:hAnsi="华文仿宋" w:eastAsia="华文仿宋" w:cs="华文仿宋"/>
                      <w:szCs w:val="21"/>
                    </w:rPr>
                    <w:t>具有测绘类高级工程师（或以上）职称的，每提供一人得0.3分，同时该成员具有注册测绘师资格证书的，再加0.3分，本小项最多得6分，提供证书扫描件；</w:t>
                  </w:r>
                </w:p>
                <w:p>
                  <w:pPr>
                    <w:rPr>
                      <w:rFonts w:hint="eastAsia" w:ascii="华文仿宋" w:hAnsi="华文仿宋" w:eastAsia="华文仿宋" w:cs="华文仿宋"/>
                      <w:szCs w:val="21"/>
                    </w:rPr>
                  </w:pPr>
                  <w:r>
                    <w:rPr>
                      <w:rFonts w:hint="eastAsia" w:ascii="华文仿宋" w:hAnsi="华文仿宋" w:eastAsia="华文仿宋" w:cs="华文仿宋"/>
                      <w:szCs w:val="21"/>
                    </w:rPr>
                    <w:fldChar w:fldCharType="begin"/>
                  </w:r>
                  <w:r>
                    <w:rPr>
                      <w:rFonts w:hint="eastAsia" w:ascii="华文仿宋" w:hAnsi="华文仿宋" w:eastAsia="华文仿宋" w:cs="华文仿宋"/>
                      <w:szCs w:val="21"/>
                    </w:rPr>
                    <w:instrText xml:space="preserve"> = 2 \* GB3 </w:instrText>
                  </w:r>
                  <w:r>
                    <w:rPr>
                      <w:rFonts w:hint="eastAsia" w:ascii="华文仿宋" w:hAnsi="华文仿宋" w:eastAsia="华文仿宋" w:cs="华文仿宋"/>
                      <w:szCs w:val="21"/>
                    </w:rPr>
                    <w:fldChar w:fldCharType="separate"/>
                  </w:r>
                  <w:r>
                    <w:rPr>
                      <w:rFonts w:hint="eastAsia" w:ascii="华文仿宋" w:hAnsi="华文仿宋" w:eastAsia="华文仿宋" w:cs="华文仿宋"/>
                      <w:szCs w:val="21"/>
                    </w:rPr>
                    <w:t>②</w:t>
                  </w:r>
                  <w:r>
                    <w:rPr>
                      <w:rFonts w:hint="eastAsia" w:ascii="华文仿宋" w:hAnsi="华文仿宋" w:eastAsia="华文仿宋" w:cs="华文仿宋"/>
                      <w:szCs w:val="21"/>
                    </w:rPr>
                    <w:fldChar w:fldCharType="end"/>
                  </w:r>
                  <w:r>
                    <w:rPr>
                      <w:rFonts w:hint="eastAsia" w:ascii="华文仿宋" w:hAnsi="华文仿宋" w:eastAsia="华文仿宋" w:cs="华文仿宋"/>
                      <w:szCs w:val="21"/>
                    </w:rPr>
                    <w:t>2022年1月1日以来（以证书落款日期为准）获得过同类项目（国土调查或国土变更调查县级调查），每提供1人得0.5分，最多得2分，提供证书扫描件；</w:t>
                  </w:r>
                </w:p>
                <w:p>
                  <w:pPr>
                    <w:rPr>
                      <w:rFonts w:hint="eastAsia" w:ascii="华文仿宋" w:hAnsi="华文仿宋" w:eastAsia="华文仿宋" w:cs="华文仿宋"/>
                      <w:szCs w:val="21"/>
                    </w:rPr>
                  </w:pPr>
                  <w:r>
                    <w:rPr>
                      <w:rFonts w:hint="eastAsia" w:ascii="华文仿宋" w:hAnsi="华文仿宋" w:eastAsia="华文仿宋" w:cs="华文仿宋"/>
                      <w:szCs w:val="21"/>
                    </w:rPr>
                    <w:fldChar w:fldCharType="begin"/>
                  </w:r>
                  <w:r>
                    <w:rPr>
                      <w:rFonts w:hint="eastAsia" w:ascii="华文仿宋" w:hAnsi="华文仿宋" w:eastAsia="华文仿宋" w:cs="华文仿宋"/>
                      <w:szCs w:val="21"/>
                    </w:rPr>
                    <w:instrText xml:space="preserve"> = 3 \* GB3 </w:instrText>
                  </w:r>
                  <w:r>
                    <w:rPr>
                      <w:rFonts w:hint="eastAsia" w:ascii="华文仿宋" w:hAnsi="华文仿宋" w:eastAsia="华文仿宋" w:cs="华文仿宋"/>
                      <w:szCs w:val="21"/>
                    </w:rPr>
                    <w:fldChar w:fldCharType="separate"/>
                  </w:r>
                  <w:r>
                    <w:rPr>
                      <w:rFonts w:hint="eastAsia" w:ascii="华文仿宋" w:hAnsi="华文仿宋" w:eastAsia="华文仿宋" w:cs="华文仿宋"/>
                      <w:szCs w:val="21"/>
                    </w:rPr>
                    <w:t>③</w:t>
                  </w:r>
                  <w:r>
                    <w:rPr>
                      <w:rFonts w:hint="eastAsia" w:ascii="华文仿宋" w:hAnsi="华文仿宋" w:eastAsia="华文仿宋" w:cs="华文仿宋"/>
                      <w:szCs w:val="21"/>
                    </w:rPr>
                    <w:fldChar w:fldCharType="end"/>
                  </w:r>
                  <w:r>
                    <w:rPr>
                      <w:rFonts w:hint="eastAsia" w:ascii="华文仿宋" w:hAnsi="华文仿宋" w:eastAsia="华文仿宋" w:cs="华文仿宋"/>
                      <w:szCs w:val="21"/>
                    </w:rPr>
                    <w:t>具有地理信息安全保密培训合格证书（提供证书扫描件，如未发证书须提供培训合格证明材料），每提供1人得0.5分，最多得1分；</w:t>
                  </w:r>
                </w:p>
                <w:p>
                  <w:pPr>
                    <w:rPr>
                      <w:rFonts w:hint="eastAsia" w:ascii="华文仿宋" w:hAnsi="华文仿宋" w:eastAsia="华文仿宋" w:cs="华文仿宋"/>
                      <w:szCs w:val="21"/>
                    </w:rPr>
                  </w:pPr>
                  <w:r>
                    <w:rPr>
                      <w:rFonts w:hint="eastAsia" w:ascii="华文仿宋" w:hAnsi="华文仿宋" w:eastAsia="华文仿宋" w:cs="华文仿宋"/>
                      <w:szCs w:val="21"/>
                    </w:rPr>
                    <w:fldChar w:fldCharType="begin"/>
                  </w:r>
                  <w:r>
                    <w:rPr>
                      <w:rFonts w:hint="eastAsia" w:ascii="华文仿宋" w:hAnsi="华文仿宋" w:eastAsia="华文仿宋" w:cs="华文仿宋"/>
                      <w:szCs w:val="21"/>
                    </w:rPr>
                    <w:instrText xml:space="preserve"> = 4 \* GB3 </w:instrText>
                  </w:r>
                  <w:r>
                    <w:rPr>
                      <w:rFonts w:hint="eastAsia" w:ascii="华文仿宋" w:hAnsi="华文仿宋" w:eastAsia="华文仿宋" w:cs="华文仿宋"/>
                      <w:szCs w:val="21"/>
                    </w:rPr>
                    <w:fldChar w:fldCharType="separate"/>
                  </w:r>
                  <w:r>
                    <w:rPr>
                      <w:rFonts w:hint="eastAsia" w:ascii="华文仿宋" w:hAnsi="华文仿宋" w:eastAsia="华文仿宋" w:cs="华文仿宋"/>
                      <w:szCs w:val="21"/>
                    </w:rPr>
                    <w:t>④</w:t>
                  </w:r>
                  <w:r>
                    <w:rPr>
                      <w:rFonts w:hint="eastAsia" w:ascii="华文仿宋" w:hAnsi="华文仿宋" w:eastAsia="华文仿宋" w:cs="华文仿宋"/>
                      <w:szCs w:val="21"/>
                    </w:rPr>
                    <w:fldChar w:fldCharType="end"/>
                  </w:r>
                  <w:r>
                    <w:rPr>
                      <w:rFonts w:hint="eastAsia" w:ascii="华文仿宋" w:hAnsi="华文仿宋" w:eastAsia="华文仿宋" w:cs="华文仿宋"/>
                      <w:szCs w:val="21"/>
                    </w:rPr>
                    <w:t>具有地理信息系统类专业本科（或以上）学历的，每提供1人得0.5分，最多得1分，提供毕业证书或学位证书扫描件；</w:t>
                  </w:r>
                </w:p>
                <w:p>
                  <w:pPr>
                    <w:rPr>
                      <w:rFonts w:hint="eastAsia" w:ascii="华文仿宋" w:hAnsi="华文仿宋" w:eastAsia="华文仿宋" w:cs="华文仿宋"/>
                      <w:szCs w:val="21"/>
                    </w:rPr>
                  </w:pPr>
                  <w:r>
                    <w:rPr>
                      <w:rFonts w:hint="eastAsia" w:ascii="华文仿宋" w:hAnsi="华文仿宋" w:eastAsia="华文仿宋" w:cs="华文仿宋"/>
                      <w:b/>
                      <w:bCs/>
                      <w:szCs w:val="21"/>
                    </w:rPr>
                    <w:t>以上</w:t>
                  </w:r>
                  <w:r>
                    <w:rPr>
                      <w:rFonts w:hint="eastAsia" w:ascii="华文仿宋" w:hAnsi="华文仿宋" w:eastAsia="华文仿宋" w:cs="华文仿宋"/>
                      <w:szCs w:val="21"/>
                    </w:rPr>
                    <w:fldChar w:fldCharType="begin"/>
                  </w:r>
                  <w:r>
                    <w:rPr>
                      <w:rFonts w:hint="eastAsia" w:ascii="华文仿宋" w:hAnsi="华文仿宋" w:eastAsia="华文仿宋" w:cs="华文仿宋"/>
                      <w:szCs w:val="21"/>
                    </w:rPr>
                    <w:instrText xml:space="preserve"> = 1 \* GB3 </w:instrText>
                  </w:r>
                  <w:r>
                    <w:rPr>
                      <w:rFonts w:hint="eastAsia" w:ascii="华文仿宋" w:hAnsi="华文仿宋" w:eastAsia="华文仿宋" w:cs="华文仿宋"/>
                      <w:szCs w:val="21"/>
                    </w:rPr>
                    <w:fldChar w:fldCharType="separate"/>
                  </w:r>
                  <w:r>
                    <w:rPr>
                      <w:rFonts w:hint="eastAsia" w:ascii="华文仿宋" w:hAnsi="华文仿宋" w:eastAsia="华文仿宋" w:cs="华文仿宋"/>
                      <w:szCs w:val="21"/>
                    </w:rPr>
                    <w:t>①</w:t>
                  </w:r>
                  <w:r>
                    <w:rPr>
                      <w:rFonts w:hint="eastAsia" w:ascii="华文仿宋" w:hAnsi="华文仿宋" w:eastAsia="华文仿宋" w:cs="华文仿宋"/>
                      <w:szCs w:val="21"/>
                    </w:rPr>
                    <w:fldChar w:fldCharType="end"/>
                  </w:r>
                  <w:r>
                    <w:rPr>
                      <w:rFonts w:hint="eastAsia" w:ascii="华文仿宋" w:hAnsi="华文仿宋" w:eastAsia="华文仿宋" w:cs="华文仿宋"/>
                      <w:szCs w:val="21"/>
                    </w:rPr>
                    <w:fldChar w:fldCharType="begin"/>
                  </w:r>
                  <w:r>
                    <w:rPr>
                      <w:rFonts w:hint="eastAsia" w:ascii="华文仿宋" w:hAnsi="华文仿宋" w:eastAsia="华文仿宋" w:cs="华文仿宋"/>
                      <w:szCs w:val="21"/>
                    </w:rPr>
                    <w:instrText xml:space="preserve"> = 2 \* GB3 </w:instrText>
                  </w:r>
                  <w:r>
                    <w:rPr>
                      <w:rFonts w:hint="eastAsia" w:ascii="华文仿宋" w:hAnsi="华文仿宋" w:eastAsia="华文仿宋" w:cs="华文仿宋"/>
                      <w:szCs w:val="21"/>
                    </w:rPr>
                    <w:fldChar w:fldCharType="separate"/>
                  </w:r>
                  <w:r>
                    <w:rPr>
                      <w:rFonts w:hint="eastAsia" w:ascii="华文仿宋" w:hAnsi="华文仿宋" w:eastAsia="华文仿宋" w:cs="华文仿宋"/>
                      <w:szCs w:val="21"/>
                    </w:rPr>
                    <w:t>②</w:t>
                  </w:r>
                  <w:r>
                    <w:rPr>
                      <w:rFonts w:hint="eastAsia" w:ascii="华文仿宋" w:hAnsi="华文仿宋" w:eastAsia="华文仿宋" w:cs="华文仿宋"/>
                      <w:szCs w:val="21"/>
                    </w:rPr>
                    <w:fldChar w:fldCharType="end"/>
                  </w:r>
                  <w:r>
                    <w:rPr>
                      <w:rFonts w:hint="eastAsia" w:ascii="华文仿宋" w:hAnsi="华文仿宋" w:eastAsia="华文仿宋" w:cs="华文仿宋"/>
                      <w:szCs w:val="21"/>
                    </w:rPr>
                    <w:fldChar w:fldCharType="begin"/>
                  </w:r>
                  <w:r>
                    <w:rPr>
                      <w:rFonts w:hint="eastAsia" w:ascii="华文仿宋" w:hAnsi="华文仿宋" w:eastAsia="华文仿宋" w:cs="华文仿宋"/>
                      <w:szCs w:val="21"/>
                    </w:rPr>
                    <w:instrText xml:space="preserve"> = 3 \* GB3 </w:instrText>
                  </w:r>
                  <w:r>
                    <w:rPr>
                      <w:rFonts w:hint="eastAsia" w:ascii="华文仿宋" w:hAnsi="华文仿宋" w:eastAsia="华文仿宋" w:cs="华文仿宋"/>
                      <w:szCs w:val="21"/>
                    </w:rPr>
                    <w:fldChar w:fldCharType="separate"/>
                  </w:r>
                  <w:r>
                    <w:rPr>
                      <w:rFonts w:hint="eastAsia" w:ascii="华文仿宋" w:hAnsi="华文仿宋" w:eastAsia="华文仿宋" w:cs="华文仿宋"/>
                      <w:szCs w:val="21"/>
                    </w:rPr>
                    <w:t>③</w:t>
                  </w:r>
                  <w:r>
                    <w:rPr>
                      <w:rFonts w:hint="eastAsia" w:ascii="华文仿宋" w:hAnsi="华文仿宋" w:eastAsia="华文仿宋" w:cs="华文仿宋"/>
                      <w:szCs w:val="21"/>
                    </w:rPr>
                    <w:fldChar w:fldCharType="end"/>
                  </w:r>
                  <w:r>
                    <w:rPr>
                      <w:rFonts w:hint="eastAsia" w:ascii="华文仿宋" w:hAnsi="华文仿宋" w:eastAsia="华文仿宋" w:cs="华文仿宋"/>
                      <w:szCs w:val="21"/>
                    </w:rPr>
                    <w:fldChar w:fldCharType="begin"/>
                  </w:r>
                  <w:r>
                    <w:rPr>
                      <w:rFonts w:hint="eastAsia" w:ascii="华文仿宋" w:hAnsi="华文仿宋" w:eastAsia="华文仿宋" w:cs="华文仿宋"/>
                      <w:szCs w:val="21"/>
                    </w:rPr>
                    <w:instrText xml:space="preserve"> = 4 \* GB3 </w:instrText>
                  </w:r>
                  <w:r>
                    <w:rPr>
                      <w:rFonts w:hint="eastAsia" w:ascii="华文仿宋" w:hAnsi="华文仿宋" w:eastAsia="华文仿宋" w:cs="华文仿宋"/>
                      <w:szCs w:val="21"/>
                    </w:rPr>
                    <w:fldChar w:fldCharType="separate"/>
                  </w:r>
                  <w:r>
                    <w:rPr>
                      <w:rFonts w:hint="eastAsia" w:ascii="华文仿宋" w:hAnsi="华文仿宋" w:eastAsia="华文仿宋" w:cs="华文仿宋"/>
                      <w:szCs w:val="21"/>
                    </w:rPr>
                    <w:t>④</w:t>
                  </w:r>
                  <w:r>
                    <w:rPr>
                      <w:rFonts w:hint="eastAsia" w:ascii="华文仿宋" w:hAnsi="华文仿宋" w:eastAsia="华文仿宋" w:cs="华文仿宋"/>
                      <w:szCs w:val="21"/>
                    </w:rPr>
                    <w:fldChar w:fldCharType="end"/>
                  </w:r>
                  <w:r>
                    <w:rPr>
                      <w:rFonts w:hint="eastAsia" w:ascii="华文仿宋" w:hAnsi="华文仿宋" w:eastAsia="华文仿宋" w:cs="华文仿宋"/>
                      <w:b/>
                      <w:bCs/>
                      <w:szCs w:val="21"/>
                    </w:rPr>
                    <w:t>项得分累计，满分10分。</w:t>
                  </w:r>
                </w:p>
                <w:p>
                  <w:pPr>
                    <w:rPr>
                      <w:rFonts w:hint="eastAsia" w:ascii="华文仿宋" w:hAnsi="华文仿宋" w:eastAsia="华文仿宋" w:cs="华文仿宋"/>
                      <w:szCs w:val="21"/>
                    </w:rPr>
                  </w:pPr>
                  <w:r>
                    <w:rPr>
                      <w:rFonts w:hint="eastAsia" w:ascii="华文仿宋" w:hAnsi="华文仿宋" w:eastAsia="华文仿宋" w:cs="华文仿宋"/>
                      <w:b/>
                      <w:bCs/>
                      <w:szCs w:val="21"/>
                    </w:rPr>
                    <w:t>同一人具有多个证书的，按其中一项计算，不累加。</w:t>
                  </w:r>
                </w:p>
                <w:p>
                  <w:pPr>
                    <w:rPr>
                      <w:rFonts w:hint="eastAsia" w:ascii="华文仿宋" w:hAnsi="华文仿宋" w:eastAsia="华文仿宋" w:cs="华文仿宋"/>
                      <w:szCs w:val="21"/>
                    </w:rPr>
                  </w:pPr>
                  <w:r>
                    <w:rPr>
                      <w:rFonts w:hint="eastAsia" w:ascii="华文仿宋" w:hAnsi="华文仿宋" w:eastAsia="华文仿宋" w:cs="华文仿宋"/>
                      <w:szCs w:val="21"/>
                    </w:rPr>
                    <w:t>（二）评分依据：</w:t>
                  </w:r>
                </w:p>
                <w:p>
                  <w:pPr>
                    <w:rPr>
                      <w:rFonts w:hint="eastAsia" w:ascii="华文仿宋" w:hAnsi="华文仿宋" w:eastAsia="华文仿宋" w:cs="华文仿宋"/>
                      <w:szCs w:val="21"/>
                    </w:rPr>
                  </w:pPr>
                  <w:r>
                    <w:rPr>
                      <w:rFonts w:hint="eastAsia" w:ascii="华文仿宋" w:hAnsi="华文仿宋" w:eastAsia="华文仿宋" w:cs="华文仿宋"/>
                      <w:szCs w:val="21"/>
                    </w:rPr>
                    <w:t>1.要求提供社保部门或税务部门出具的投标人为其缴纳的近6个月社保证明文件，由于社保部门或税务部门原因（提供社保部门或税务部门无法出具的证明文件）最近6个月的社保证明无法提供的，则可以往前顺延一个月；如投标人注册成立时间不足6个月的，提供加盖投标人公司的情况说明或证明材料的视为符合社保证明的要求。</w:t>
                  </w:r>
                </w:p>
                <w:p>
                  <w:pPr>
                    <w:rPr>
                      <w:rFonts w:hint="eastAsia" w:ascii="华文仿宋" w:hAnsi="华文仿宋" w:eastAsia="华文仿宋" w:cs="华文仿宋"/>
                      <w:szCs w:val="21"/>
                    </w:rPr>
                  </w:pPr>
                  <w:r>
                    <w:rPr>
                      <w:rFonts w:hint="eastAsia" w:ascii="华文仿宋" w:hAnsi="华文仿宋" w:eastAsia="华文仿宋" w:cs="华文仿宋"/>
                      <w:szCs w:val="21"/>
                    </w:rPr>
                    <w:t>2.以上资料均要求提供扫描件。</w:t>
                  </w:r>
                </w:p>
                <w:p>
                  <w:pPr>
                    <w:rPr>
                      <w:rFonts w:hint="eastAsia" w:ascii="华文仿宋" w:hAnsi="华文仿宋" w:eastAsia="华文仿宋" w:cs="华文仿宋"/>
                      <w:szCs w:val="21"/>
                    </w:rPr>
                  </w:pPr>
                  <w:r>
                    <w:rPr>
                      <w:rFonts w:hint="eastAsia" w:ascii="华文仿宋" w:hAnsi="华文仿宋" w:eastAsia="华文仿宋" w:cs="华文仿宋"/>
                      <w:szCs w:val="21"/>
                    </w:rPr>
                    <w:t>3.社保证明资料应当至少包含医疗保险，证明资料可为社保收缴部门盖章证明资料、社保窗口打印资料或社保官网截图。</w:t>
                  </w:r>
                </w:p>
                <w:p>
                  <w:pPr>
                    <w:rPr>
                      <w:rFonts w:hint="eastAsia" w:ascii="华文仿宋" w:hAnsi="华文仿宋" w:eastAsia="华文仿宋" w:cs="华文仿宋"/>
                      <w:szCs w:val="21"/>
                    </w:rPr>
                  </w:pPr>
                  <w:r>
                    <w:rPr>
                      <w:rFonts w:hint="eastAsia" w:ascii="华文仿宋" w:hAnsi="华文仿宋" w:eastAsia="华文仿宋" w:cs="华文仿宋"/>
                      <w:szCs w:val="21"/>
                    </w:rPr>
                    <w:t>4. 要求提供奖项照片或获奖（荣誉）证书作为得分依据。</w:t>
                  </w:r>
                </w:p>
                <w:p>
                  <w:pPr>
                    <w:rPr>
                      <w:rFonts w:hint="eastAsia" w:ascii="华文仿宋" w:hAnsi="华文仿宋" w:eastAsia="华文仿宋" w:cs="华文仿宋"/>
                    </w:rPr>
                  </w:pPr>
                  <w:r>
                    <w:rPr>
                      <w:rFonts w:hint="eastAsia" w:ascii="华文仿宋" w:hAnsi="华文仿宋" w:eastAsia="华文仿宋" w:cs="华文仿宋"/>
                      <w:szCs w:val="21"/>
                    </w:rPr>
                    <w:t>5. 工作经验证明为项目合同关键信息，通过合同关键信息无法判断是否得分的，可提供合同甲方出具的证明文件。</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12</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680" w:type="dxa"/>
                  <w:tcBorders>
                    <w:top w:val="single" w:color="auto" w:sz="4" w:space="0"/>
                    <w:bottom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6</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投标人自主知识产权产品（创新、设计）情况</w:t>
                  </w:r>
                </w:p>
              </w:tc>
              <w:tc>
                <w:tcPr>
                  <w:tcW w:w="5635" w:type="dxa"/>
                  <w:noWrap w:val="0"/>
                  <w:vAlign w:val="top"/>
                </w:tcPr>
                <w:p>
                  <w:pPr>
                    <w:rPr>
                      <w:rFonts w:hint="eastAsia" w:ascii="华文仿宋" w:hAnsi="华文仿宋" w:eastAsia="华文仿宋" w:cs="华文仿宋"/>
                      <w:szCs w:val="21"/>
                    </w:rPr>
                  </w:pPr>
                  <w:r>
                    <w:rPr>
                      <w:rFonts w:hint="eastAsia" w:ascii="华文仿宋" w:hAnsi="华文仿宋" w:eastAsia="华文仿宋" w:cs="华文仿宋"/>
                      <w:szCs w:val="21"/>
                    </w:rPr>
                    <w:t>（一）评分内容：</w:t>
                  </w:r>
                </w:p>
                <w:p>
                  <w:pPr>
                    <w:rPr>
                      <w:rFonts w:hint="eastAsia" w:ascii="华文仿宋" w:hAnsi="华文仿宋" w:eastAsia="华文仿宋" w:cs="华文仿宋"/>
                      <w:szCs w:val="21"/>
                    </w:rPr>
                  </w:pPr>
                  <w:r>
                    <w:rPr>
                      <w:rFonts w:hint="eastAsia" w:ascii="华文仿宋" w:hAnsi="华文仿宋" w:eastAsia="华文仿宋" w:cs="华文仿宋"/>
                      <w:szCs w:val="21"/>
                    </w:rPr>
                    <w:t>1.具有测绘类发明专利证书的，每提供一个得1分，最多得2分；</w:t>
                  </w:r>
                </w:p>
                <w:p>
                  <w:pPr>
                    <w:rPr>
                      <w:rFonts w:hint="eastAsia" w:ascii="华文仿宋" w:hAnsi="华文仿宋" w:eastAsia="华文仿宋" w:cs="华文仿宋"/>
                      <w:szCs w:val="21"/>
                    </w:rPr>
                  </w:pPr>
                  <w:r>
                    <w:rPr>
                      <w:rFonts w:hint="eastAsia" w:ascii="华文仿宋" w:hAnsi="华文仿宋" w:eastAsia="华文仿宋" w:cs="华文仿宋"/>
                      <w:szCs w:val="21"/>
                    </w:rPr>
                    <w:t>2.具有测绘类软件著作权登记证书的，每提供一个得1分，最多得4分。</w:t>
                  </w:r>
                </w:p>
                <w:p>
                  <w:pPr>
                    <w:rPr>
                      <w:rFonts w:hint="eastAsia" w:ascii="华文仿宋" w:hAnsi="华文仿宋" w:eastAsia="华文仿宋" w:cs="华文仿宋"/>
                      <w:szCs w:val="21"/>
                    </w:rPr>
                  </w:pPr>
                  <w:r>
                    <w:rPr>
                      <w:rFonts w:hint="eastAsia" w:ascii="华文仿宋" w:hAnsi="华文仿宋" w:eastAsia="华文仿宋" w:cs="华文仿宋"/>
                      <w:szCs w:val="21"/>
                    </w:rPr>
                    <w:t>以上2项得分累加，满分6分。</w:t>
                  </w:r>
                </w:p>
                <w:p>
                  <w:pPr>
                    <w:rPr>
                      <w:rFonts w:hint="eastAsia" w:ascii="华文仿宋" w:hAnsi="华文仿宋" w:eastAsia="华文仿宋" w:cs="华文仿宋"/>
                      <w:szCs w:val="21"/>
                    </w:rPr>
                  </w:pPr>
                  <w:r>
                    <w:rPr>
                      <w:rFonts w:hint="eastAsia" w:ascii="华文仿宋" w:hAnsi="华文仿宋" w:eastAsia="华文仿宋" w:cs="华文仿宋"/>
                      <w:szCs w:val="21"/>
                    </w:rPr>
                    <w:t>（二）评分依据：</w:t>
                  </w:r>
                </w:p>
                <w:p>
                  <w:pPr>
                    <w:rPr>
                      <w:rFonts w:hint="eastAsia" w:ascii="华文仿宋" w:hAnsi="华文仿宋" w:eastAsia="华文仿宋" w:cs="华文仿宋"/>
                      <w:szCs w:val="21"/>
                    </w:rPr>
                  </w:pPr>
                  <w:r>
                    <w:rPr>
                      <w:rFonts w:hint="eastAsia" w:ascii="华文仿宋" w:hAnsi="华文仿宋" w:eastAsia="华文仿宋" w:cs="华文仿宋"/>
                      <w:szCs w:val="21"/>
                    </w:rPr>
                    <w:t>1.要求提供有效的著作权（专利）证书等证明材料作为得分依据。</w:t>
                  </w:r>
                </w:p>
                <w:p>
                  <w:pPr>
                    <w:rPr>
                      <w:rFonts w:hint="eastAsia" w:ascii="华文仿宋" w:hAnsi="华文仿宋" w:eastAsia="华文仿宋" w:cs="华文仿宋"/>
                      <w:szCs w:val="21"/>
                    </w:rPr>
                  </w:pPr>
                  <w:r>
                    <w:rPr>
                      <w:rFonts w:hint="eastAsia" w:ascii="华文仿宋" w:hAnsi="华文仿宋" w:eastAsia="华文仿宋" w:cs="华文仿宋"/>
                      <w:szCs w:val="21"/>
                    </w:rPr>
                    <w:t>2.以上资料均要求提供扫描件。</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6</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lang w:val="en"/>
                    </w:rPr>
                  </w:pPr>
                  <w:r>
                    <w:rPr>
                      <w:rFonts w:hint="eastAsia" w:ascii="华文仿宋" w:hAnsi="华文仿宋" w:eastAsia="华文仿宋" w:cs="华文仿宋"/>
                      <w:szCs w:val="21"/>
                      <w:lang w:val="e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7</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项目拟使用的车辆、场地、工具、机器等情况</w:t>
                  </w:r>
                </w:p>
              </w:tc>
              <w:tc>
                <w:tcPr>
                  <w:tcW w:w="5635" w:type="dxa"/>
                  <w:noWrap w:val="0"/>
                  <w:vAlign w:val="top"/>
                </w:tcPr>
                <w:p>
                  <w:pPr>
                    <w:rPr>
                      <w:rFonts w:hint="eastAsia" w:ascii="华文仿宋" w:hAnsi="华文仿宋" w:eastAsia="华文仿宋" w:cs="华文仿宋"/>
                      <w:szCs w:val="21"/>
                    </w:rPr>
                  </w:pPr>
                  <w:r>
                    <w:rPr>
                      <w:rFonts w:hint="eastAsia" w:ascii="华文仿宋" w:hAnsi="华文仿宋" w:eastAsia="华文仿宋" w:cs="华文仿宋"/>
                      <w:szCs w:val="21"/>
                    </w:rPr>
                    <w:t>（一）评分内容：</w:t>
                  </w:r>
                </w:p>
                <w:p>
                  <w:pPr>
                    <w:rPr>
                      <w:rFonts w:hint="eastAsia" w:ascii="华文仿宋" w:hAnsi="华文仿宋" w:eastAsia="华文仿宋" w:cs="华文仿宋"/>
                      <w:szCs w:val="21"/>
                    </w:rPr>
                  </w:pPr>
                  <w:r>
                    <w:rPr>
                      <w:rFonts w:hint="eastAsia" w:ascii="华文仿宋" w:hAnsi="华文仿宋" w:eastAsia="华文仿宋" w:cs="华文仿宋"/>
                      <w:szCs w:val="21"/>
                    </w:rPr>
                    <w:t>投标人承诺为本项目至少投入以下车辆和设备，得5分：</w:t>
                  </w:r>
                </w:p>
                <w:p>
                  <w:pPr>
                    <w:rPr>
                      <w:rFonts w:hint="eastAsia" w:ascii="华文仿宋" w:hAnsi="华文仿宋" w:eastAsia="华文仿宋" w:cs="华文仿宋"/>
                      <w:szCs w:val="21"/>
                    </w:rPr>
                  </w:pPr>
                  <w:r>
                    <w:rPr>
                      <w:rFonts w:hint="eastAsia" w:ascii="华文仿宋" w:hAnsi="华文仿宋" w:eastAsia="华文仿宋" w:cs="华文仿宋"/>
                      <w:szCs w:val="21"/>
                    </w:rPr>
                    <w:t>1.工作车辆5台；</w:t>
                  </w:r>
                </w:p>
                <w:p>
                  <w:pPr>
                    <w:rPr>
                      <w:rFonts w:hint="eastAsia" w:ascii="华文仿宋" w:hAnsi="华文仿宋" w:eastAsia="华文仿宋" w:cs="华文仿宋"/>
                      <w:szCs w:val="21"/>
                    </w:rPr>
                  </w:pPr>
                  <w:r>
                    <w:rPr>
                      <w:rFonts w:hint="eastAsia" w:ascii="华文仿宋" w:hAnsi="华文仿宋" w:eastAsia="华文仿宋" w:cs="华文仿宋"/>
                      <w:szCs w:val="21"/>
                    </w:rPr>
                    <w:t>2.无人机2台；</w:t>
                  </w:r>
                </w:p>
                <w:p>
                  <w:pPr>
                    <w:rPr>
                      <w:rFonts w:hint="eastAsia" w:ascii="华文仿宋" w:hAnsi="华文仿宋" w:eastAsia="华文仿宋" w:cs="华文仿宋"/>
                      <w:szCs w:val="21"/>
                    </w:rPr>
                  </w:pPr>
                  <w:r>
                    <w:rPr>
                      <w:rFonts w:hint="eastAsia" w:ascii="华文仿宋" w:hAnsi="华文仿宋" w:eastAsia="华文仿宋" w:cs="华文仿宋"/>
                      <w:szCs w:val="21"/>
                    </w:rPr>
                    <w:t>3.拍照平板10台；</w:t>
                  </w:r>
                </w:p>
                <w:p>
                  <w:pPr>
                    <w:rPr>
                      <w:rFonts w:hint="eastAsia" w:ascii="华文仿宋" w:hAnsi="华文仿宋" w:eastAsia="华文仿宋" w:cs="华文仿宋"/>
                      <w:szCs w:val="21"/>
                    </w:rPr>
                  </w:pPr>
                  <w:r>
                    <w:rPr>
                      <w:rFonts w:hint="eastAsia" w:ascii="华文仿宋" w:hAnsi="华文仿宋" w:eastAsia="华文仿宋" w:cs="华文仿宋"/>
                      <w:szCs w:val="21"/>
                    </w:rPr>
                    <w:t>4.电脑15台。</w:t>
                  </w:r>
                </w:p>
                <w:p>
                  <w:pPr>
                    <w:rPr>
                      <w:rFonts w:hint="eastAsia" w:ascii="华文仿宋" w:hAnsi="华文仿宋" w:eastAsia="华文仿宋" w:cs="华文仿宋"/>
                      <w:szCs w:val="21"/>
                    </w:rPr>
                  </w:pPr>
                  <w:r>
                    <w:rPr>
                      <w:rFonts w:hint="eastAsia" w:ascii="华文仿宋" w:hAnsi="华文仿宋" w:eastAsia="华文仿宋" w:cs="华文仿宋"/>
                      <w:szCs w:val="21"/>
                    </w:rPr>
                    <w:t>（二）评分依据：</w:t>
                  </w:r>
                </w:p>
                <w:p>
                  <w:pPr>
                    <w:rPr>
                      <w:rFonts w:hint="eastAsia" w:ascii="华文仿宋" w:hAnsi="华文仿宋" w:eastAsia="华文仿宋" w:cs="华文仿宋"/>
                      <w:szCs w:val="21"/>
                    </w:rPr>
                  </w:pPr>
                  <w:r>
                    <w:rPr>
                      <w:rFonts w:hint="eastAsia" w:ascii="华文仿宋" w:hAnsi="华文仿宋" w:eastAsia="华文仿宋" w:cs="华文仿宋"/>
                      <w:szCs w:val="21"/>
                    </w:rPr>
                    <w:t>要求投标人提供承诺（格式自定）作为得分依据。未提供承诺或承诺内容不满足要求均不得分。</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3</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8</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环保执行</w:t>
                  </w:r>
                </w:p>
                <w:p>
                  <w:pPr>
                    <w:jc w:val="center"/>
                    <w:rPr>
                      <w:rFonts w:hint="eastAsia" w:ascii="华文仿宋" w:hAnsi="华文仿宋" w:eastAsia="华文仿宋" w:cs="华文仿宋"/>
                      <w:szCs w:val="21"/>
                    </w:rPr>
                  </w:pPr>
                  <w:r>
                    <w:rPr>
                      <w:rFonts w:hint="eastAsia" w:ascii="华文仿宋" w:hAnsi="华文仿宋" w:eastAsia="华文仿宋" w:cs="华文仿宋"/>
                      <w:szCs w:val="21"/>
                    </w:rPr>
                    <w:t>情况</w:t>
                  </w:r>
                </w:p>
              </w:tc>
              <w:tc>
                <w:tcPr>
                  <w:tcW w:w="5635" w:type="dxa"/>
                  <w:noWrap w:val="0"/>
                  <w:vAlign w:val="top"/>
                </w:tcPr>
                <w:p>
                  <w:pPr>
                    <w:rPr>
                      <w:rFonts w:hint="eastAsia" w:ascii="华文仿宋" w:hAnsi="华文仿宋" w:eastAsia="华文仿宋" w:cs="华文仿宋"/>
                      <w:szCs w:val="21"/>
                    </w:rPr>
                  </w:pPr>
                  <w:r>
                    <w:rPr>
                      <w:rFonts w:hint="eastAsia" w:ascii="华文仿宋" w:hAnsi="华文仿宋" w:eastAsia="华文仿宋" w:cs="华文仿宋"/>
                      <w:szCs w:val="21"/>
                    </w:rPr>
                    <w:t>要求投标人就是否受过环保主管部门行政处罚作为得分依据；以投标人在投标文件中提供的承诺（格式自定）作为依据；若隐瞒情况虚假应标将导致投标无效并报主管部门处理。采取客观化评分；受过行政处罚不得分。</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2</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9</w:t>
                  </w:r>
                </w:p>
              </w:tc>
              <w:tc>
                <w:tcPr>
                  <w:tcW w:w="1355" w:type="dxa"/>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服务网点</w:t>
                  </w:r>
                </w:p>
              </w:tc>
              <w:tc>
                <w:tcPr>
                  <w:tcW w:w="5635" w:type="dxa"/>
                  <w:noWrap w:val="0"/>
                  <w:vAlign w:val="top"/>
                </w:tcPr>
                <w:p>
                  <w:pPr>
                    <w:rPr>
                      <w:rFonts w:hint="eastAsia" w:ascii="华文仿宋" w:hAnsi="华文仿宋" w:eastAsia="华文仿宋" w:cs="华文仿宋"/>
                      <w:szCs w:val="21"/>
                    </w:rPr>
                  </w:pPr>
                  <w:r>
                    <w:rPr>
                      <w:rFonts w:hint="eastAsia" w:ascii="华文仿宋" w:hAnsi="华文仿宋" w:eastAsia="华文仿宋" w:cs="华文仿宋"/>
                      <w:szCs w:val="21"/>
                    </w:rPr>
                    <w:t>供应商承诺中标后提供本地经营（服务）网点得2分。</w:t>
                  </w:r>
                </w:p>
                <w:p>
                  <w:pPr>
                    <w:rPr>
                      <w:rFonts w:hint="eastAsia" w:ascii="华文仿宋" w:hAnsi="华文仿宋" w:eastAsia="华文仿宋" w:cs="华文仿宋"/>
                      <w:szCs w:val="21"/>
                    </w:rPr>
                  </w:pPr>
                  <w:r>
                    <w:rPr>
                      <w:rFonts w:hint="eastAsia" w:ascii="华文仿宋" w:hAnsi="华文仿宋" w:eastAsia="华文仿宋" w:cs="华文仿宋"/>
                      <w:szCs w:val="21"/>
                    </w:rPr>
                    <w:t>要求提供承诺（格式自定）作为得分依据，未提供承诺或承诺内容不满足要求不得分。</w:t>
                  </w:r>
                </w:p>
              </w:tc>
              <w:tc>
                <w:tcPr>
                  <w:tcW w:w="780" w:type="dxa"/>
                  <w:tcBorders>
                    <w:righ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2</w:t>
                  </w:r>
                </w:p>
              </w:tc>
              <w:tc>
                <w:tcPr>
                  <w:tcW w:w="697" w:type="dxa"/>
                  <w:tcBorders>
                    <w:left w:val="single" w:color="auto" w:sz="4" w:space="0"/>
                  </w:tcBorders>
                  <w:noWrap w:val="0"/>
                  <w:vAlign w:val="center"/>
                </w:tcPr>
                <w:p>
                  <w:pPr>
                    <w:jc w:val="center"/>
                    <w:rPr>
                      <w:rFonts w:hint="eastAsia" w:ascii="华文仿宋" w:hAnsi="华文仿宋" w:eastAsia="华文仿宋" w:cs="华文仿宋"/>
                      <w:szCs w:val="21"/>
                    </w:rPr>
                  </w:pPr>
                  <w:r>
                    <w:rPr>
                      <w:rFonts w:hint="eastAsia" w:ascii="华文仿宋" w:hAnsi="华文仿宋" w:eastAsia="华文仿宋" w:cs="华文仿宋"/>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pPr>
                    <w:ind w:left="-78" w:leftChars="-37" w:right="-73" w:rightChars="-35"/>
                    <w:jc w:val="center"/>
                    <w:rPr>
                      <w:rFonts w:hint="eastAsia" w:ascii="华文仿宋" w:hAnsi="华文仿宋" w:eastAsia="华文仿宋" w:cs="华文仿宋"/>
                      <w:b/>
                      <w:szCs w:val="21"/>
                    </w:rPr>
                  </w:pPr>
                  <w:r>
                    <w:rPr>
                      <w:rFonts w:hint="eastAsia" w:ascii="华文仿宋" w:hAnsi="华文仿宋" w:eastAsia="华文仿宋" w:cs="华文仿宋"/>
                      <w:b/>
                      <w:szCs w:val="21"/>
                    </w:rPr>
                    <w:t>四</w:t>
                  </w:r>
                </w:p>
              </w:tc>
              <w:tc>
                <w:tcPr>
                  <w:tcW w:w="8467" w:type="dxa"/>
                  <w:gridSpan w:val="4"/>
                  <w:noWrap w:val="0"/>
                  <w:vAlign w:val="center"/>
                </w:tcPr>
                <w:p>
                  <w:pPr>
                    <w:ind w:left="-78" w:leftChars="-37" w:right="-73" w:rightChars="-35"/>
                    <w:jc w:val="center"/>
                    <w:rPr>
                      <w:rFonts w:hint="eastAsia" w:ascii="华文仿宋" w:hAnsi="华文仿宋" w:eastAsia="华文仿宋" w:cs="华文仿宋"/>
                      <w:b/>
                      <w:szCs w:val="21"/>
                    </w:rPr>
                  </w:pPr>
                  <w:r>
                    <w:rPr>
                      <w:rFonts w:hint="eastAsia" w:ascii="华文仿宋" w:hAnsi="华文仿宋" w:eastAsia="华文仿宋" w:cs="华文仿宋"/>
                      <w:b/>
                      <w:szCs w:val="21"/>
                    </w:rPr>
                    <w:t>诚信部分（</w:t>
                  </w:r>
                  <w:r>
                    <w:rPr>
                      <w:rFonts w:hint="eastAsia" w:ascii="华文仿宋" w:hAnsi="华文仿宋" w:eastAsia="华文仿宋" w:cs="华文仿宋"/>
                      <w:b/>
                      <w:szCs w:val="21"/>
                      <w:lang w:val="en"/>
                    </w:rPr>
                    <w:t>5</w:t>
                  </w:r>
                  <w:r>
                    <w:rPr>
                      <w:rFonts w:hint="eastAsia" w:ascii="华文仿宋" w:hAnsi="华文仿宋" w:eastAsia="华文仿宋" w:cs="华文仿宋"/>
                      <w:b/>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noWrap w:val="0"/>
                  <w:vAlign w:val="center"/>
                </w:tcPr>
                <w:p>
                  <w:pPr>
                    <w:pStyle w:val="26"/>
                    <w:ind w:firstLine="0" w:firstLineChars="0"/>
                    <w:jc w:val="center"/>
                    <w:rPr>
                      <w:rFonts w:hint="eastAsia" w:ascii="华文仿宋" w:hAnsi="华文仿宋" w:eastAsia="华文仿宋" w:cs="华文仿宋"/>
                      <w:szCs w:val="21"/>
                    </w:rPr>
                  </w:pPr>
                  <w:r>
                    <w:rPr>
                      <w:rFonts w:hint="eastAsia" w:ascii="华文仿宋" w:hAnsi="华文仿宋" w:eastAsia="华文仿宋" w:cs="华文仿宋"/>
                      <w:szCs w:val="21"/>
                    </w:rPr>
                    <w:t>1</w:t>
                  </w:r>
                </w:p>
              </w:tc>
              <w:tc>
                <w:tcPr>
                  <w:tcW w:w="1355" w:type="dxa"/>
                  <w:noWrap w:val="0"/>
                  <w:vAlign w:val="center"/>
                </w:tcPr>
                <w:p>
                  <w:pPr>
                    <w:jc w:val="center"/>
                    <w:rPr>
                      <w:rFonts w:hint="eastAsia" w:ascii="华文仿宋" w:hAnsi="华文仿宋" w:eastAsia="华文仿宋" w:cs="华文仿宋"/>
                      <w:bCs/>
                      <w:szCs w:val="21"/>
                      <w:highlight w:val="green"/>
                    </w:rPr>
                  </w:pPr>
                  <w:r>
                    <w:rPr>
                      <w:rFonts w:hint="eastAsia" w:ascii="华文仿宋" w:hAnsi="华文仿宋" w:eastAsia="华文仿宋" w:cs="华文仿宋"/>
                      <w:szCs w:val="21"/>
                    </w:rPr>
                    <w:t>诚信</w:t>
                  </w:r>
                </w:p>
              </w:tc>
              <w:tc>
                <w:tcPr>
                  <w:tcW w:w="5635" w:type="dxa"/>
                  <w:noWrap w:val="0"/>
                  <w:vAlign w:val="center"/>
                </w:tcPr>
                <w:p>
                  <w:pPr>
                    <w:jc w:val="left"/>
                    <w:rPr>
                      <w:rFonts w:hint="eastAsia" w:ascii="华文仿宋" w:hAnsi="华文仿宋" w:eastAsia="华文仿宋" w:cs="华文仿宋"/>
                      <w:szCs w:val="21"/>
                      <w:highlight w:val="yellow"/>
                    </w:rPr>
                  </w:pPr>
                  <w:r>
                    <w:rPr>
                      <w:rFonts w:hint="eastAsia" w:ascii="华文仿宋" w:hAnsi="华文仿宋" w:eastAsia="华文仿宋" w:cs="华文仿宋"/>
                      <w:szCs w:val="21"/>
                    </w:rPr>
                    <w:t>投标人在参与政府采购活动中存在诚信相关问题且在主管科室相关处理措施实施期限内的，本项不得分，否则得满分。投标人无需提供任何证明材料，由工作人员向评审委员会提供相关信息。</w:t>
                  </w:r>
                </w:p>
              </w:tc>
              <w:tc>
                <w:tcPr>
                  <w:tcW w:w="780" w:type="dxa"/>
                  <w:tcBorders>
                    <w:right w:val="single" w:color="auto" w:sz="4" w:space="0"/>
                  </w:tcBorders>
                  <w:noWrap w:val="0"/>
                  <w:vAlign w:val="center"/>
                </w:tcPr>
                <w:p>
                  <w:pPr>
                    <w:ind w:left="-78" w:leftChars="-37" w:right="-73" w:rightChars="-35"/>
                    <w:jc w:val="center"/>
                    <w:rPr>
                      <w:rFonts w:hint="eastAsia" w:ascii="华文仿宋" w:hAnsi="华文仿宋" w:eastAsia="华文仿宋" w:cs="华文仿宋"/>
                      <w:szCs w:val="21"/>
                    </w:rPr>
                  </w:pPr>
                  <w:r>
                    <w:rPr>
                      <w:rFonts w:hint="eastAsia" w:ascii="华文仿宋" w:hAnsi="华文仿宋" w:eastAsia="华文仿宋" w:cs="华文仿宋"/>
                      <w:szCs w:val="21"/>
                    </w:rPr>
                    <w:t>5</w:t>
                  </w:r>
                </w:p>
              </w:tc>
              <w:tc>
                <w:tcPr>
                  <w:tcW w:w="697" w:type="dxa"/>
                  <w:tcBorders>
                    <w:left w:val="single" w:color="auto" w:sz="4" w:space="0"/>
                  </w:tcBorders>
                  <w:noWrap w:val="0"/>
                  <w:vAlign w:val="center"/>
                </w:tcPr>
                <w:p>
                  <w:pPr>
                    <w:ind w:left="-78" w:leftChars="-37" w:right="-73" w:rightChars="-35"/>
                    <w:jc w:val="center"/>
                    <w:rPr>
                      <w:rFonts w:hint="eastAsia" w:ascii="华文仿宋" w:hAnsi="华文仿宋" w:eastAsia="华文仿宋" w:cs="华文仿宋"/>
                      <w:szCs w:val="21"/>
                    </w:rPr>
                  </w:pPr>
                  <w:r>
                    <w:rPr>
                      <w:rFonts w:hint="eastAsia" w:ascii="华文仿宋" w:hAnsi="华文仿宋" w:eastAsia="华文仿宋" w:cs="华文仿宋"/>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pPr>
                    <w:ind w:left="-78" w:leftChars="-37" w:right="-73" w:rightChars="-35"/>
                    <w:jc w:val="center"/>
                    <w:rPr>
                      <w:rFonts w:hint="eastAsia" w:ascii="华文仿宋" w:hAnsi="华文仿宋" w:eastAsia="华文仿宋" w:cs="华文仿宋"/>
                      <w:szCs w:val="21"/>
                    </w:rPr>
                  </w:pPr>
                  <w:r>
                    <w:rPr>
                      <w:rFonts w:hint="eastAsia" w:ascii="华文仿宋" w:hAnsi="华文仿宋" w:eastAsia="华文仿宋" w:cs="华文仿宋"/>
                      <w:szCs w:val="21"/>
                    </w:rPr>
                    <w:t>合计</w:t>
                  </w:r>
                </w:p>
              </w:tc>
              <w:tc>
                <w:tcPr>
                  <w:tcW w:w="780" w:type="dxa"/>
                  <w:tcBorders>
                    <w:right w:val="single" w:color="auto" w:sz="4" w:space="0"/>
                  </w:tcBorders>
                  <w:noWrap w:val="0"/>
                  <w:vAlign w:val="center"/>
                </w:tcPr>
                <w:p>
                  <w:pPr>
                    <w:ind w:left="-78" w:leftChars="-37" w:right="-73" w:rightChars="-35"/>
                    <w:jc w:val="center"/>
                    <w:rPr>
                      <w:rFonts w:hint="eastAsia" w:ascii="华文仿宋" w:hAnsi="华文仿宋" w:eastAsia="华文仿宋" w:cs="华文仿宋"/>
                      <w:szCs w:val="21"/>
                    </w:rPr>
                  </w:pPr>
                  <w:r>
                    <w:rPr>
                      <w:rFonts w:hint="eastAsia" w:ascii="华文仿宋" w:hAnsi="华文仿宋" w:eastAsia="华文仿宋" w:cs="华文仿宋"/>
                      <w:szCs w:val="21"/>
                    </w:rPr>
                    <w:t>100</w:t>
                  </w:r>
                </w:p>
              </w:tc>
              <w:tc>
                <w:tcPr>
                  <w:tcW w:w="697" w:type="dxa"/>
                  <w:tcBorders>
                    <w:left w:val="single" w:color="auto" w:sz="4" w:space="0"/>
                  </w:tcBorders>
                  <w:noWrap w:val="0"/>
                  <w:vAlign w:val="center"/>
                </w:tcPr>
                <w:p>
                  <w:pPr>
                    <w:ind w:left="-78" w:leftChars="-37" w:right="-73" w:rightChars="-35"/>
                    <w:jc w:val="center"/>
                    <w:rPr>
                      <w:rFonts w:hint="eastAsia" w:ascii="华文仿宋" w:hAnsi="华文仿宋" w:eastAsia="华文仿宋" w:cs="华文仿宋"/>
                      <w:szCs w:val="21"/>
                    </w:rPr>
                  </w:pPr>
                  <w:r>
                    <w:rPr>
                      <w:rFonts w:hint="eastAsia" w:ascii="华文仿宋" w:hAnsi="华文仿宋" w:eastAsia="华文仿宋" w:cs="华文仿宋"/>
                      <w:szCs w:val="21"/>
                    </w:rPr>
                    <w:t>100</w:t>
                  </w:r>
                </w:p>
              </w:tc>
            </w:tr>
          </w:tbl>
          <w:p>
            <w:pPr>
              <w:jc w:val="both"/>
              <w:rPr>
                <w:rFonts w:ascii="仿宋" w:hAnsi="仿宋" w:eastAsia="仿宋"/>
                <w:szCs w:val="21"/>
              </w:rPr>
            </w:pPr>
          </w:p>
          <w:p>
            <w:pPr>
              <w:jc w:val="center"/>
              <w:rPr>
                <w:rFonts w:ascii="仿宋" w:hAnsi="仿宋" w:eastAsia="仿宋"/>
                <w:szCs w:val="21"/>
              </w:rPr>
            </w:pPr>
          </w:p>
        </w:tc>
      </w:tr>
    </w:tbl>
    <w:p>
      <w:pPr>
        <w:spacing w:line="360" w:lineRule="exact"/>
        <w:rPr>
          <w:rFonts w:ascii="仿宋" w:hAnsi="仿宋" w:eastAsia="仿宋"/>
          <w:bCs/>
          <w:szCs w:val="21"/>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pStyle w:val="2"/>
        <w:rPr>
          <w:rFonts w:ascii="仿宋" w:hAnsi="仿宋" w:eastAsia="仿宋"/>
        </w:rPr>
      </w:pPr>
    </w:p>
    <w:p>
      <w:pPr>
        <w:pStyle w:val="3"/>
      </w:pPr>
    </w:p>
    <w:p>
      <w:pPr>
        <w:rPr>
          <w:rFonts w:ascii="仿宋" w:hAnsi="仿宋" w:eastAsia="仿宋"/>
        </w:rPr>
      </w:pPr>
    </w:p>
    <w:p>
      <w:pPr>
        <w:rPr>
          <w:rFonts w:ascii="仿宋" w:hAnsi="仿宋" w:eastAsia="仿宋"/>
        </w:rPr>
      </w:pPr>
    </w:p>
    <w:p>
      <w:pPr>
        <w:rPr>
          <w:rFonts w:ascii="仿宋" w:hAnsi="仿宋" w:eastAsia="仿宋"/>
        </w:rPr>
      </w:pPr>
    </w:p>
    <w:p>
      <w:pPr>
        <w:pStyle w:val="2"/>
        <w:rPr>
          <w:rFonts w:ascii="仿宋" w:hAnsi="仿宋" w:eastAsia="仿宋"/>
        </w:rPr>
      </w:pPr>
    </w:p>
    <w:p>
      <w:pPr>
        <w:pStyle w:val="3"/>
        <w:rPr>
          <w:rFonts w:ascii="仿宋" w:hAnsi="仿宋" w:eastAsia="仿宋"/>
        </w:rPr>
      </w:pPr>
    </w:p>
    <w:p>
      <w:pPr>
        <w:rPr>
          <w:rFonts w:ascii="仿宋" w:hAnsi="仿宋" w:eastAsia="仿宋"/>
        </w:rPr>
      </w:pPr>
    </w:p>
    <w:p>
      <w:pPr>
        <w:pStyle w:val="2"/>
        <w:rPr>
          <w:rFonts w:ascii="仿宋" w:hAnsi="仿宋" w:eastAsia="仿宋"/>
        </w:rPr>
      </w:pPr>
    </w:p>
    <w:p>
      <w:pPr>
        <w:pStyle w:val="3"/>
        <w:rPr>
          <w:rFonts w:ascii="仿宋" w:hAnsi="仿宋" w:eastAsia="仿宋"/>
        </w:rPr>
      </w:pPr>
    </w:p>
    <w:p>
      <w:pPr>
        <w:rPr>
          <w:rFonts w:ascii="仿宋" w:hAnsi="仿宋" w:eastAsia="仿宋"/>
        </w:rPr>
      </w:pPr>
    </w:p>
    <w:p>
      <w:pPr>
        <w:pStyle w:val="2"/>
        <w:rPr>
          <w:rFonts w:ascii="仿宋" w:hAnsi="仿宋" w:eastAsia="仿宋"/>
        </w:rPr>
      </w:pPr>
    </w:p>
    <w:p>
      <w:pPr>
        <w:pStyle w:val="3"/>
        <w:rPr>
          <w:rFonts w:ascii="仿宋" w:hAnsi="仿宋" w:eastAsia="仿宋"/>
        </w:rPr>
      </w:pPr>
    </w:p>
    <w:p/>
    <w:p>
      <w:pPr>
        <w:pStyle w:val="2"/>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outlineLvl w:val="2"/>
        <w:rPr>
          <w:rFonts w:hint="eastAsia" w:ascii="仿宋_GB2312" w:hAnsi="仿宋_GB2312" w:eastAsia="仿宋_GB2312" w:cstheme="minorBidi"/>
          <w:kern w:val="2"/>
          <w:sz w:val="28"/>
          <w:szCs w:val="22"/>
          <w:highlight w:val="none"/>
          <w:lang w:val="en-US" w:eastAsia="zh-CN" w:bidi="ar"/>
        </w:rPr>
      </w:pPr>
      <w:bookmarkStart w:id="0" w:name="_Toc23506"/>
      <w:r>
        <w:rPr>
          <w:rFonts w:hint="eastAsia" w:ascii="仿宋_GB2312" w:hAnsi="仿宋_GB2312" w:eastAsia="仿宋_GB2312" w:cstheme="minorBidi"/>
          <w:kern w:val="2"/>
          <w:sz w:val="28"/>
          <w:szCs w:val="22"/>
          <w:highlight w:val="none"/>
          <w:lang w:val="en-US" w:eastAsia="zh-CN" w:bidi="ar"/>
        </w:rPr>
        <w:t>附件：政府采购投标及履约承诺函</w:t>
      </w:r>
      <w:bookmarkEnd w:id="0"/>
    </w:p>
    <w:p>
      <w:pPr>
        <w:keepNext w:val="0"/>
        <w:keepLines w:val="0"/>
        <w:pageBreakBefore w:val="0"/>
        <w:widowControl w:val="0"/>
        <w:kinsoku/>
        <w:overflowPunct/>
        <w:topLinePunct w:val="0"/>
        <w:autoSpaceDE/>
        <w:autoSpaceDN/>
        <w:bidi w:val="0"/>
        <w:jc w:val="center"/>
        <w:rPr>
          <w:rFonts w:hint="eastAsia" w:ascii="方正仿宋_GBK" w:hAnsi="方正仿宋_GBK" w:eastAsia="方正仿宋_GBK" w:cs="方正仿宋_GBK"/>
          <w:sz w:val="44"/>
          <w:szCs w:val="44"/>
          <w:highlight w:val="none"/>
        </w:rPr>
      </w:pPr>
      <w:r>
        <w:rPr>
          <w:rFonts w:hint="eastAsia" w:ascii="方正仿宋_GBK" w:hAnsi="方正仿宋_GBK" w:eastAsia="方正仿宋_GBK" w:cs="方正仿宋_GBK"/>
          <w:b/>
          <w:bCs/>
          <w:kern w:val="0"/>
          <w:sz w:val="44"/>
          <w:szCs w:val="44"/>
          <w:highlight w:val="none"/>
        </w:rPr>
        <w:t>政府采购投标及履约承诺函</w:t>
      </w:r>
    </w:p>
    <w:p>
      <w:pPr>
        <w:keepNext w:val="0"/>
        <w:keepLines w:val="0"/>
        <w:pageBreakBefore w:val="0"/>
        <w:widowControl w:val="0"/>
        <w:kinsoku/>
        <w:overflowPunct/>
        <w:topLinePunct w:val="0"/>
        <w:autoSpaceDE/>
        <w:autoSpaceDN/>
        <w:bidi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深圳市规划和自然资源局</w:t>
      </w:r>
      <w:r>
        <w:rPr>
          <w:rFonts w:hint="eastAsia" w:ascii="方正仿宋_GBK" w:hAnsi="方正仿宋_GBK" w:eastAsia="方正仿宋_GBK" w:cs="方正仿宋_GBK"/>
          <w:sz w:val="28"/>
          <w:szCs w:val="28"/>
          <w:highlight w:val="none"/>
          <w:lang w:eastAsia="zh-CN"/>
        </w:rPr>
        <w:t>罗湖管理局</w:t>
      </w:r>
      <w:r>
        <w:rPr>
          <w:rFonts w:hint="eastAsia" w:ascii="方正仿宋_GBK" w:hAnsi="方正仿宋_GBK" w:eastAsia="方正仿宋_GBK" w:cs="方正仿宋_GBK"/>
          <w:sz w:val="28"/>
          <w:szCs w:val="28"/>
          <w:highlight w:val="none"/>
        </w:rPr>
        <w:t>：</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我单位深知本项目对贵局的重要性和紧迫性，亦了解贵局对廉政建设的相关要求，因此我单位承诺如下：</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1.我单位本招标项目所提供的货物或服务未侵犯知识产权。</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2.我单位参与本项目投标前三年内，在经营活动中没有违法记录。</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3.我单位参与本项目政府采购活动时不存在被有关部门禁止参与政府采购活动且在有效期内的情况。</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4.我单位具备《中华人民共和国政府采购法》第二十二条第一款的条件。</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5.我单位未被列入失信被执行人、税收违法案件当事人名单、政府采购严重违法失信行为记录名单。</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7.我单位如果中标，做到诚实守信，依照本项目招标文件需求内容、签署的采购合同及本单位在投标中所作的一切承诺履约。</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10.我单位承诺不非法转包、分包。</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11.我单位承诺未参与本项目的采购需求、技术指标、商务指标等内容的设定，不存在对其他投标单位不公平的行为。</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rPr>
        <w:t>.我单位承诺不对采购人进行贿赂，进行有偿报答。</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.我单位承诺不对采购人进行任何形式的利益输送。</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4</w:t>
      </w:r>
      <w:r>
        <w:rPr>
          <w:rFonts w:hint="eastAsia" w:ascii="方正仿宋_GBK" w:hAnsi="方正仿宋_GBK" w:eastAsia="方正仿宋_GBK" w:cs="方正仿宋_GBK"/>
          <w:sz w:val="28"/>
          <w:szCs w:val="28"/>
          <w:highlight w:val="none"/>
        </w:rPr>
        <w:t>.我单位承诺不对采购人进行宴请和娱乐等消费活动。</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.我单位承诺不对采购人进行赠送各种礼品、现金、有价证券、中介费、好处费等行为。</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以上承诺，如有违反，愿依照国家相关法律处理，并承担由此给采购人带来的损失。</w:t>
      </w:r>
    </w:p>
    <w:p>
      <w:pPr>
        <w:keepNext w:val="0"/>
        <w:keepLines w:val="0"/>
        <w:pageBreakBefore w:val="0"/>
        <w:widowControl w:val="0"/>
        <w:kinsoku/>
        <w:overflowPunct/>
        <w:topLinePunct w:val="0"/>
        <w:autoSpaceDE/>
        <w:autoSpaceDN/>
        <w:bidi w:val="0"/>
        <w:spacing w:line="500" w:lineRule="exact"/>
        <w:rPr>
          <w:rFonts w:hint="eastAsia" w:ascii="方正仿宋_GBK" w:hAnsi="方正仿宋_GBK" w:eastAsia="方正仿宋_GBK" w:cs="方正仿宋_GBK"/>
          <w:sz w:val="28"/>
          <w:szCs w:val="28"/>
          <w:highlight w:val="none"/>
        </w:rPr>
      </w:pPr>
    </w:p>
    <w:p>
      <w:pPr>
        <w:keepNext w:val="0"/>
        <w:keepLines w:val="0"/>
        <w:pageBreakBefore w:val="0"/>
        <w:widowControl w:val="0"/>
        <w:kinsoku/>
        <w:overflowPunct/>
        <w:topLinePunct w:val="0"/>
        <w:autoSpaceDE/>
        <w:autoSpaceDN/>
        <w:bidi w:val="0"/>
        <w:spacing w:line="500" w:lineRule="exact"/>
        <w:rPr>
          <w:rFonts w:hint="eastAsia" w:ascii="方正仿宋_GBK" w:hAnsi="方正仿宋_GBK" w:eastAsia="方正仿宋_GBK" w:cs="方正仿宋_GBK"/>
          <w:sz w:val="28"/>
          <w:szCs w:val="28"/>
          <w:highlight w:val="none"/>
        </w:rPr>
      </w:pPr>
    </w:p>
    <w:p>
      <w:pPr>
        <w:keepNext w:val="0"/>
        <w:keepLines w:val="0"/>
        <w:pageBreakBefore w:val="0"/>
        <w:widowControl w:val="0"/>
        <w:kinsoku/>
        <w:overflowPunct/>
        <w:topLinePunct w:val="0"/>
        <w:autoSpaceDE/>
        <w:autoSpaceDN/>
        <w:bidi w:val="0"/>
        <w:spacing w:line="500" w:lineRule="exact"/>
        <w:rPr>
          <w:rFonts w:hint="eastAsia" w:ascii="方正仿宋_GBK" w:hAnsi="方正仿宋_GBK" w:eastAsia="方正仿宋_GBK" w:cs="方正仿宋_GBK"/>
          <w:sz w:val="28"/>
          <w:szCs w:val="28"/>
          <w:highlight w:val="none"/>
        </w:rPr>
      </w:pPr>
    </w:p>
    <w:p>
      <w:pPr>
        <w:keepNext w:val="0"/>
        <w:keepLines w:val="0"/>
        <w:pageBreakBefore w:val="0"/>
        <w:widowControl w:val="0"/>
        <w:kinsoku/>
        <w:overflowPunct/>
        <w:topLinePunct w:val="0"/>
        <w:autoSpaceDE/>
        <w:autoSpaceDN/>
        <w:bidi w:val="0"/>
        <w:spacing w:line="50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承诺单位（公司）盖章：</w:t>
      </w:r>
    </w:p>
    <w:p>
      <w:pPr>
        <w:keepNext w:val="0"/>
        <w:keepLines w:val="0"/>
        <w:pageBreakBefore w:val="0"/>
        <w:widowControl w:val="0"/>
        <w:kinsoku/>
        <w:overflowPunct/>
        <w:topLinePunct w:val="0"/>
        <w:autoSpaceDE/>
        <w:autoSpaceDN/>
        <w:bidi w:val="0"/>
        <w:spacing w:line="50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年   月   日 </w:t>
      </w:r>
    </w:p>
    <w:p>
      <w:pPr>
        <w:pStyle w:val="17"/>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sz w:val="28"/>
          <w:szCs w:val="28"/>
          <w:highlight w:val="none"/>
        </w:rPr>
      </w:pPr>
    </w:p>
    <w:p>
      <w:pPr>
        <w:rPr>
          <w:rFonts w:ascii="仿宋" w:hAnsi="仿宋" w:eastAsia="仿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11</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EF2AF"/>
    <w:multiLevelType w:val="singleLevel"/>
    <w:tmpl w:val="8F9EF2AF"/>
    <w:lvl w:ilvl="0" w:tentative="0">
      <w:start w:val="4"/>
      <w:numFmt w:val="chineseCounting"/>
      <w:suff w:val="nothing"/>
      <w:lvlText w:val="%1、"/>
      <w:lvlJc w:val="left"/>
      <w:rPr>
        <w:rFonts w:hint="eastAsia"/>
      </w:rPr>
    </w:lvl>
  </w:abstractNum>
  <w:abstractNum w:abstractNumId="1">
    <w:nsid w:val="0000000F"/>
    <w:multiLevelType w:val="multilevel"/>
    <w:tmpl w:val="0000000F"/>
    <w:lvl w:ilvl="0" w:tentative="0">
      <w:start w:val="1"/>
      <w:numFmt w:val="decimal"/>
      <w:pStyle w:val="4"/>
      <w:lvlText w:val="%1"/>
      <w:lvlJc w:val="left"/>
      <w:pPr>
        <w:ind w:left="425" w:hanging="425"/>
      </w:pPr>
      <w:rPr>
        <w:rFonts w:hint="default"/>
      </w:rPr>
    </w:lvl>
    <w:lvl w:ilvl="1" w:tentative="0">
      <w:start w:val="1"/>
      <w:numFmt w:val="decimal"/>
      <w:pStyle w:val="5"/>
      <w:lvlText w:val="%1.%2"/>
      <w:lvlJc w:val="left"/>
      <w:pPr>
        <w:ind w:left="993" w:hanging="709"/>
      </w:pPr>
      <w:rPr>
        <w:rFonts w:hint="default"/>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1032081F"/>
    <w:multiLevelType w:val="multilevel"/>
    <w:tmpl w:val="1032081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E10A41"/>
    <w:multiLevelType w:val="multilevel"/>
    <w:tmpl w:val="20E10A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9C753B"/>
    <w:multiLevelType w:val="multilevel"/>
    <w:tmpl w:val="3F9C75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66155A"/>
    <w:multiLevelType w:val="multilevel"/>
    <w:tmpl w:val="6E66155A"/>
    <w:lvl w:ilvl="0" w:tentative="0">
      <w:start w:val="5"/>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5DC8"/>
    <w:rsid w:val="0002489A"/>
    <w:rsid w:val="00024C68"/>
    <w:rsid w:val="00036B4C"/>
    <w:rsid w:val="000401F8"/>
    <w:rsid w:val="000806A8"/>
    <w:rsid w:val="000910C5"/>
    <w:rsid w:val="00091692"/>
    <w:rsid w:val="000A2C99"/>
    <w:rsid w:val="000C28E8"/>
    <w:rsid w:val="000D4588"/>
    <w:rsid w:val="000F173C"/>
    <w:rsid w:val="00107466"/>
    <w:rsid w:val="00113F47"/>
    <w:rsid w:val="00116FD2"/>
    <w:rsid w:val="00153214"/>
    <w:rsid w:val="0016142A"/>
    <w:rsid w:val="00161EAD"/>
    <w:rsid w:val="00174CA4"/>
    <w:rsid w:val="00180C3B"/>
    <w:rsid w:val="001D23E3"/>
    <w:rsid w:val="001D5E99"/>
    <w:rsid w:val="00245D7B"/>
    <w:rsid w:val="002A1BC0"/>
    <w:rsid w:val="0034097F"/>
    <w:rsid w:val="00342A2F"/>
    <w:rsid w:val="00392109"/>
    <w:rsid w:val="003A6979"/>
    <w:rsid w:val="003B1E9F"/>
    <w:rsid w:val="003D5D41"/>
    <w:rsid w:val="003F483E"/>
    <w:rsid w:val="003F54A1"/>
    <w:rsid w:val="003F60E6"/>
    <w:rsid w:val="004514F8"/>
    <w:rsid w:val="00453A38"/>
    <w:rsid w:val="00461FD2"/>
    <w:rsid w:val="00496007"/>
    <w:rsid w:val="004A5E51"/>
    <w:rsid w:val="004E0FCE"/>
    <w:rsid w:val="004F0C1A"/>
    <w:rsid w:val="004F2533"/>
    <w:rsid w:val="005020F1"/>
    <w:rsid w:val="00511178"/>
    <w:rsid w:val="00525021"/>
    <w:rsid w:val="005769F0"/>
    <w:rsid w:val="005C36A1"/>
    <w:rsid w:val="005D5C8C"/>
    <w:rsid w:val="00642E7E"/>
    <w:rsid w:val="006553CF"/>
    <w:rsid w:val="00655E40"/>
    <w:rsid w:val="00671F16"/>
    <w:rsid w:val="00672809"/>
    <w:rsid w:val="00687756"/>
    <w:rsid w:val="006B0DA2"/>
    <w:rsid w:val="00765458"/>
    <w:rsid w:val="007715A2"/>
    <w:rsid w:val="00787EE5"/>
    <w:rsid w:val="00797743"/>
    <w:rsid w:val="007A57FB"/>
    <w:rsid w:val="007A6E3F"/>
    <w:rsid w:val="007A79AF"/>
    <w:rsid w:val="007B530F"/>
    <w:rsid w:val="007E34C8"/>
    <w:rsid w:val="007F0497"/>
    <w:rsid w:val="007F07A9"/>
    <w:rsid w:val="007F561F"/>
    <w:rsid w:val="008052AA"/>
    <w:rsid w:val="0081434B"/>
    <w:rsid w:val="008147AC"/>
    <w:rsid w:val="00816966"/>
    <w:rsid w:val="008247F8"/>
    <w:rsid w:val="00832BF9"/>
    <w:rsid w:val="00877226"/>
    <w:rsid w:val="00895DC8"/>
    <w:rsid w:val="008B13F7"/>
    <w:rsid w:val="008C534C"/>
    <w:rsid w:val="008D4C51"/>
    <w:rsid w:val="008F5204"/>
    <w:rsid w:val="008F66F9"/>
    <w:rsid w:val="00955B8F"/>
    <w:rsid w:val="0098027E"/>
    <w:rsid w:val="009914E1"/>
    <w:rsid w:val="009918F4"/>
    <w:rsid w:val="009B432D"/>
    <w:rsid w:val="009E0DE7"/>
    <w:rsid w:val="00A012AA"/>
    <w:rsid w:val="00A248A9"/>
    <w:rsid w:val="00A54F97"/>
    <w:rsid w:val="00A6382C"/>
    <w:rsid w:val="00A823D4"/>
    <w:rsid w:val="00A82F96"/>
    <w:rsid w:val="00A96D70"/>
    <w:rsid w:val="00AB39C0"/>
    <w:rsid w:val="00AC105B"/>
    <w:rsid w:val="00AD0612"/>
    <w:rsid w:val="00B23A53"/>
    <w:rsid w:val="00B61BD3"/>
    <w:rsid w:val="00B72073"/>
    <w:rsid w:val="00B74C8E"/>
    <w:rsid w:val="00B91540"/>
    <w:rsid w:val="00BA6945"/>
    <w:rsid w:val="00BB2FDC"/>
    <w:rsid w:val="00BB3510"/>
    <w:rsid w:val="00BB5AEA"/>
    <w:rsid w:val="00BE00DD"/>
    <w:rsid w:val="00C235A4"/>
    <w:rsid w:val="00C24C25"/>
    <w:rsid w:val="00C34DEB"/>
    <w:rsid w:val="00C60434"/>
    <w:rsid w:val="00CA23AC"/>
    <w:rsid w:val="00CB4536"/>
    <w:rsid w:val="00CF1789"/>
    <w:rsid w:val="00CF42E4"/>
    <w:rsid w:val="00DB5873"/>
    <w:rsid w:val="00DC201C"/>
    <w:rsid w:val="00E02775"/>
    <w:rsid w:val="00E33D20"/>
    <w:rsid w:val="00E35266"/>
    <w:rsid w:val="00E62751"/>
    <w:rsid w:val="00EA15F6"/>
    <w:rsid w:val="00EA1F65"/>
    <w:rsid w:val="00EA6713"/>
    <w:rsid w:val="00EF287E"/>
    <w:rsid w:val="00F17BD4"/>
    <w:rsid w:val="00F5621C"/>
    <w:rsid w:val="00F605D6"/>
    <w:rsid w:val="00F614FD"/>
    <w:rsid w:val="00F80389"/>
    <w:rsid w:val="00FB5319"/>
    <w:rsid w:val="00FD79E7"/>
    <w:rsid w:val="00FE02EB"/>
    <w:rsid w:val="1C3F7FD6"/>
    <w:rsid w:val="1DEF6317"/>
    <w:rsid w:val="1FDE6CDB"/>
    <w:rsid w:val="22FEFB13"/>
    <w:rsid w:val="373B9A61"/>
    <w:rsid w:val="3F7FE48F"/>
    <w:rsid w:val="3FE4AE48"/>
    <w:rsid w:val="47A9C0F3"/>
    <w:rsid w:val="4BF6A10A"/>
    <w:rsid w:val="5DBF8150"/>
    <w:rsid w:val="5FFD71B6"/>
    <w:rsid w:val="63FF86A6"/>
    <w:rsid w:val="6B3FD283"/>
    <w:rsid w:val="6F7BDC86"/>
    <w:rsid w:val="6FB5DEA3"/>
    <w:rsid w:val="6FCF8561"/>
    <w:rsid w:val="77DD9457"/>
    <w:rsid w:val="7B6A62C8"/>
    <w:rsid w:val="7DF437AD"/>
    <w:rsid w:val="7DFBC8CB"/>
    <w:rsid w:val="7EB74237"/>
    <w:rsid w:val="7EBFB584"/>
    <w:rsid w:val="7EEC937F"/>
    <w:rsid w:val="7EF751D2"/>
    <w:rsid w:val="7F9F5C5E"/>
    <w:rsid w:val="7FDAA4BE"/>
    <w:rsid w:val="7FEB51F9"/>
    <w:rsid w:val="7FF734A6"/>
    <w:rsid w:val="7FFB2A30"/>
    <w:rsid w:val="7FFDF1E9"/>
    <w:rsid w:val="963536D2"/>
    <w:rsid w:val="AFCF07C8"/>
    <w:rsid w:val="B95D760A"/>
    <w:rsid w:val="BF761AAF"/>
    <w:rsid w:val="BFDEFB22"/>
    <w:rsid w:val="BFFC7176"/>
    <w:rsid w:val="CEFFA820"/>
    <w:rsid w:val="CF5FF25A"/>
    <w:rsid w:val="D8B2E26B"/>
    <w:rsid w:val="E7FFAA2B"/>
    <w:rsid w:val="ED7FF851"/>
    <w:rsid w:val="EDDE1B26"/>
    <w:rsid w:val="EFBDF461"/>
    <w:rsid w:val="F5FF3268"/>
    <w:rsid w:val="F79B1D02"/>
    <w:rsid w:val="FAAF759E"/>
    <w:rsid w:val="FB7EB4A7"/>
    <w:rsid w:val="FD5402BC"/>
    <w:rsid w:val="FDEEAE91"/>
    <w:rsid w:val="FF77C9DB"/>
    <w:rsid w:val="FFBFAEFE"/>
    <w:rsid w:val="FFCA9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19"/>
    <w:qFormat/>
    <w:uiPriority w:val="0"/>
    <w:pPr>
      <w:numPr>
        <w:ilvl w:val="0"/>
        <w:numId w:val="1"/>
      </w:numPr>
      <w:adjustRightInd w:val="0"/>
      <w:snapToGrid w:val="0"/>
      <w:spacing w:beforeLines="100" w:line="360" w:lineRule="auto"/>
      <w:textAlignment w:val="baseline"/>
      <w:outlineLvl w:val="0"/>
    </w:pPr>
    <w:rPr>
      <w:rFonts w:eastAsia="黑体"/>
      <w:bCs/>
      <w:kern w:val="44"/>
      <w:sz w:val="32"/>
      <w:szCs w:val="30"/>
    </w:rPr>
  </w:style>
  <w:style w:type="paragraph" w:styleId="5">
    <w:name w:val="heading 2"/>
    <w:basedOn w:val="1"/>
    <w:next w:val="1"/>
    <w:link w:val="20"/>
    <w:qFormat/>
    <w:uiPriority w:val="0"/>
    <w:pPr>
      <w:numPr>
        <w:ilvl w:val="1"/>
        <w:numId w:val="1"/>
      </w:numPr>
      <w:adjustRightInd w:val="0"/>
      <w:snapToGrid w:val="0"/>
      <w:spacing w:beforeLines="100" w:line="360" w:lineRule="auto"/>
      <w:textAlignment w:val="baseline"/>
      <w:outlineLvl w:val="1"/>
    </w:pPr>
    <w:rPr>
      <w:rFonts w:ascii="Arial" w:hAnsi="Arial" w:eastAsia="黑体"/>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before="61"/>
      <w:ind w:left="102"/>
    </w:pPr>
    <w:rPr>
      <w:rFonts w:ascii="宋体" w:hAnsi="宋体" w:eastAsia="宋体"/>
      <w:kern w:val="0"/>
      <w:sz w:val="28"/>
      <w:szCs w:val="28"/>
      <w:lang w:eastAsia="en-US"/>
    </w:rPr>
  </w:style>
  <w:style w:type="paragraph" w:styleId="3">
    <w:name w:val="Title"/>
    <w:basedOn w:val="1"/>
    <w:next w:val="1"/>
    <w:qFormat/>
    <w:uiPriority w:val="0"/>
    <w:pPr>
      <w:spacing w:before="240" w:after="60"/>
      <w:jc w:val="center"/>
      <w:outlineLvl w:val="0"/>
    </w:pPr>
    <w:rPr>
      <w:rFonts w:ascii="Cambria" w:hAnsi="Cambria" w:eastAsia="宋体"/>
      <w:b/>
      <w:bCs/>
    </w:rPr>
  </w:style>
  <w:style w:type="paragraph" w:styleId="6">
    <w:name w:val="Normal Indent"/>
    <w:basedOn w:val="1"/>
    <w:link w:val="18"/>
    <w:unhideWhenUsed/>
    <w:qFormat/>
    <w:uiPriority w:val="0"/>
    <w:pPr>
      <w:spacing w:line="360" w:lineRule="auto"/>
      <w:ind w:firstLine="482" w:firstLineChars="200"/>
    </w:pPr>
    <w:rPr>
      <w:b/>
      <w:bCs/>
      <w:kern w:val="0"/>
      <w:sz w:val="24"/>
      <w:szCs w:val="20"/>
    </w:rPr>
  </w:style>
  <w:style w:type="paragraph" w:styleId="7">
    <w:name w:val="annotation text"/>
    <w:basedOn w:val="1"/>
    <w:link w:val="23"/>
    <w:qFormat/>
    <w:uiPriority w:val="0"/>
    <w:pPr>
      <w:autoSpaceDE w:val="0"/>
      <w:autoSpaceDN w:val="0"/>
      <w:adjustRightInd w:val="0"/>
      <w:jc w:val="left"/>
      <w:textAlignment w:val="baseline"/>
    </w:pPr>
    <w:rPr>
      <w:rFonts w:ascii="宋体"/>
      <w:kern w:val="0"/>
      <w:sz w:val="34"/>
      <w:szCs w:val="20"/>
    </w:rPr>
  </w:style>
  <w:style w:type="paragraph" w:styleId="8">
    <w:name w:val="Balloon Text"/>
    <w:basedOn w:val="1"/>
    <w:link w:val="24"/>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7"/>
    <w:next w:val="7"/>
    <w:link w:val="25"/>
    <w:semiHidden/>
    <w:unhideWhenUsed/>
    <w:qFormat/>
    <w:uiPriority w:val="99"/>
    <w:pPr>
      <w:autoSpaceDE/>
      <w:autoSpaceDN/>
      <w:adjustRightInd/>
      <w:textAlignment w:val="auto"/>
    </w:pPr>
    <w:rPr>
      <w:rFonts w:ascii="Times New Roman"/>
      <w:b/>
      <w:bCs/>
      <w:kern w:val="2"/>
      <w:sz w:val="21"/>
      <w:szCs w:val="22"/>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paragraph" w:styleId="17">
    <w:name w:val="List Paragraph"/>
    <w:basedOn w:val="1"/>
    <w:qFormat/>
    <w:uiPriority w:val="34"/>
    <w:pPr>
      <w:ind w:firstLine="420" w:firstLineChars="200"/>
    </w:pPr>
  </w:style>
  <w:style w:type="character" w:customStyle="1" w:styleId="18">
    <w:name w:val="正文缩进 字符"/>
    <w:link w:val="6"/>
    <w:qFormat/>
    <w:locked/>
    <w:uiPriority w:val="0"/>
    <w:rPr>
      <w:rFonts w:ascii="Times New Roman" w:hAnsi="Times New Roman" w:eastAsia="宋体" w:cs="Times New Roman"/>
      <w:b/>
      <w:bCs/>
      <w:kern w:val="0"/>
      <w:sz w:val="24"/>
      <w:szCs w:val="20"/>
    </w:rPr>
  </w:style>
  <w:style w:type="character" w:customStyle="1" w:styleId="19">
    <w:name w:val="标题 1 字符"/>
    <w:basedOn w:val="15"/>
    <w:link w:val="4"/>
    <w:qFormat/>
    <w:uiPriority w:val="0"/>
    <w:rPr>
      <w:rFonts w:ascii="Times New Roman" w:hAnsi="Times New Roman" w:eastAsia="黑体" w:cs="Times New Roman"/>
      <w:bCs/>
      <w:kern w:val="44"/>
      <w:sz w:val="32"/>
      <w:szCs w:val="30"/>
    </w:rPr>
  </w:style>
  <w:style w:type="character" w:customStyle="1" w:styleId="20">
    <w:name w:val="标题 2 字符"/>
    <w:basedOn w:val="15"/>
    <w:link w:val="5"/>
    <w:qFormat/>
    <w:uiPriority w:val="0"/>
    <w:rPr>
      <w:rFonts w:ascii="Arial" w:hAnsi="Arial" w:eastAsia="黑体" w:cs="Times New Roman"/>
      <w:bCs/>
      <w:sz w:val="28"/>
      <w:szCs w:val="28"/>
    </w:rPr>
  </w:style>
  <w:style w:type="character" w:customStyle="1" w:styleId="21">
    <w:name w:val="页眉 字符"/>
    <w:basedOn w:val="15"/>
    <w:link w:val="10"/>
    <w:qFormat/>
    <w:uiPriority w:val="99"/>
    <w:rPr>
      <w:rFonts w:ascii="Times New Roman" w:hAnsi="Times New Roman" w:eastAsia="宋体" w:cs="Times New Roman"/>
      <w:sz w:val="18"/>
      <w:szCs w:val="18"/>
    </w:rPr>
  </w:style>
  <w:style w:type="character" w:customStyle="1" w:styleId="22">
    <w:name w:val="页脚 字符"/>
    <w:basedOn w:val="15"/>
    <w:link w:val="9"/>
    <w:qFormat/>
    <w:uiPriority w:val="99"/>
    <w:rPr>
      <w:rFonts w:ascii="Times New Roman" w:hAnsi="Times New Roman" w:eastAsia="宋体" w:cs="Times New Roman"/>
      <w:sz w:val="18"/>
      <w:szCs w:val="18"/>
    </w:rPr>
  </w:style>
  <w:style w:type="character" w:customStyle="1" w:styleId="23">
    <w:name w:val="批注文字 字符"/>
    <w:basedOn w:val="15"/>
    <w:link w:val="7"/>
    <w:qFormat/>
    <w:uiPriority w:val="0"/>
    <w:rPr>
      <w:rFonts w:ascii="宋体" w:hAnsi="Times New Roman" w:eastAsia="宋体" w:cs="Times New Roman"/>
      <w:kern w:val="0"/>
      <w:sz w:val="34"/>
      <w:szCs w:val="20"/>
    </w:rPr>
  </w:style>
  <w:style w:type="character" w:customStyle="1" w:styleId="24">
    <w:name w:val="批注框文本 字符"/>
    <w:basedOn w:val="15"/>
    <w:link w:val="8"/>
    <w:semiHidden/>
    <w:qFormat/>
    <w:uiPriority w:val="99"/>
    <w:rPr>
      <w:rFonts w:ascii="Times New Roman" w:hAnsi="Times New Roman" w:eastAsia="宋体" w:cs="Times New Roman"/>
      <w:sz w:val="18"/>
      <w:szCs w:val="18"/>
    </w:rPr>
  </w:style>
  <w:style w:type="character" w:customStyle="1" w:styleId="25">
    <w:name w:val="批注主题 字符"/>
    <w:basedOn w:val="23"/>
    <w:link w:val="12"/>
    <w:semiHidden/>
    <w:qFormat/>
    <w:uiPriority w:val="99"/>
    <w:rPr>
      <w:rFonts w:ascii="Times New Roman" w:hAnsi="Times New Roman" w:eastAsia="宋体" w:cs="Times New Roman"/>
      <w:b/>
      <w:bCs/>
      <w:kern w:val="0"/>
      <w:sz w:val="34"/>
      <w:szCs w:val="20"/>
    </w:rPr>
  </w:style>
  <w:style w:type="paragraph" w:customStyle="1" w:styleId="2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1311</Words>
  <Characters>7475</Characters>
  <Lines>62</Lines>
  <Paragraphs>17</Paragraphs>
  <TotalTime>13</TotalTime>
  <ScaleCrop>false</ScaleCrop>
  <LinksUpToDate>false</LinksUpToDate>
  <CharactersWithSpaces>8769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2021-07-03T14:34:00Z</dcterms:created>
  <dc:creator>liuqq</dc:creator>
  <cp:lastModifiedBy>liuqq</cp:lastModifiedBy>
  <cp:lastPrinted>2023-07-01T17:42:00Z</cp:lastPrinted>
  <dcterms:modified xsi:type="dcterms:W3CDTF">2025-07-09T16:45:33Z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D23E1A089928B50240F09864FF0FA82B</vt:lpwstr>
  </property>
</Properties>
</file>