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DE34A">
      <w:pPr>
        <w:jc w:val="center"/>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rPr>
        <w:t>非公开招标方式采购公示表</w:t>
      </w:r>
    </w:p>
    <w:p w14:paraId="414FB02A">
      <w:pPr>
        <w:rPr>
          <w:rFonts w:ascii="仿宋" w:hAnsi="仿宋" w:eastAsia="仿宋"/>
          <w:color w:val="000000"/>
          <w:szCs w:val="21"/>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FF2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41462057">
            <w:pPr>
              <w:rPr>
                <w:rFonts w:ascii="仿宋" w:hAnsi="仿宋" w:eastAsia="仿宋"/>
                <w:color w:val="000000"/>
                <w:szCs w:val="21"/>
              </w:rPr>
            </w:pPr>
            <w:r>
              <w:rPr>
                <w:rFonts w:ascii="仿宋" w:hAnsi="仿宋" w:eastAsia="仿宋"/>
                <w:color w:val="000000"/>
                <w:szCs w:val="21"/>
              </w:rPr>
              <w:t>依照《深圳经济特区政府采购条例》第二十、二十一条规定，</w:t>
            </w:r>
            <w:r>
              <w:rPr>
                <w:rFonts w:ascii="仿宋" w:hAnsi="仿宋" w:eastAsia="仿宋" w:cs="宋体"/>
                <w:color w:val="000000"/>
                <w:kern w:val="0"/>
                <w:szCs w:val="21"/>
              </w:rPr>
              <w:t>深圳市规划和自然资源局</w:t>
            </w:r>
            <w:r>
              <w:rPr>
                <w:rFonts w:hint="eastAsia" w:ascii="仿宋" w:hAnsi="仿宋" w:eastAsia="仿宋" w:cs="宋体"/>
                <w:color w:val="000000"/>
                <w:kern w:val="0"/>
                <w:szCs w:val="21"/>
                <w:lang w:eastAsia="zh-CN"/>
              </w:rPr>
              <w:t>深汕管理局</w:t>
            </w:r>
            <w:r>
              <w:rPr>
                <w:rFonts w:ascii="仿宋" w:hAnsi="仿宋" w:eastAsia="仿宋" w:cs="宋体"/>
                <w:color w:val="000000"/>
                <w:kern w:val="0"/>
                <w:szCs w:val="21"/>
              </w:rPr>
              <w:t>就</w:t>
            </w:r>
            <w:r>
              <w:rPr>
                <w:rFonts w:ascii="仿宋" w:hAnsi="仿宋" w:eastAsia="仿宋"/>
                <w:color w:val="000000"/>
                <w:szCs w:val="21"/>
              </w:rPr>
              <w:t>《</w:t>
            </w:r>
            <w:r>
              <w:rPr>
                <w:rFonts w:hint="eastAsia" w:ascii="仿宋" w:hAnsi="仿宋" w:eastAsia="仿宋"/>
                <w:color w:val="000000"/>
                <w:szCs w:val="21"/>
              </w:rPr>
              <w:t>深汕特别合作区2024年度工业用地和产业园区调查服务项目</w:t>
            </w:r>
            <w:r>
              <w:rPr>
                <w:rFonts w:ascii="仿宋" w:hAnsi="仿宋" w:eastAsia="仿宋"/>
                <w:color w:val="000000"/>
                <w:szCs w:val="21"/>
              </w:rPr>
              <w:t>》项目采用</w:t>
            </w:r>
            <w:r>
              <w:rPr>
                <w:rFonts w:hint="eastAsia" w:ascii="仿宋" w:hAnsi="仿宋" w:eastAsia="仿宋"/>
                <w:color w:val="000000"/>
                <w:szCs w:val="21"/>
                <w:lang w:val="en-US" w:eastAsia="zh-CN"/>
              </w:rPr>
              <w:t>单一来源</w:t>
            </w:r>
            <w:r>
              <w:rPr>
                <w:rFonts w:ascii="仿宋" w:hAnsi="仿宋" w:eastAsia="仿宋"/>
                <w:color w:val="000000"/>
                <w:szCs w:val="21"/>
              </w:rPr>
              <w:t>方式采购，现将有关情况向潜在政府采购供应商征求意见:</w:t>
            </w:r>
          </w:p>
        </w:tc>
      </w:tr>
      <w:tr w14:paraId="3142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34F5553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Cs w:val="21"/>
              </w:rPr>
            </w:pPr>
            <w:r>
              <w:rPr>
                <w:rFonts w:ascii="仿宋" w:hAnsi="仿宋" w:eastAsia="仿宋"/>
                <w:bCs/>
                <w:color w:val="000000"/>
                <w:szCs w:val="21"/>
              </w:rPr>
              <w:t>采购项目名称</w:t>
            </w:r>
            <w:r>
              <w:rPr>
                <w:rFonts w:eastAsia="仿宋" w:cs="Calibri"/>
                <w:bCs/>
                <w:color w:val="000000"/>
                <w:szCs w:val="21"/>
              </w:rPr>
              <w:t> </w:t>
            </w:r>
            <w:r>
              <w:rPr>
                <w:rFonts w:ascii="仿宋" w:hAnsi="仿宋" w:eastAsia="仿宋"/>
                <w:bCs/>
                <w:color w:val="000000"/>
                <w:szCs w:val="21"/>
              </w:rPr>
              <w:t>：</w:t>
            </w:r>
            <w:r>
              <w:rPr>
                <w:rFonts w:hint="eastAsia" w:ascii="仿宋" w:hAnsi="仿宋" w:eastAsia="仿宋"/>
                <w:bCs/>
                <w:color w:val="000000"/>
                <w:szCs w:val="21"/>
              </w:rPr>
              <w:t>深汕特别合作区2024年度工业用地和产业园区调查服务项目</w:t>
            </w:r>
          </w:p>
          <w:p w14:paraId="66B4C0D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Cs w:val="21"/>
              </w:rPr>
            </w:pPr>
            <w:r>
              <w:rPr>
                <w:rFonts w:ascii="仿宋" w:hAnsi="仿宋" w:eastAsia="仿宋"/>
                <w:bCs/>
                <w:color w:val="000000"/>
                <w:szCs w:val="21"/>
              </w:rPr>
              <w:t>项目预算金额：</w:t>
            </w:r>
            <w:r>
              <w:rPr>
                <w:rFonts w:hint="eastAsia" w:ascii="仿宋" w:hAnsi="仿宋" w:eastAsia="仿宋"/>
                <w:bCs/>
                <w:color w:val="000000"/>
                <w:szCs w:val="21"/>
              </w:rPr>
              <w:t>94万元</w:t>
            </w:r>
          </w:p>
        </w:tc>
      </w:tr>
      <w:tr w14:paraId="0EE5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522" w:type="dxa"/>
            <w:noWrap w:val="0"/>
            <w:vAlign w:val="top"/>
          </w:tcPr>
          <w:p w14:paraId="75E63F1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Cs w:val="21"/>
              </w:rPr>
            </w:pPr>
            <w:r>
              <w:rPr>
                <w:rFonts w:ascii="仿宋" w:hAnsi="仿宋" w:eastAsia="仿宋"/>
                <w:bCs/>
                <w:color w:val="000000"/>
                <w:szCs w:val="21"/>
              </w:rPr>
              <w:t>采购项目描述：</w:t>
            </w:r>
          </w:p>
          <w:p w14:paraId="65A48B67">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b/>
                <w:bCs/>
                <w:color w:val="000000"/>
                <w:szCs w:val="21"/>
              </w:rPr>
            </w:pPr>
            <w:r>
              <w:rPr>
                <w:rFonts w:hint="eastAsia" w:ascii="仿宋" w:hAnsi="仿宋" w:eastAsia="仿宋"/>
                <w:b/>
                <w:bCs/>
                <w:color w:val="000000"/>
                <w:szCs w:val="21"/>
                <w:lang w:val="en-US" w:eastAsia="zh-CN"/>
              </w:rPr>
              <w:t>一、</w:t>
            </w:r>
            <w:r>
              <w:rPr>
                <w:rFonts w:hint="eastAsia" w:ascii="仿宋" w:hAnsi="仿宋" w:eastAsia="仿宋"/>
                <w:b/>
                <w:bCs/>
                <w:color w:val="000000"/>
                <w:szCs w:val="21"/>
              </w:rPr>
              <w:t>项目内容</w:t>
            </w:r>
          </w:p>
          <w:p w14:paraId="5EB41F5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b/>
                <w:bCs/>
                <w:color w:val="000000"/>
                <w:szCs w:val="21"/>
              </w:rPr>
            </w:pPr>
            <w:r>
              <w:rPr>
                <w:rFonts w:hint="eastAsia" w:ascii="仿宋" w:hAnsi="仿宋" w:eastAsia="仿宋"/>
                <w:b/>
                <w:bCs/>
                <w:color w:val="000000"/>
                <w:szCs w:val="21"/>
              </w:rPr>
              <w:t>（一）工业用地、产业园区调查底图编制</w:t>
            </w:r>
          </w:p>
          <w:p w14:paraId="4F70480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b/>
                <w:bCs/>
                <w:color w:val="000000"/>
                <w:szCs w:val="21"/>
              </w:rPr>
            </w:pPr>
            <w:r>
              <w:rPr>
                <w:rFonts w:hint="eastAsia" w:ascii="仿宋" w:hAnsi="仿宋" w:eastAsia="仿宋"/>
                <w:b/>
                <w:bCs/>
                <w:color w:val="000000"/>
                <w:szCs w:val="21"/>
              </w:rPr>
              <w:t>1.相关基础资料收集</w:t>
            </w:r>
          </w:p>
          <w:p w14:paraId="4671020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收集国土变更调查成果、基础地理信息、遥感影像、不动产登记工业类宗地、历史工业用地供应、地籍调查等空间基础资料，形成一个初步的数据集，以确定当前合作区工业用地、产业园区的分布及占地面积。</w:t>
            </w:r>
          </w:p>
          <w:p w14:paraId="74FD4DE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b/>
                <w:bCs/>
                <w:color w:val="000000"/>
                <w:szCs w:val="21"/>
              </w:rPr>
            </w:pPr>
            <w:r>
              <w:rPr>
                <w:rFonts w:hint="eastAsia" w:ascii="仿宋" w:hAnsi="仿宋" w:eastAsia="仿宋"/>
                <w:b/>
                <w:bCs/>
                <w:color w:val="000000"/>
                <w:szCs w:val="21"/>
              </w:rPr>
              <w:t>2.工业用地与产业园区数据处理</w:t>
            </w:r>
          </w:p>
          <w:p w14:paraId="7B75D3E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整合不动产登记工业类宗地、历史工业用地供应、2022 年度国土变更调查、园区批准范围，通过内业判读、外业调查、数据对比等形式，确定工业用地和产业园区具体的位置和范围，疑似用地进行补充调查，并对属性信息进行校核，形成一个完整的数据集，为调查底图制作奠定基础。</w:t>
            </w:r>
          </w:p>
          <w:p w14:paraId="36D9774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b/>
                <w:bCs/>
                <w:color w:val="000000"/>
                <w:szCs w:val="21"/>
              </w:rPr>
            </w:pPr>
            <w:r>
              <w:rPr>
                <w:rFonts w:hint="eastAsia" w:ascii="仿宋" w:hAnsi="仿宋" w:eastAsia="仿宋"/>
                <w:b/>
                <w:bCs/>
                <w:color w:val="000000"/>
                <w:szCs w:val="21"/>
              </w:rPr>
              <w:t>3.调查底图制作与数据库建设</w:t>
            </w:r>
          </w:p>
          <w:p w14:paraId="28C2F09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根据所融合的数据库按片区制作对应的调查底图，选择合适的地图投影、比例尺和符号，确保清晰标注地理要素。同时，将上述的数据集建立成一个地理数据库，对数据按照标准进行规范化录入，保证数据的准确性和完整性。为了能快速索引与查找，需要以此为基础形成台账管理。</w:t>
            </w:r>
          </w:p>
          <w:p w14:paraId="13B6392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b/>
                <w:bCs/>
                <w:color w:val="000000"/>
                <w:szCs w:val="21"/>
              </w:rPr>
            </w:pPr>
            <w:r>
              <w:rPr>
                <w:rFonts w:hint="eastAsia" w:ascii="仿宋" w:hAnsi="仿宋" w:eastAsia="仿宋"/>
                <w:b/>
                <w:bCs/>
                <w:color w:val="000000"/>
                <w:szCs w:val="21"/>
              </w:rPr>
              <w:t>（二）工业用地、产业园区情况调查</w:t>
            </w:r>
          </w:p>
          <w:p w14:paraId="465F612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b/>
                <w:bCs/>
                <w:color w:val="000000"/>
                <w:szCs w:val="21"/>
              </w:rPr>
            </w:pPr>
            <w:r>
              <w:rPr>
                <w:rFonts w:hint="eastAsia" w:ascii="仿宋" w:hAnsi="仿宋" w:eastAsia="仿宋"/>
                <w:b/>
                <w:bCs/>
                <w:color w:val="000000"/>
                <w:szCs w:val="21"/>
              </w:rPr>
              <w:t>1.工业用地情况调查</w:t>
            </w:r>
          </w:p>
          <w:p w14:paraId="1EC5066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在调查底图上，以工业用途宗地为基本调查单元，通过内外业相结合的方式，全面摸清每宗工业用地的权属、面积、坐落、容积率、建筑密度、规划符合情况、开工竣工情况、闲置情况等信息。</w:t>
            </w:r>
          </w:p>
          <w:p w14:paraId="25787B6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b/>
                <w:bCs/>
                <w:color w:val="000000"/>
                <w:szCs w:val="21"/>
              </w:rPr>
            </w:pPr>
            <w:r>
              <w:rPr>
                <w:rFonts w:hint="eastAsia" w:ascii="仿宋" w:hAnsi="仿宋" w:eastAsia="仿宋"/>
                <w:b/>
                <w:bCs/>
                <w:color w:val="000000"/>
                <w:szCs w:val="21"/>
              </w:rPr>
              <w:t>2.产业园区情况调查</w:t>
            </w:r>
          </w:p>
          <w:p w14:paraId="1AFC374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以产业园区内宗地为基本调查单元，通过内外业结合方式，摸清产业园区内各用途宗地的建设用地报批、供应、权属、面积、坐落、容积率、建筑密度、规划符合情况、开工竣工情况、闲置情况，以及标准厂房的容积率、建筑面积、使用主体等，收集整理产业园区常住人口、固定资产投资总额、企业税收总额、企业总收入等信息。</w:t>
            </w:r>
          </w:p>
          <w:p w14:paraId="0EBC24D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仿宋" w:hAnsi="仿宋" w:eastAsia="仿宋"/>
                <w:b/>
                <w:bCs/>
                <w:color w:val="000000"/>
                <w:szCs w:val="21"/>
              </w:rPr>
            </w:pPr>
            <w:r>
              <w:rPr>
                <w:rFonts w:hint="eastAsia" w:ascii="仿宋" w:hAnsi="仿宋" w:eastAsia="仿宋"/>
                <w:b/>
                <w:bCs/>
                <w:color w:val="000000"/>
                <w:szCs w:val="21"/>
              </w:rPr>
              <w:t>（三）开展工业用地与企业、产业对应情况调查</w:t>
            </w:r>
          </w:p>
          <w:p w14:paraId="2A05473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以深汕特别合作区工业和信息化、科技、市场监督管理、税务、统计等相关职能部门掌握的企业信息数据为基础，整合形成工业企业名录库。将工业用地和产业园区调查结果与工业企业名录库进行关联，形成“地企”对应初步结果。在此基础上，通过内业比对和外业调查方式，对“地企”对应初步关系成果核实确定，对非对应关系进行删除，对未关联但实际存在地企对应关系的开展补充调查和信息录入。进一步摸清每一宗工业用地上企业的名称、所属行业、所处产业链环节（按照研发、生产、销售、服务等环节）、固定资产投资额、产值、税收等有关情况，形成“地企产”对应数据库。</w:t>
            </w:r>
          </w:p>
          <w:p w14:paraId="7F4BD72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b/>
                <w:bCs/>
                <w:color w:val="000000"/>
                <w:szCs w:val="21"/>
              </w:rPr>
            </w:pPr>
            <w:r>
              <w:rPr>
                <w:rFonts w:hint="eastAsia" w:ascii="仿宋" w:hAnsi="仿宋" w:eastAsia="仿宋"/>
                <w:b/>
                <w:bCs/>
                <w:color w:val="000000"/>
                <w:szCs w:val="21"/>
                <w:lang w:val="en-US" w:eastAsia="zh-CN"/>
              </w:rPr>
              <w:t>二、用途</w:t>
            </w:r>
          </w:p>
          <w:p w14:paraId="4C55FDE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lang w:val="en-US" w:eastAsia="zh-CN"/>
              </w:rPr>
              <w:t>通过</w:t>
            </w:r>
            <w:r>
              <w:rPr>
                <w:rFonts w:hint="eastAsia" w:ascii="仿宋" w:hAnsi="仿宋" w:eastAsia="仿宋"/>
                <w:b w:val="0"/>
                <w:bCs w:val="0"/>
                <w:color w:val="000000"/>
                <w:szCs w:val="21"/>
              </w:rPr>
              <w:t>编制一张工业用地和产业园区调查底图，开展工业用地情况、产业园区情况，工业用地与企业、产业对应情况三项调查，全面掌握我区工业用地、产业园区土地开发利用情况，提高工业用地、产业园区的土地配置效率和集约利用水平，促进实体经济健康有序发展和全区经济高质量发展。</w:t>
            </w:r>
          </w:p>
          <w:p w14:paraId="1FFB179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b/>
                <w:bCs/>
                <w:color w:val="000000"/>
                <w:szCs w:val="21"/>
              </w:rPr>
            </w:pPr>
            <w:r>
              <w:rPr>
                <w:rFonts w:hint="eastAsia" w:ascii="仿宋" w:hAnsi="仿宋" w:eastAsia="仿宋"/>
                <w:b/>
                <w:bCs/>
                <w:color w:val="000000"/>
                <w:szCs w:val="21"/>
                <w:lang w:val="en-US" w:eastAsia="zh-CN"/>
              </w:rPr>
              <w:t>三、数量</w:t>
            </w:r>
          </w:p>
          <w:p w14:paraId="65A4579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《深汕特别合作区2024年度工业用地和产业园区调查服务》1项</w:t>
            </w:r>
          </w:p>
          <w:p w14:paraId="0CBF3D9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b/>
                <w:bCs/>
                <w:color w:val="000000"/>
                <w:szCs w:val="21"/>
              </w:rPr>
            </w:pPr>
            <w:r>
              <w:rPr>
                <w:rFonts w:hint="eastAsia" w:ascii="仿宋" w:hAnsi="仿宋" w:eastAsia="仿宋"/>
                <w:b/>
                <w:bCs/>
                <w:color w:val="000000"/>
                <w:szCs w:val="21"/>
                <w:lang w:val="en-US" w:eastAsia="zh-CN"/>
              </w:rPr>
              <w:t>四、</w:t>
            </w:r>
            <w:r>
              <w:rPr>
                <w:rFonts w:hint="eastAsia" w:ascii="仿宋" w:hAnsi="仿宋" w:eastAsia="仿宋"/>
                <w:b/>
                <w:bCs/>
                <w:color w:val="000000"/>
                <w:szCs w:val="21"/>
              </w:rPr>
              <w:t>项目管理和服务要求</w:t>
            </w:r>
          </w:p>
          <w:p w14:paraId="3B91E2F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1.项目组织实施要求</w:t>
            </w:r>
          </w:p>
          <w:p w14:paraId="352D774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为确保本项目投标工作管理规范、实施有力，投标人应成立项目组，严格按照采购人要求组织实施项目，在项目实施过程中建立持续的数据分析更新机制，</w:t>
            </w:r>
            <w:r>
              <w:rPr>
                <w:rFonts w:hint="eastAsia" w:ascii="仿宋" w:hAnsi="仿宋" w:eastAsia="仿宋"/>
                <w:b w:val="0"/>
                <w:bCs w:val="0"/>
                <w:color w:val="000000"/>
                <w:szCs w:val="21"/>
                <w:lang w:val="en-US" w:eastAsia="zh-CN"/>
              </w:rPr>
              <w:t>参照</w:t>
            </w:r>
            <w:r>
              <w:rPr>
                <w:rFonts w:hint="eastAsia" w:ascii="仿宋" w:hAnsi="仿宋" w:eastAsia="仿宋"/>
                <w:color w:val="000000"/>
                <w:szCs w:val="21"/>
                <w:lang w:val="en"/>
              </w:rPr>
              <w:t>《广东省工业用地和产业园区调查技术方案》</w:t>
            </w:r>
            <w:r>
              <w:rPr>
                <w:rFonts w:hint="eastAsia" w:ascii="仿宋" w:hAnsi="仿宋" w:eastAsia="仿宋"/>
                <w:color w:val="000000"/>
                <w:szCs w:val="21"/>
                <w:lang w:val="en-US" w:eastAsia="zh-CN"/>
              </w:rPr>
              <w:t>中的</w:t>
            </w:r>
            <w:r>
              <w:rPr>
                <w:rFonts w:hint="eastAsia" w:ascii="仿宋" w:hAnsi="仿宋" w:eastAsia="仿宋" w:cs="宋体"/>
                <w:color w:val="auto"/>
                <w:kern w:val="0"/>
                <w:szCs w:val="21"/>
                <w:highlight w:val="none"/>
              </w:rPr>
              <w:t>标准规定制定数据标准、</w:t>
            </w:r>
            <w:r>
              <w:rPr>
                <w:rFonts w:hint="eastAsia" w:ascii="仿宋" w:hAnsi="仿宋" w:eastAsia="仿宋"/>
                <w:b w:val="0"/>
                <w:bCs w:val="0"/>
                <w:color w:val="000000"/>
                <w:szCs w:val="21"/>
              </w:rPr>
              <w:t>确保调查数据的实时性和准确性；建立信息交流与共享途径，确保调查数据的可追溯性，结果可评估。</w:t>
            </w:r>
          </w:p>
          <w:p w14:paraId="6F1CDA9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2.项目人员安排要求</w:t>
            </w:r>
          </w:p>
          <w:p w14:paraId="65F645D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要求项目组织必须独立设置项目组，且项目成员需包括土地资源管理、测绘工程、地理信息6名以上专业技术人员。在服务期限内，供应商应按照投标文件中承诺安排项目负责人和团队成员，未经采购方同意投标人不能随意更换。</w:t>
            </w:r>
          </w:p>
          <w:p w14:paraId="5B07728B">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b/>
                <w:bCs/>
                <w:color w:val="000000"/>
                <w:szCs w:val="21"/>
              </w:rPr>
            </w:pPr>
            <w:r>
              <w:rPr>
                <w:rFonts w:hint="eastAsia" w:ascii="仿宋" w:hAnsi="仿宋" w:eastAsia="仿宋"/>
                <w:b/>
                <w:bCs/>
                <w:color w:val="000000"/>
                <w:szCs w:val="21"/>
                <w:lang w:val="en-US" w:eastAsia="zh-CN"/>
              </w:rPr>
              <w:t>五、供应商资格要求</w:t>
            </w:r>
          </w:p>
          <w:p w14:paraId="485C2E1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1.具有独立法人资格（提供营业执照或事业单位法人证等法人证明扫描件，原件备查）。</w:t>
            </w:r>
          </w:p>
          <w:p w14:paraId="210D006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2.落实政府采购政策需满足的资格要求：非专门面向中小企业采购的项目。</w:t>
            </w:r>
          </w:p>
          <w:p w14:paraId="0EB7623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3.不接受投标人选用进口产品参与投标，不允许转包、分包。</w:t>
            </w:r>
          </w:p>
          <w:p w14:paraId="4DFE028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4.具备《中华人民共和国政府采购法》第二十二条第一款的条件（由供应商在《政府采购投标及履约承诺函》中作出声明）。</w:t>
            </w:r>
          </w:p>
          <w:p w14:paraId="677C16F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5.参与本项目投标前三年内，在经营活动中没有违法记录（由供应商在《政府采购投标及履约承诺函》中作出声明）。</w:t>
            </w:r>
          </w:p>
          <w:p w14:paraId="58CF88B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6.参与本项目政府采购活动时不存在被有关部门禁止参与政府采购活动且在有效期内的情况（由供应商在《政府采购投标及履约承诺函》中作出声明）。</w:t>
            </w:r>
          </w:p>
          <w:p w14:paraId="6C39E80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7.未被列入失信被执行人、税收违法案件当事人名单、政府采购严重违法失信行为记录名单（由供应商在《政府采购投标及履约承诺函》中作出声明）。</w:t>
            </w:r>
          </w:p>
          <w:p w14:paraId="631F913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注：“信用中国”、“中国政府采购网”、“深圳信用网”以及“深圳市政府采购监管网”为供应商信用信息的查询渠道，相关信息以开标当日的查询结果为准。</w:t>
            </w:r>
          </w:p>
          <w:p w14:paraId="3333976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8.供应商须为采购单位推荐的供应商。</w:t>
            </w:r>
          </w:p>
          <w:p w14:paraId="3E3FE02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9.本项目的特定资格要求：无。</w:t>
            </w:r>
          </w:p>
          <w:p w14:paraId="5B59D89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 w:hAnsi="仿宋" w:eastAsia="仿宋"/>
                <w:b/>
                <w:bCs/>
                <w:color w:val="000000"/>
                <w:szCs w:val="21"/>
              </w:rPr>
            </w:pPr>
            <w:r>
              <w:rPr>
                <w:rFonts w:hint="eastAsia" w:ascii="仿宋" w:hAnsi="仿宋" w:eastAsia="仿宋"/>
                <w:b/>
                <w:bCs/>
                <w:color w:val="000000"/>
                <w:szCs w:val="21"/>
                <w:lang w:val="en-US" w:eastAsia="zh-CN"/>
              </w:rPr>
              <w:t>六、商务要求</w:t>
            </w:r>
          </w:p>
          <w:p w14:paraId="5F8B8C0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（一）服务期限</w:t>
            </w:r>
          </w:p>
          <w:p w14:paraId="2B1FA8E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项目服务期限为12个月</w:t>
            </w:r>
            <w:r>
              <w:rPr>
                <w:rFonts w:hint="eastAsia" w:ascii="仿宋" w:hAnsi="仿宋" w:eastAsia="仿宋"/>
                <w:b w:val="0"/>
                <w:bCs w:val="0"/>
                <w:color w:val="000000"/>
                <w:szCs w:val="21"/>
                <w:lang w:eastAsia="zh-CN"/>
              </w:rPr>
              <w:t>。</w:t>
            </w:r>
          </w:p>
          <w:p w14:paraId="50384D1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w:t>
            </w:r>
            <w:r>
              <w:rPr>
                <w:rFonts w:hint="eastAsia" w:ascii="仿宋" w:hAnsi="仿宋" w:eastAsia="仿宋"/>
                <w:b w:val="0"/>
                <w:bCs w:val="0"/>
                <w:color w:val="000000"/>
                <w:szCs w:val="21"/>
                <w:lang w:val="en-US" w:eastAsia="zh-CN"/>
              </w:rPr>
              <w:t>二</w:t>
            </w:r>
            <w:r>
              <w:rPr>
                <w:rFonts w:hint="eastAsia" w:ascii="仿宋" w:hAnsi="仿宋" w:eastAsia="仿宋"/>
                <w:b w:val="0"/>
                <w:bCs w:val="0"/>
                <w:color w:val="000000"/>
                <w:szCs w:val="21"/>
              </w:rPr>
              <w:t>）付款方式</w:t>
            </w:r>
          </w:p>
          <w:p w14:paraId="386F4A2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分2期支付，第一期为合同签订后提交项目工作方案并通过审核后支付50%；第二期为项目最终成果通过深圳市规划和自然资源局深汕管理局局专题会审议后支付50%。</w:t>
            </w:r>
          </w:p>
          <w:p w14:paraId="260F142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w:t>
            </w:r>
            <w:r>
              <w:rPr>
                <w:rFonts w:hint="eastAsia" w:ascii="仿宋" w:hAnsi="仿宋" w:eastAsia="仿宋"/>
                <w:b w:val="0"/>
                <w:bCs w:val="0"/>
                <w:color w:val="000000"/>
                <w:szCs w:val="21"/>
                <w:lang w:val="en-US" w:eastAsia="zh-CN"/>
              </w:rPr>
              <w:t>三</w:t>
            </w:r>
            <w:r>
              <w:rPr>
                <w:rFonts w:hint="eastAsia" w:ascii="仿宋" w:hAnsi="仿宋" w:eastAsia="仿宋"/>
                <w:b w:val="0"/>
                <w:bCs w:val="0"/>
                <w:color w:val="000000"/>
                <w:szCs w:val="21"/>
              </w:rPr>
              <w:t>）成果形式与验收标准</w:t>
            </w:r>
          </w:p>
          <w:p w14:paraId="75ED2C7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rPr>
            </w:pPr>
            <w:r>
              <w:rPr>
                <w:rFonts w:hint="eastAsia" w:ascii="仿宋" w:hAnsi="仿宋" w:eastAsia="仿宋"/>
                <w:b w:val="0"/>
                <w:bCs w:val="0"/>
                <w:color w:val="000000"/>
                <w:szCs w:val="21"/>
              </w:rPr>
              <w:t>1.成果内容</w:t>
            </w:r>
          </w:p>
          <w:p w14:paraId="6B69587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highlight w:val="none"/>
              </w:rPr>
            </w:pPr>
            <w:r>
              <w:rPr>
                <w:rFonts w:hint="eastAsia" w:ascii="仿宋" w:hAnsi="仿宋" w:eastAsia="仿宋"/>
                <w:b w:val="0"/>
                <w:bCs w:val="0"/>
                <w:color w:val="000000"/>
                <w:szCs w:val="21"/>
              </w:rPr>
              <w:t>提交《深汕特别合作区工业用地和产业园区调查方案》，Word 格式电子文档；提交《深汕特别合作区工业用地和产业园区调查成果数据库》，Gdb 格式数据库；提交《深汕特别合作区工业用地和产业园调查总结报告》，Word 格式电子文档，所有调查数据成果应符合市级平台汇交标准和</w:t>
            </w:r>
            <w:r>
              <w:rPr>
                <w:rFonts w:hint="eastAsia" w:ascii="仿宋" w:hAnsi="仿宋" w:eastAsia="仿宋"/>
                <w:b w:val="0"/>
                <w:bCs w:val="0"/>
                <w:color w:val="000000"/>
                <w:szCs w:val="21"/>
                <w:highlight w:val="none"/>
              </w:rPr>
              <w:t>规范。</w:t>
            </w:r>
          </w:p>
          <w:p w14:paraId="2EFFEFF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highlight w:val="none"/>
              </w:rPr>
            </w:pPr>
            <w:r>
              <w:rPr>
                <w:rFonts w:hint="eastAsia" w:ascii="仿宋" w:hAnsi="仿宋" w:eastAsia="仿宋"/>
                <w:b w:val="0"/>
                <w:bCs w:val="0"/>
                <w:color w:val="000000"/>
                <w:szCs w:val="21"/>
                <w:highlight w:val="none"/>
              </w:rPr>
              <w:t>2.验收要求</w:t>
            </w:r>
          </w:p>
          <w:p w14:paraId="5C57FA3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highlight w:val="none"/>
              </w:rPr>
            </w:pPr>
            <w:r>
              <w:rPr>
                <w:rFonts w:hint="eastAsia" w:ascii="仿宋" w:hAnsi="仿宋" w:eastAsia="仿宋"/>
                <w:b w:val="0"/>
                <w:bCs w:val="0"/>
                <w:color w:val="000000"/>
                <w:szCs w:val="21"/>
                <w:highlight w:val="none"/>
              </w:rPr>
              <w:t>通过深圳市规划和自然资源局深汕管理局局专题会审查。</w:t>
            </w:r>
          </w:p>
          <w:p w14:paraId="43944076">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b w:val="0"/>
                <w:bCs w:val="0"/>
                <w:color w:val="000000"/>
                <w:szCs w:val="21"/>
                <w:highlight w:val="none"/>
                <w:lang w:val="en-US" w:eastAsia="zh-CN"/>
              </w:rPr>
            </w:pPr>
            <w:r>
              <w:rPr>
                <w:rFonts w:hint="eastAsia" w:ascii="仿宋" w:hAnsi="仿宋" w:eastAsia="仿宋"/>
                <w:b w:val="0"/>
                <w:bCs w:val="0"/>
                <w:color w:val="000000"/>
                <w:szCs w:val="21"/>
                <w:highlight w:val="none"/>
                <w:lang w:val="en-US" w:eastAsia="zh-CN"/>
              </w:rPr>
              <w:t>售后服务</w:t>
            </w:r>
          </w:p>
          <w:p w14:paraId="7C71FA4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b w:val="0"/>
                <w:bCs w:val="0"/>
                <w:color w:val="000000"/>
                <w:szCs w:val="21"/>
                <w:lang w:val="en-US" w:eastAsia="zh-CN"/>
              </w:rPr>
            </w:pPr>
            <w:r>
              <w:rPr>
                <w:rFonts w:hint="eastAsia" w:ascii="仿宋" w:hAnsi="仿宋" w:eastAsia="仿宋"/>
                <w:b w:val="0"/>
                <w:bCs w:val="0"/>
                <w:color w:val="000000"/>
                <w:szCs w:val="21"/>
                <w:highlight w:val="none"/>
              </w:rPr>
              <w:t>售后服务期为最终成果完成归档之日起2年。</w:t>
            </w:r>
          </w:p>
        </w:tc>
      </w:tr>
      <w:tr w14:paraId="1D61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noWrap w:val="0"/>
            <w:vAlign w:val="top"/>
          </w:tcPr>
          <w:p w14:paraId="2A5C3D28">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szCs w:val="21"/>
              </w:rPr>
            </w:pPr>
            <w:r>
              <w:rPr>
                <w:rFonts w:ascii="仿宋" w:hAnsi="仿宋" w:eastAsia="仿宋"/>
                <w:bCs/>
                <w:color w:val="000000"/>
                <w:szCs w:val="21"/>
              </w:rPr>
              <w:t>拟定供应商名单：</w:t>
            </w:r>
            <w:r>
              <w:rPr>
                <w:rFonts w:hint="eastAsia" w:ascii="仿宋" w:hAnsi="仿宋" w:eastAsia="仿宋"/>
                <w:bCs/>
                <w:color w:val="000000"/>
                <w:szCs w:val="21"/>
              </w:rPr>
              <w:t>深圳市深汕特别合作区国土空间规划研究中心</w:t>
            </w:r>
          </w:p>
        </w:tc>
      </w:tr>
      <w:tr w14:paraId="7F24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trPr>
        <w:tc>
          <w:tcPr>
            <w:tcW w:w="8522" w:type="dxa"/>
            <w:noWrap w:val="0"/>
            <w:vAlign w:val="top"/>
          </w:tcPr>
          <w:p w14:paraId="43D969A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Cs w:val="21"/>
              </w:rPr>
            </w:pPr>
            <w:r>
              <w:rPr>
                <w:rFonts w:ascii="仿宋" w:hAnsi="仿宋" w:eastAsia="仿宋"/>
                <w:bCs/>
                <w:color w:val="000000"/>
                <w:szCs w:val="21"/>
              </w:rPr>
              <w:t>申请理由及相关说明：</w:t>
            </w:r>
          </w:p>
          <w:p w14:paraId="690D37E7">
            <w:pPr>
              <w:ind w:firstLine="420" w:firstLineChars="200"/>
              <w:rPr>
                <w:rFonts w:hint="eastAsia" w:ascii="仿宋" w:hAnsi="仿宋" w:eastAsia="仿宋"/>
                <w:color w:val="000000"/>
                <w:szCs w:val="21"/>
                <w:lang w:val="en"/>
              </w:rPr>
            </w:pPr>
            <w:r>
              <w:rPr>
                <w:rFonts w:hint="eastAsia" w:ascii="仿宋" w:hAnsi="仿宋" w:eastAsia="仿宋"/>
                <w:color w:val="000000"/>
                <w:szCs w:val="21"/>
                <w:lang w:val="en"/>
              </w:rPr>
              <w:t>一是工业用地和产业园区调查的工作内容具有复杂性，本项目是合作区首次开展基于不动产登记数据、土地供应数据、国土变更调查等数据的用地、经济综合性调查，需要对地-企调查技术路线进行重新设计，并与产业用地供应、土地市场动态监测技术等项目进行深度衔接，需要在规定时间内通过数据共享或数据接口形式与科创、住建，税务等职能部门企业运行统计数据进行空间关联，项目内容复杂，技术难度大。</w:t>
            </w:r>
          </w:p>
          <w:p w14:paraId="5F167AD2">
            <w:pPr>
              <w:ind w:firstLine="420" w:firstLineChars="200"/>
              <w:rPr>
                <w:rFonts w:hint="eastAsia" w:ascii="仿宋" w:hAnsi="仿宋" w:eastAsia="仿宋"/>
                <w:color w:val="000000"/>
                <w:szCs w:val="21"/>
                <w:lang w:val="en"/>
              </w:rPr>
            </w:pPr>
            <w:r>
              <w:rPr>
                <w:rFonts w:hint="eastAsia" w:ascii="仿宋" w:hAnsi="仿宋" w:eastAsia="仿宋"/>
                <w:color w:val="000000"/>
                <w:szCs w:val="21"/>
                <w:lang w:val="en"/>
              </w:rPr>
              <w:t>二是工业用地和产业园区调查的工作内容具有专门性，区规划研究中心的职责任务涵盖“为市规划和自然资源局深汕管理局及区各单位提供自然资源调查监测、自然资源开发利用、国土空间用途管制、土地开发整理”等内容。本项目工作内容要求供应商拥有地理信息、测绘、土地管理、国土空间规划等多专业的团队，同时具备国土调查、调查监测、自然资源规划管理等相关工作经验、数据资源及专业能力。</w:t>
            </w:r>
          </w:p>
          <w:p w14:paraId="19F8DDAC">
            <w:pPr>
              <w:ind w:firstLine="420" w:firstLineChars="200"/>
              <w:rPr>
                <w:rFonts w:hint="eastAsia" w:ascii="仿宋" w:hAnsi="仿宋" w:eastAsia="仿宋"/>
                <w:color w:val="000000"/>
                <w:szCs w:val="21"/>
                <w:lang w:val="en"/>
              </w:rPr>
            </w:pPr>
            <w:r>
              <w:rPr>
                <w:rFonts w:hint="eastAsia" w:ascii="仿宋" w:hAnsi="仿宋" w:eastAsia="仿宋"/>
                <w:color w:val="000000"/>
                <w:szCs w:val="21"/>
                <w:lang w:val="en"/>
              </w:rPr>
              <w:t>三是工业用地和产业园区调查的工作内容具有特殊性，根据《广东省工业用地和产业园区调查技术方案》要求，特别要求承担单位“外业调查工作过程严禁使用调查设备连接互联网，仅允许在政务外网或离线环境开展，并按安全要求对过程数据进行安全管理。”同时，本项目涉及工业用地、产业园区等诸多基础、敏感地理信息数据，数据大多数涉及信息安全，在调查工作中对数据的收集、传输、汇集、使用等环节安全要求高，具有</w:t>
            </w:r>
            <w:bookmarkStart w:id="0" w:name="_GoBack"/>
            <w:bookmarkEnd w:id="0"/>
            <w:r>
              <w:rPr>
                <w:rFonts w:hint="eastAsia" w:ascii="仿宋" w:hAnsi="仿宋" w:eastAsia="仿宋"/>
                <w:color w:val="000000"/>
                <w:szCs w:val="21"/>
                <w:lang w:val="en"/>
              </w:rPr>
              <w:t>较高安全性和数据保密性需求。</w:t>
            </w:r>
          </w:p>
          <w:p w14:paraId="2A2F3A8D">
            <w:pPr>
              <w:ind w:firstLine="420" w:firstLineChars="200"/>
              <w:rPr>
                <w:rFonts w:ascii="仿宋" w:hAnsi="仿宋" w:eastAsia="仿宋"/>
                <w:color w:val="000000"/>
                <w:szCs w:val="21"/>
                <w:lang w:val="en"/>
              </w:rPr>
            </w:pPr>
            <w:r>
              <w:rPr>
                <w:rFonts w:hint="eastAsia" w:ascii="仿宋" w:hAnsi="仿宋" w:eastAsia="仿宋"/>
                <w:color w:val="000000"/>
                <w:szCs w:val="21"/>
                <w:lang w:val="en"/>
              </w:rPr>
              <w:t xml:space="preserve">该项目符合《深圳经济特区政府采购条例》第二十一条第（四）项规定的“其他具有复杂性、专门性、特殊性的项目，且只有唯一供应商的。”情形，拟采用单一来源采购方式，确定供应商为深圳市深汕特别合作区国土空间规划研究中心。 </w:t>
            </w:r>
          </w:p>
        </w:tc>
      </w:tr>
      <w:tr w14:paraId="3683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522" w:type="dxa"/>
            <w:noWrap w:val="0"/>
            <w:vAlign w:val="top"/>
          </w:tcPr>
          <w:p w14:paraId="08D67645">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Cs w:val="21"/>
              </w:rPr>
            </w:pPr>
            <w:r>
              <w:rPr>
                <w:rFonts w:ascii="仿宋" w:hAnsi="仿宋" w:eastAsia="仿宋"/>
                <w:bCs/>
                <w:color w:val="000000"/>
                <w:szCs w:val="21"/>
              </w:rPr>
              <w:t>征求意见期限：</w:t>
            </w:r>
          </w:p>
          <w:p w14:paraId="2E9B6F41">
            <w:pPr>
              <w:keepNext w:val="0"/>
              <w:keepLines w:val="0"/>
              <w:pageBreakBefore w:val="0"/>
              <w:widowControl w:val="0"/>
              <w:kinsoku/>
              <w:wordWrap/>
              <w:overflowPunct/>
              <w:topLinePunct w:val="0"/>
              <w:autoSpaceDE/>
              <w:autoSpaceDN/>
              <w:bidi w:val="0"/>
              <w:adjustRightInd/>
              <w:snapToGrid/>
              <w:spacing w:before="62" w:beforeLines="20" w:after="62" w:afterLines="20" w:line="400" w:lineRule="exact"/>
              <w:ind w:firstLine="420" w:firstLineChars="200"/>
              <w:textAlignment w:val="auto"/>
              <w:rPr>
                <w:rFonts w:ascii="仿宋" w:hAnsi="仿宋" w:eastAsia="仿宋"/>
                <w:color w:val="000000"/>
                <w:szCs w:val="21"/>
              </w:rPr>
            </w:pPr>
            <w:r>
              <w:rPr>
                <w:rFonts w:ascii="仿宋" w:hAnsi="仿宋" w:eastAsia="仿宋"/>
                <w:color w:val="000000"/>
                <w:szCs w:val="21"/>
              </w:rPr>
              <w:t>从20</w:t>
            </w:r>
            <w:r>
              <w:rPr>
                <w:rFonts w:hint="eastAsia" w:ascii="仿宋" w:hAnsi="仿宋" w:eastAsia="仿宋"/>
                <w:color w:val="000000"/>
                <w:szCs w:val="21"/>
                <w:lang w:val="en-US" w:eastAsia="zh-CN"/>
              </w:rPr>
              <w:t>25</w:t>
            </w:r>
            <w:r>
              <w:rPr>
                <w:rFonts w:ascii="仿宋" w:hAnsi="仿宋" w:eastAsia="仿宋"/>
                <w:color w:val="000000"/>
                <w:szCs w:val="21"/>
              </w:rPr>
              <w:t>年</w:t>
            </w:r>
            <w:r>
              <w:rPr>
                <w:rFonts w:hint="eastAsia" w:ascii="仿宋" w:hAnsi="仿宋" w:eastAsia="仿宋"/>
                <w:color w:val="000000"/>
                <w:szCs w:val="21"/>
                <w:lang w:val="en-US" w:eastAsia="zh-CN"/>
              </w:rPr>
              <w:t>7</w:t>
            </w:r>
            <w:r>
              <w:rPr>
                <w:rFonts w:ascii="仿宋" w:hAnsi="仿宋" w:eastAsia="仿宋"/>
                <w:color w:val="000000"/>
                <w:szCs w:val="21"/>
              </w:rPr>
              <w:t>月</w:t>
            </w:r>
            <w:r>
              <w:rPr>
                <w:rFonts w:hint="eastAsia" w:ascii="仿宋" w:hAnsi="仿宋" w:eastAsia="仿宋"/>
                <w:color w:val="000000"/>
                <w:szCs w:val="21"/>
                <w:lang w:val="en-US" w:eastAsia="zh-CN"/>
              </w:rPr>
              <w:t>17</w:t>
            </w:r>
            <w:r>
              <w:rPr>
                <w:rFonts w:ascii="仿宋" w:hAnsi="仿宋" w:eastAsia="仿宋"/>
                <w:color w:val="000000"/>
                <w:szCs w:val="21"/>
              </w:rPr>
              <w:t>日起至20</w:t>
            </w:r>
            <w:r>
              <w:rPr>
                <w:rFonts w:hint="eastAsia" w:ascii="仿宋" w:hAnsi="仿宋" w:eastAsia="仿宋"/>
                <w:color w:val="000000"/>
                <w:szCs w:val="21"/>
                <w:lang w:val="en-US" w:eastAsia="zh-CN"/>
              </w:rPr>
              <w:t>25</w:t>
            </w:r>
            <w:r>
              <w:rPr>
                <w:rFonts w:ascii="仿宋" w:hAnsi="仿宋" w:eastAsia="仿宋"/>
                <w:color w:val="000000"/>
                <w:szCs w:val="21"/>
              </w:rPr>
              <w:t>年</w:t>
            </w:r>
            <w:r>
              <w:rPr>
                <w:rFonts w:hint="eastAsia" w:ascii="仿宋" w:hAnsi="仿宋" w:eastAsia="仿宋"/>
                <w:color w:val="000000"/>
                <w:szCs w:val="21"/>
                <w:lang w:val="en-US" w:eastAsia="zh-CN"/>
              </w:rPr>
              <w:t>7</w:t>
            </w:r>
            <w:r>
              <w:rPr>
                <w:rFonts w:ascii="仿宋" w:hAnsi="仿宋" w:eastAsia="仿宋"/>
                <w:color w:val="000000"/>
                <w:szCs w:val="21"/>
              </w:rPr>
              <w:t>月</w:t>
            </w:r>
            <w:r>
              <w:rPr>
                <w:rFonts w:hint="eastAsia" w:ascii="仿宋" w:hAnsi="仿宋" w:eastAsia="仿宋"/>
                <w:color w:val="000000"/>
                <w:szCs w:val="21"/>
                <w:lang w:val="en-US" w:eastAsia="zh-CN"/>
              </w:rPr>
              <w:t>24</w:t>
            </w:r>
            <w:r>
              <w:rPr>
                <w:rFonts w:ascii="仿宋" w:hAnsi="仿宋" w:eastAsia="仿宋"/>
                <w:color w:val="000000"/>
                <w:szCs w:val="21"/>
              </w:rPr>
              <w:t>日止</w:t>
            </w:r>
          </w:p>
        </w:tc>
      </w:tr>
      <w:tr w14:paraId="51DA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522" w:type="dxa"/>
            <w:noWrap w:val="0"/>
            <w:vAlign w:val="top"/>
          </w:tcPr>
          <w:p w14:paraId="701625A4">
            <w:pPr>
              <w:widowControl/>
              <w:spacing w:before="100" w:beforeAutospacing="1" w:after="100" w:afterAutospacing="1" w:line="320" w:lineRule="exact"/>
              <w:jc w:val="left"/>
              <w:rPr>
                <w:rFonts w:ascii="仿宋" w:hAnsi="仿宋" w:eastAsia="仿宋" w:cs="宋体"/>
                <w:color w:val="000000"/>
                <w:kern w:val="0"/>
                <w:szCs w:val="21"/>
              </w:rPr>
            </w:pPr>
            <w:r>
              <w:rPr>
                <w:rFonts w:ascii="仿宋" w:hAnsi="仿宋" w:eastAsia="仿宋" w:cs="宋体"/>
                <w:bCs/>
                <w:color w:val="000000"/>
                <w:kern w:val="0"/>
                <w:szCs w:val="21"/>
              </w:rPr>
              <w:t>联系方式：</w:t>
            </w:r>
          </w:p>
          <w:p w14:paraId="311BC42C">
            <w:pPr>
              <w:widowControl/>
              <w:spacing w:before="100" w:beforeAutospacing="1" w:after="100" w:afterAutospacing="1" w:line="320" w:lineRule="exact"/>
              <w:ind w:firstLine="480"/>
              <w:jc w:val="left"/>
              <w:rPr>
                <w:rFonts w:hint="eastAsia" w:ascii="仿宋" w:hAnsi="仿宋" w:eastAsia="仿宋" w:cs="宋体"/>
                <w:color w:val="000000"/>
                <w:kern w:val="0"/>
                <w:szCs w:val="21"/>
                <w:lang w:eastAsia="zh-CN"/>
              </w:rPr>
            </w:pPr>
            <w:r>
              <w:rPr>
                <w:rFonts w:ascii="仿宋" w:hAnsi="仿宋" w:eastAsia="仿宋" w:cs="宋体"/>
                <w:color w:val="000000"/>
                <w:kern w:val="0"/>
                <w:szCs w:val="21"/>
              </w:rPr>
              <w:t>采购人:深圳市规划和自然资源局</w:t>
            </w:r>
            <w:r>
              <w:rPr>
                <w:rFonts w:hint="eastAsia" w:ascii="仿宋" w:hAnsi="仿宋" w:eastAsia="仿宋" w:cs="宋体"/>
                <w:color w:val="000000"/>
                <w:kern w:val="0"/>
                <w:szCs w:val="21"/>
                <w:lang w:eastAsia="zh-CN"/>
              </w:rPr>
              <w:t>深汕管理局</w:t>
            </w:r>
          </w:p>
          <w:p w14:paraId="09E87777">
            <w:pPr>
              <w:widowControl/>
              <w:spacing w:before="100" w:beforeAutospacing="1" w:after="100" w:afterAutospacing="1" w:line="320" w:lineRule="exact"/>
              <w:ind w:firstLine="480"/>
              <w:jc w:val="left"/>
              <w:rPr>
                <w:rFonts w:hint="eastAsia" w:ascii="仿宋" w:hAnsi="仿宋" w:eastAsia="仿宋" w:cs="宋体"/>
                <w:color w:val="000000"/>
                <w:kern w:val="0"/>
                <w:szCs w:val="21"/>
                <w:lang w:val="en-US" w:eastAsia="zh-CN"/>
              </w:rPr>
            </w:pPr>
            <w:r>
              <w:rPr>
                <w:rFonts w:ascii="仿宋" w:hAnsi="仿宋" w:eastAsia="仿宋" w:cs="宋体"/>
                <w:color w:val="000000"/>
                <w:kern w:val="0"/>
                <w:szCs w:val="21"/>
              </w:rPr>
              <w:t>联系人：</w:t>
            </w:r>
            <w:r>
              <w:rPr>
                <w:rFonts w:hint="eastAsia" w:ascii="仿宋" w:hAnsi="仿宋" w:eastAsia="仿宋" w:cs="宋体"/>
                <w:color w:val="000000"/>
                <w:kern w:val="0"/>
                <w:szCs w:val="21"/>
                <w:lang w:val="en-US" w:eastAsia="zh-CN"/>
              </w:rPr>
              <w:t>廖工</w:t>
            </w:r>
          </w:p>
          <w:p w14:paraId="1381516B">
            <w:pPr>
              <w:widowControl/>
              <w:spacing w:before="100" w:beforeAutospacing="1" w:after="100" w:afterAutospacing="1" w:line="320" w:lineRule="exact"/>
              <w:jc w:val="left"/>
              <w:rPr>
                <w:rFonts w:hint="eastAsia" w:ascii="仿宋" w:hAnsi="仿宋" w:eastAsia="仿宋" w:cs="宋体"/>
                <w:color w:val="000000"/>
                <w:kern w:val="0"/>
                <w:szCs w:val="21"/>
                <w:lang w:val="en-US" w:eastAsia="zh-CN"/>
              </w:rPr>
            </w:pPr>
            <w:r>
              <w:rPr>
                <w:rFonts w:ascii="仿宋" w:hAnsi="仿宋" w:eastAsia="仿宋" w:cs="宋体"/>
                <w:color w:val="000000"/>
                <w:kern w:val="0"/>
                <w:szCs w:val="21"/>
              </w:rPr>
              <w:t>　　地址：</w:t>
            </w:r>
            <w:r>
              <w:rPr>
                <w:rFonts w:hint="eastAsia" w:ascii="仿宋" w:hAnsi="仿宋" w:eastAsia="仿宋" w:cs="宋体"/>
                <w:color w:val="000000"/>
                <w:kern w:val="0"/>
                <w:szCs w:val="21"/>
                <w:lang w:eastAsia="zh-CN"/>
              </w:rPr>
              <w:t>汕尾市海丰县鹅埠镇创富路</w:t>
            </w:r>
            <w:r>
              <w:rPr>
                <w:rFonts w:hint="eastAsia" w:ascii="仿宋" w:hAnsi="仿宋" w:eastAsia="仿宋" w:cs="宋体"/>
                <w:color w:val="000000"/>
                <w:kern w:val="0"/>
                <w:szCs w:val="21"/>
                <w:lang w:val="en-US" w:eastAsia="zh-CN"/>
              </w:rPr>
              <w:t>1号</w:t>
            </w:r>
          </w:p>
          <w:p w14:paraId="69574A2F">
            <w:pPr>
              <w:widowControl/>
              <w:spacing w:before="100" w:beforeAutospacing="1" w:after="100" w:afterAutospacing="1" w:line="320" w:lineRule="exact"/>
              <w:ind w:firstLine="420" w:firstLineChars="200"/>
              <w:jc w:val="left"/>
              <w:rPr>
                <w:rFonts w:hint="eastAsia" w:ascii="仿宋" w:hAnsi="仿宋" w:eastAsia="仿宋" w:cs="宋体"/>
                <w:color w:val="000000"/>
                <w:kern w:val="0"/>
                <w:szCs w:val="21"/>
                <w:lang w:eastAsia="zh-CN"/>
              </w:rPr>
            </w:pPr>
            <w:r>
              <w:rPr>
                <w:rFonts w:ascii="仿宋" w:hAnsi="仿宋" w:eastAsia="仿宋" w:cs="宋体"/>
                <w:color w:val="000000"/>
                <w:kern w:val="0"/>
                <w:szCs w:val="21"/>
              </w:rPr>
              <w:t>联</w:t>
            </w:r>
            <w:r>
              <w:rPr>
                <w:rFonts w:hint="eastAsia" w:ascii="仿宋" w:hAnsi="仿宋" w:eastAsia="仿宋" w:cs="宋体"/>
                <w:color w:val="000000"/>
                <w:kern w:val="0"/>
                <w:szCs w:val="21"/>
                <w:lang w:eastAsia="zh-CN"/>
              </w:rPr>
              <w:t>系电话：</w:t>
            </w:r>
            <w:r>
              <w:rPr>
                <w:rFonts w:hint="eastAsia" w:ascii="仿宋" w:hAnsi="仿宋" w:eastAsia="仿宋" w:cs="宋体"/>
                <w:color w:val="000000"/>
                <w:kern w:val="0"/>
                <w:szCs w:val="21"/>
                <w:lang w:val="en-US" w:eastAsia="zh-CN"/>
              </w:rPr>
              <w:t>0755-22106817</w:t>
            </w:r>
            <w:r>
              <w:rPr>
                <w:rFonts w:ascii="仿宋" w:hAnsi="仿宋" w:eastAsia="仿宋" w:cs="宋体"/>
                <w:color w:val="000000"/>
                <w:kern w:val="0"/>
                <w:szCs w:val="21"/>
              </w:rPr>
              <w:t xml:space="preserve">       传真：</w:t>
            </w:r>
            <w:r>
              <w:rPr>
                <w:rFonts w:hint="eastAsia" w:ascii="仿宋" w:hAnsi="仿宋" w:eastAsia="仿宋" w:cs="宋体"/>
                <w:color w:val="000000"/>
                <w:kern w:val="0"/>
                <w:szCs w:val="21"/>
                <w:lang w:val="en-US" w:eastAsia="zh-CN"/>
              </w:rPr>
              <w:t>/</w:t>
            </w:r>
          </w:p>
        </w:tc>
      </w:tr>
      <w:tr w14:paraId="2CAB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B1C20B6">
            <w:pPr>
              <w:rPr>
                <w:rFonts w:ascii="仿宋" w:hAnsi="仿宋" w:eastAsia="仿宋"/>
                <w:color w:val="000000"/>
                <w:szCs w:val="21"/>
              </w:rPr>
            </w:pPr>
            <w:r>
              <w:rPr>
                <w:rFonts w:ascii="仿宋" w:hAnsi="仿宋" w:eastAsia="仿宋"/>
                <w:bCs/>
                <w:color w:val="000000"/>
                <w:szCs w:val="21"/>
              </w:rPr>
              <w:t>备注：</w:t>
            </w:r>
            <w:r>
              <w:rPr>
                <w:rFonts w:ascii="仿宋" w:hAnsi="仿宋" w:eastAsia="仿宋"/>
                <w:color w:val="000000"/>
                <w:szCs w:val="21"/>
              </w:rPr>
              <w:t>潜在政府采购供应商对公示内容有异议的，请于</w:t>
            </w:r>
            <w:r>
              <w:rPr>
                <w:rFonts w:ascii="仿宋" w:hAnsi="仿宋" w:eastAsia="仿宋"/>
                <w:bCs/>
                <w:color w:val="000000"/>
                <w:szCs w:val="21"/>
              </w:rPr>
              <w:t>公示之日起至期满后两个工作日内</w:t>
            </w:r>
            <w:r>
              <w:rPr>
                <w:rFonts w:ascii="仿宋" w:hAnsi="仿宋" w:eastAsia="仿宋"/>
                <w:color w:val="000000"/>
                <w:szCs w:val="21"/>
              </w:rPr>
              <w:t>以实名书面（包括联系人、地址、联系电话）形式将意见反馈至</w:t>
            </w:r>
            <w:r>
              <w:rPr>
                <w:rFonts w:ascii="仿宋" w:hAnsi="仿宋" w:eastAsia="仿宋" w:cs="宋体"/>
                <w:color w:val="000000"/>
                <w:kern w:val="0"/>
                <w:szCs w:val="21"/>
              </w:rPr>
              <w:t>深圳市规划和自然资源局</w:t>
            </w:r>
            <w:r>
              <w:rPr>
                <w:rFonts w:hint="eastAsia" w:ascii="仿宋" w:hAnsi="仿宋" w:eastAsia="仿宋" w:cs="宋体"/>
                <w:color w:val="000000"/>
                <w:kern w:val="0"/>
                <w:szCs w:val="21"/>
                <w:lang w:eastAsia="zh-CN"/>
              </w:rPr>
              <w:t>深汕管理局</w:t>
            </w:r>
            <w:r>
              <w:rPr>
                <w:rFonts w:ascii="仿宋" w:hAnsi="仿宋" w:eastAsia="仿宋" w:cs="宋体"/>
                <w:color w:val="000000"/>
                <w:kern w:val="0"/>
                <w:szCs w:val="21"/>
              </w:rPr>
              <w:t>。</w:t>
            </w:r>
          </w:p>
        </w:tc>
      </w:tr>
    </w:tbl>
    <w:p w14:paraId="364E70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AF01"/>
    <w:multiLevelType w:val="singleLevel"/>
    <w:tmpl w:val="891EAF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D44F0"/>
    <w:rsid w:val="00A449C1"/>
    <w:rsid w:val="02EB05EB"/>
    <w:rsid w:val="13846662"/>
    <w:rsid w:val="2610789E"/>
    <w:rsid w:val="27A42993"/>
    <w:rsid w:val="472E1EDD"/>
    <w:rsid w:val="4DCB03CA"/>
    <w:rsid w:val="561A418E"/>
    <w:rsid w:val="5E995DA3"/>
    <w:rsid w:val="628A49D2"/>
    <w:rsid w:val="632D44F0"/>
    <w:rsid w:val="64A10268"/>
    <w:rsid w:val="698C395A"/>
    <w:rsid w:val="6FFA5E5F"/>
    <w:rsid w:val="70B94A71"/>
    <w:rsid w:val="7168649B"/>
    <w:rsid w:val="792D7A1C"/>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3181</Words>
  <Characters>3245</Characters>
  <Lines>0</Lines>
  <Paragraphs>0</Paragraphs>
  <TotalTime>2</TotalTime>
  <ScaleCrop>false</ScaleCrop>
  <LinksUpToDate>false</LinksUpToDate>
  <CharactersWithSpaces>3260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2020-08-03T02:57:00Z</dcterms:created>
  <dc:creator>NYC</dc:creator>
  <cp:lastModifiedBy>Monolgue方圆</cp:lastModifiedBy>
  <dcterms:modified xsi:type="dcterms:W3CDTF">2025-07-17T03:31:38Z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489B01EC8FDF4AF395B823F7BD0EE35D_13</vt:lpwstr>
  </property>
  <property fmtid="{D5CDD505-2E9C-101B-9397-08002B2CF9AE}" pid="4" name="KSOTemplateDocerSaveRecord">
    <vt:lpwstr>eyJoZGlkIjoiOTMzMjk3MjBiYTZiMzBiNmRmYjQxM2NjYzQxMGMxODAiLCJ1c2VySWQiOiIzNTAwMzI2NzEifQ==</vt:lpwstr>
  </property>
</Properties>
</file>