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B47752">
      <w:pPr>
        <w:outlineLvl w:val="2"/>
        <w:rPr>
          <w:rFonts w:hint="eastAsia" w:ascii="仿宋" w:hAnsi="仿宋" w:eastAsia="仿宋" w:cs="仿宋"/>
          <w:color w:val="auto"/>
          <w:sz w:val="28"/>
          <w:szCs w:val="22"/>
          <w:highlight w:val="none"/>
          <w:lang w:val="en-US" w:eastAsia="zh-CN" w:bidi="ar"/>
        </w:rPr>
      </w:pPr>
      <w:bookmarkStart w:id="0" w:name="_Toc20124"/>
      <w:bookmarkStart w:id="1" w:name="_Toc5099"/>
      <w:r>
        <w:rPr>
          <w:rFonts w:hint="eastAsia" w:ascii="仿宋" w:hAnsi="仿宋" w:eastAsia="仿宋" w:cs="仿宋"/>
          <w:color w:val="auto"/>
          <w:sz w:val="28"/>
          <w:szCs w:val="22"/>
          <w:highlight w:val="none"/>
          <w:lang w:eastAsia="zh-CN" w:bidi="ar"/>
        </w:rPr>
        <w:t>附件</w:t>
      </w:r>
      <w:r>
        <w:rPr>
          <w:rFonts w:hint="eastAsia" w:ascii="仿宋" w:hAnsi="仿宋" w:eastAsia="仿宋" w:cs="仿宋"/>
          <w:color w:val="auto"/>
          <w:sz w:val="28"/>
          <w:szCs w:val="22"/>
          <w:highlight w:val="none"/>
          <w:lang w:val="en-US" w:eastAsia="zh-CN" w:bidi="ar"/>
        </w:rPr>
        <w:t>1-4-2：</w:t>
      </w:r>
      <w:r>
        <w:rPr>
          <w:rFonts w:hint="eastAsia" w:ascii="仿宋" w:hAnsi="仿宋" w:eastAsia="仿宋" w:cs="仿宋"/>
          <w:color w:val="auto"/>
          <w:sz w:val="28"/>
          <w:highlight w:val="none"/>
          <w:lang w:bidi="ar"/>
        </w:rPr>
        <w:t>单一来源采购审批前公示表</w:t>
      </w:r>
      <w:bookmarkEnd w:id="0"/>
      <w:bookmarkEnd w:id="1"/>
    </w:p>
    <w:p w14:paraId="0E9E9DF8">
      <w:pPr>
        <w:pStyle w:val="5"/>
        <w:keepNext w:val="0"/>
        <w:keepLines w:val="0"/>
        <w:pageBreakBefore w:val="0"/>
        <w:widowControl w:val="0"/>
        <w:kinsoku/>
        <w:overflowPunct/>
        <w:topLinePunct w:val="0"/>
        <w:autoSpaceDE/>
        <w:autoSpaceDN/>
        <w:bidi w:val="0"/>
        <w:adjustRightInd w:val="0"/>
        <w:spacing w:line="580" w:lineRule="exact"/>
        <w:ind w:firstLine="0" w:firstLineChars="0"/>
        <w:rPr>
          <w:rFonts w:hint="eastAsia" w:ascii="方正仿宋_GBK" w:hAnsi="方正仿宋_GBK" w:eastAsia="方正仿宋_GBK" w:cs="方正仿宋_GBK"/>
          <w:color w:val="auto"/>
          <w:sz w:val="28"/>
          <w:szCs w:val="28"/>
          <w:highlight w:val="none"/>
        </w:rPr>
      </w:pPr>
    </w:p>
    <w:p w14:paraId="27558092">
      <w:pPr>
        <w:spacing w:beforeLines="0" w:afterLines="0" w:line="579" w:lineRule="exact"/>
        <w:jc w:val="center"/>
        <w:rPr>
          <w:rFonts w:hint="eastAsia" w:ascii="宋体" w:hAnsi="宋体" w:eastAsia="宋体" w:cs="宋体"/>
          <w:b/>
          <w:bCs/>
          <w:color w:val="auto"/>
          <w:kern w:val="0"/>
          <w:sz w:val="44"/>
          <w:szCs w:val="44"/>
          <w:highlight w:val="none"/>
          <w:lang w:bidi="ar"/>
        </w:rPr>
      </w:pPr>
      <w:r>
        <w:rPr>
          <w:rFonts w:hint="eastAsia" w:ascii="宋体" w:hAnsi="宋体" w:eastAsia="宋体" w:cs="宋体"/>
          <w:b/>
          <w:bCs/>
          <w:caps w:val="0"/>
          <w:color w:val="auto"/>
          <w:spacing w:val="0"/>
          <w:kern w:val="0"/>
          <w:sz w:val="44"/>
          <w:szCs w:val="44"/>
          <w:highlight w:val="none"/>
          <w:shd w:val="clear"/>
          <w:lang w:bidi="ar"/>
        </w:rPr>
        <w:t>单一来源采购审批前公示</w:t>
      </w:r>
      <w:r>
        <w:rPr>
          <w:rFonts w:hint="eastAsia" w:ascii="宋体" w:hAnsi="宋体" w:eastAsia="宋体" w:cs="宋体"/>
          <w:b/>
          <w:bCs/>
          <w:color w:val="auto"/>
          <w:kern w:val="0"/>
          <w:sz w:val="44"/>
          <w:szCs w:val="44"/>
          <w:highlight w:val="none"/>
          <w:shd w:val="clear"/>
          <w:lang w:bidi="ar"/>
        </w:rPr>
        <w:t>表</w:t>
      </w:r>
    </w:p>
    <w:p w14:paraId="3F6A6179">
      <w:pPr>
        <w:rPr>
          <w:rFonts w:ascii="Verdana" w:hAnsi="Verdana"/>
          <w:color w:val="auto"/>
          <w:szCs w:val="21"/>
          <w:highlight w:val="none"/>
        </w:rPr>
      </w:pPr>
    </w:p>
    <w:p w14:paraId="44F65BD6">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aps w:val="0"/>
          <w:color w:val="auto"/>
          <w:spacing w:val="0"/>
          <w:sz w:val="32"/>
          <w:szCs w:val="32"/>
          <w:highlight w:val="none"/>
          <w:shd w:val="clear"/>
        </w:rPr>
        <w:t>一、项目信息</w:t>
      </w:r>
    </w:p>
    <w:p w14:paraId="7F3C3A17">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aps w:val="0"/>
          <w:color w:val="auto"/>
          <w:spacing w:val="0"/>
          <w:sz w:val="32"/>
          <w:szCs w:val="32"/>
          <w:highlight w:val="none"/>
          <w:shd w:val="clear"/>
        </w:rPr>
      </w:pPr>
      <w:r>
        <w:rPr>
          <w:rFonts w:hint="eastAsia" w:ascii="仿宋" w:hAnsi="仿宋" w:eastAsia="仿宋" w:cs="仿宋"/>
          <w:caps w:val="0"/>
          <w:color w:val="auto"/>
          <w:spacing w:val="0"/>
          <w:sz w:val="32"/>
          <w:szCs w:val="32"/>
          <w:highlight w:val="none"/>
          <w:shd w:val="clear"/>
        </w:rPr>
        <w:t>采购人：深圳市规划和自然资源局</w:t>
      </w:r>
    </w:p>
    <w:p w14:paraId="12EEE89C">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aps w:val="0"/>
          <w:color w:val="auto"/>
          <w:spacing w:val="0"/>
          <w:sz w:val="32"/>
          <w:szCs w:val="32"/>
          <w:highlight w:val="none"/>
          <w:shd w:val="clear"/>
        </w:rPr>
        <w:t>项目名称：深圳市2025年度耕地和永久基本农田数量保护专项</w:t>
      </w:r>
    </w:p>
    <w:p w14:paraId="5ECD9CDA">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aps w:val="0"/>
          <w:color w:val="auto"/>
          <w:spacing w:val="0"/>
          <w:sz w:val="32"/>
          <w:szCs w:val="32"/>
          <w:highlight w:val="none"/>
          <w:shd w:val="clear"/>
        </w:rPr>
      </w:pPr>
      <w:r>
        <w:rPr>
          <w:rFonts w:hint="eastAsia" w:ascii="仿宋" w:hAnsi="仿宋" w:eastAsia="仿宋" w:cs="仿宋"/>
          <w:caps w:val="0"/>
          <w:color w:val="auto"/>
          <w:spacing w:val="0"/>
          <w:sz w:val="32"/>
          <w:szCs w:val="32"/>
          <w:highlight w:val="none"/>
          <w:shd w:val="clear"/>
        </w:rPr>
        <w:t>拟采购项目的说明：党中央、国务院高度重视耕地保护工作，要求坚持最严格的耕地保护制度，严格耕地用途管制，实行耕地保护党政同责。深圳市作为改革开放的窗口和试验场，更应坚决贯彻落实党中央、国务院严格耕地保护的决策部署，坚持最严格的耕地保护制度，带头落实好耕地用途管制各项工作要求，完成国家下达的耕地保有量和永久基本农田保护任务。</w:t>
      </w:r>
    </w:p>
    <w:p w14:paraId="2FAA9DBF">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aps w:val="0"/>
          <w:color w:val="auto"/>
          <w:spacing w:val="0"/>
          <w:sz w:val="32"/>
          <w:szCs w:val="32"/>
          <w:highlight w:val="none"/>
          <w:shd w:val="clear"/>
        </w:rPr>
        <w:t>拟采购项目的预算金额：</w:t>
      </w:r>
      <w:r>
        <w:rPr>
          <w:rFonts w:hint="eastAsia" w:ascii="仿宋" w:hAnsi="仿宋" w:eastAsia="仿宋" w:cs="仿宋"/>
          <w:caps w:val="0"/>
          <w:color w:val="auto"/>
          <w:spacing w:val="0"/>
          <w:sz w:val="32"/>
          <w:szCs w:val="32"/>
          <w:highlight w:val="none"/>
          <w:shd w:val="clear"/>
          <w:lang w:val="en-US" w:eastAsia="zh-CN"/>
        </w:rPr>
        <w:t>138.5</w:t>
      </w:r>
      <w:r>
        <w:rPr>
          <w:rFonts w:hint="eastAsia" w:ascii="仿宋" w:hAnsi="仿宋" w:eastAsia="仿宋" w:cs="仿宋"/>
          <w:caps w:val="0"/>
          <w:color w:val="auto"/>
          <w:spacing w:val="0"/>
          <w:sz w:val="32"/>
          <w:szCs w:val="32"/>
          <w:highlight w:val="none"/>
          <w:shd w:val="clear"/>
        </w:rPr>
        <w:t>万元。</w:t>
      </w:r>
    </w:p>
    <w:p w14:paraId="11D00283">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aps w:val="0"/>
          <w:color w:val="auto"/>
          <w:spacing w:val="0"/>
          <w:sz w:val="32"/>
          <w:szCs w:val="32"/>
          <w:highlight w:val="none"/>
          <w:shd w:val="clear"/>
        </w:rPr>
      </w:pPr>
      <w:r>
        <w:rPr>
          <w:rFonts w:hint="eastAsia" w:ascii="仿宋" w:hAnsi="仿宋" w:eastAsia="仿宋" w:cs="仿宋"/>
          <w:caps w:val="0"/>
          <w:color w:val="auto"/>
          <w:spacing w:val="0"/>
          <w:sz w:val="32"/>
          <w:szCs w:val="32"/>
          <w:highlight w:val="none"/>
          <w:shd w:val="clear"/>
        </w:rPr>
        <w:t>采用单一来源采购方式的原因及说明：1.该项目工作基于我市前期耕地工作业务开展，承担单位需对我市耕地和永久基本农田保护相关业务和情况较为熟悉，能动态、及时提供相关服务工作，且与相关职能部门等有较好地合作关系，因此，必须委托有工作基础，能较好配合我局业务开展、能与其他部门良好沟通的单位承担。2.市规划国土发展研究中心多年从事我市耕地和永久基本农田保护工作，承接我市大部分耕地保护业务，涉及领域广，队伍专业性强，能够有效保证本项目开展的连续性和相关政策的协调性。</w:t>
      </w:r>
    </w:p>
    <w:p w14:paraId="3A4F0FE6">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aps w:val="0"/>
          <w:color w:val="auto"/>
          <w:spacing w:val="0"/>
          <w:sz w:val="32"/>
          <w:szCs w:val="32"/>
          <w:highlight w:val="none"/>
          <w:shd w:val="clear"/>
          <w:lang w:eastAsia="zh-CN"/>
        </w:rPr>
      </w:pPr>
      <w:r>
        <w:rPr>
          <w:rFonts w:hint="eastAsia" w:ascii="仿宋" w:hAnsi="仿宋" w:eastAsia="仿宋" w:cs="仿宋"/>
          <w:caps w:val="0"/>
          <w:color w:val="auto"/>
          <w:spacing w:val="0"/>
          <w:sz w:val="32"/>
          <w:szCs w:val="32"/>
          <w:highlight w:val="none"/>
          <w:shd w:val="clear"/>
          <w:lang w:val="en-US" w:eastAsia="zh-CN"/>
        </w:rPr>
        <w:t>根据</w:t>
      </w:r>
      <w:r>
        <w:rPr>
          <w:rFonts w:hint="eastAsia" w:ascii="仿宋" w:hAnsi="仿宋" w:eastAsia="仿宋" w:cs="仿宋"/>
          <w:caps w:val="0"/>
          <w:color w:val="auto"/>
          <w:spacing w:val="0"/>
          <w:sz w:val="32"/>
          <w:szCs w:val="32"/>
          <w:highlight w:val="none"/>
          <w:shd w:val="clear"/>
        </w:rPr>
        <w:t>《深圳经济特区政府采购条例》第二十八条规定，因作出有效投标的供应商不足三家而公开招标失败的，应当重新组织公开招标，或者经主管部门批准转为非公开招标方式采购，但是终止采购的除外。</w:t>
      </w:r>
      <w:r>
        <w:rPr>
          <w:rFonts w:hint="eastAsia" w:ascii="仿宋" w:hAnsi="仿宋" w:eastAsia="仿宋" w:cs="仿宋"/>
          <w:caps w:val="0"/>
          <w:color w:val="auto"/>
          <w:spacing w:val="0"/>
          <w:sz w:val="32"/>
          <w:szCs w:val="32"/>
          <w:highlight w:val="none"/>
          <w:shd w:val="clear"/>
          <w:lang w:val="en-US" w:eastAsia="zh-CN"/>
        </w:rPr>
        <w:t>2024年6月6日，</w:t>
      </w:r>
      <w:r>
        <w:rPr>
          <w:rFonts w:hint="eastAsia" w:ascii="仿宋" w:hAnsi="仿宋" w:eastAsia="仿宋" w:cs="仿宋"/>
          <w:caps w:val="0"/>
          <w:color w:val="auto"/>
          <w:spacing w:val="0"/>
          <w:sz w:val="32"/>
          <w:szCs w:val="32"/>
          <w:highlight w:val="none"/>
          <w:shd w:val="clear"/>
        </w:rPr>
        <w:t>《深圳市2025年度耕地和永久基本农田数量保护专项》</w:t>
      </w:r>
      <w:r>
        <w:rPr>
          <w:rFonts w:hint="eastAsia" w:ascii="仿宋" w:hAnsi="仿宋" w:eastAsia="仿宋" w:cs="仿宋"/>
          <w:caps w:val="0"/>
          <w:color w:val="auto"/>
          <w:spacing w:val="0"/>
          <w:sz w:val="32"/>
          <w:szCs w:val="32"/>
          <w:highlight w:val="none"/>
          <w:shd w:val="clear"/>
          <w:lang w:val="en-US" w:eastAsia="zh-CN"/>
        </w:rPr>
        <w:t>项目按流程开展公开招标时</w:t>
      </w:r>
      <w:r>
        <w:rPr>
          <w:rFonts w:hint="eastAsia" w:ascii="仿宋" w:hAnsi="仿宋" w:eastAsia="仿宋" w:cs="仿宋"/>
          <w:caps w:val="0"/>
          <w:color w:val="auto"/>
          <w:spacing w:val="0"/>
          <w:sz w:val="32"/>
          <w:szCs w:val="32"/>
          <w:highlight w:val="none"/>
          <w:shd w:val="clear"/>
        </w:rPr>
        <w:t>作出有效投标的供应商不足三家</w:t>
      </w:r>
      <w:r>
        <w:rPr>
          <w:rFonts w:hint="eastAsia" w:ascii="仿宋" w:hAnsi="仿宋" w:eastAsia="仿宋" w:cs="仿宋"/>
          <w:caps w:val="0"/>
          <w:color w:val="auto"/>
          <w:spacing w:val="0"/>
          <w:sz w:val="32"/>
          <w:szCs w:val="32"/>
          <w:highlight w:val="none"/>
          <w:shd w:val="clear"/>
          <w:lang w:val="en-US" w:eastAsia="zh-CN"/>
        </w:rPr>
        <w:t>，</w:t>
      </w:r>
      <w:r>
        <w:rPr>
          <w:rFonts w:hint="eastAsia" w:ascii="仿宋" w:hAnsi="仿宋" w:eastAsia="仿宋" w:cs="仿宋"/>
          <w:caps w:val="0"/>
          <w:color w:val="auto"/>
          <w:spacing w:val="0"/>
          <w:sz w:val="32"/>
          <w:szCs w:val="32"/>
          <w:highlight w:val="none"/>
          <w:shd w:val="clear"/>
        </w:rPr>
        <w:t>经主管部门批准，</w:t>
      </w:r>
      <w:r>
        <w:rPr>
          <w:rFonts w:hint="eastAsia" w:ascii="仿宋" w:hAnsi="仿宋" w:eastAsia="仿宋" w:cs="仿宋"/>
          <w:caps w:val="0"/>
          <w:color w:val="auto"/>
          <w:spacing w:val="0"/>
          <w:sz w:val="32"/>
          <w:szCs w:val="32"/>
          <w:highlight w:val="none"/>
          <w:shd w:val="clear"/>
          <w:lang w:val="en-US" w:eastAsia="zh-CN"/>
        </w:rPr>
        <w:t>本</w:t>
      </w:r>
      <w:r>
        <w:rPr>
          <w:rFonts w:hint="eastAsia" w:ascii="仿宋" w:hAnsi="仿宋" w:eastAsia="仿宋" w:cs="仿宋"/>
          <w:caps w:val="0"/>
          <w:color w:val="auto"/>
          <w:spacing w:val="0"/>
          <w:sz w:val="32"/>
          <w:szCs w:val="32"/>
          <w:highlight w:val="none"/>
          <w:shd w:val="clear"/>
        </w:rPr>
        <w:t>项目</w:t>
      </w:r>
      <w:r>
        <w:rPr>
          <w:rFonts w:hint="eastAsia" w:ascii="仿宋" w:hAnsi="仿宋" w:eastAsia="仿宋" w:cs="仿宋"/>
          <w:caps w:val="0"/>
          <w:color w:val="auto"/>
          <w:spacing w:val="0"/>
          <w:sz w:val="32"/>
          <w:szCs w:val="32"/>
          <w:highlight w:val="none"/>
          <w:shd w:val="clear"/>
          <w:lang w:val="en-US" w:eastAsia="zh-CN"/>
        </w:rPr>
        <w:t>转为</w:t>
      </w:r>
      <w:r>
        <w:rPr>
          <w:rFonts w:hint="eastAsia" w:ascii="仿宋" w:hAnsi="仿宋" w:eastAsia="仿宋" w:cs="仿宋"/>
          <w:caps w:val="0"/>
          <w:color w:val="auto"/>
          <w:spacing w:val="0"/>
          <w:sz w:val="32"/>
          <w:szCs w:val="32"/>
          <w:highlight w:val="none"/>
          <w:shd w:val="clear"/>
        </w:rPr>
        <w:t>单一来源方式采购</w:t>
      </w:r>
      <w:r>
        <w:rPr>
          <w:rFonts w:hint="eastAsia" w:ascii="仿宋" w:hAnsi="仿宋" w:eastAsia="仿宋" w:cs="仿宋"/>
          <w:caps w:val="0"/>
          <w:color w:val="auto"/>
          <w:spacing w:val="0"/>
          <w:sz w:val="32"/>
          <w:szCs w:val="32"/>
          <w:highlight w:val="none"/>
          <w:shd w:val="clear"/>
          <w:lang w:eastAsia="zh-CN"/>
        </w:rPr>
        <w:t>。</w:t>
      </w:r>
    </w:p>
    <w:p w14:paraId="2024269F">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olor w:val="auto"/>
          <w:sz w:val="32"/>
          <w:szCs w:val="32"/>
          <w:highlight w:val="none"/>
        </w:rPr>
      </w:pPr>
      <w:bookmarkStart w:id="2" w:name="_GoBack"/>
      <w:bookmarkEnd w:id="2"/>
      <w:r>
        <w:rPr>
          <w:rFonts w:hint="eastAsia" w:ascii="仿宋" w:hAnsi="仿宋" w:eastAsia="仿宋" w:cs="仿宋"/>
          <w:caps w:val="0"/>
          <w:color w:val="auto"/>
          <w:spacing w:val="0"/>
          <w:sz w:val="32"/>
          <w:szCs w:val="32"/>
          <w:highlight w:val="none"/>
          <w:shd w:val="clear"/>
        </w:rPr>
        <w:t>二、拟定供应商信息</w:t>
      </w:r>
    </w:p>
    <w:p w14:paraId="07405CC9">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aps w:val="0"/>
          <w:color w:val="auto"/>
          <w:spacing w:val="0"/>
          <w:sz w:val="32"/>
          <w:szCs w:val="32"/>
          <w:highlight w:val="none"/>
          <w:shd w:val="clear"/>
        </w:rPr>
        <w:t>名称：</w:t>
      </w:r>
      <w:r>
        <w:rPr>
          <w:rFonts w:hint="eastAsia" w:ascii="仿宋" w:hAnsi="仿宋" w:eastAsia="仿宋" w:cs="仿宋"/>
          <w:caps w:val="0"/>
          <w:color w:val="auto"/>
          <w:spacing w:val="0"/>
          <w:sz w:val="32"/>
          <w:szCs w:val="32"/>
          <w:highlight w:val="none"/>
          <w:shd w:val="clear"/>
          <w:lang w:val="en-US" w:eastAsia="zh-CN"/>
        </w:rPr>
        <w:t>深圳市规划国土发展研究中心</w:t>
      </w:r>
    </w:p>
    <w:p w14:paraId="125511BC">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aps w:val="0"/>
          <w:color w:val="auto"/>
          <w:spacing w:val="0"/>
          <w:sz w:val="32"/>
          <w:szCs w:val="32"/>
          <w:highlight w:val="none"/>
          <w:shd w:val="clear"/>
        </w:rPr>
      </w:pPr>
      <w:r>
        <w:rPr>
          <w:rFonts w:hint="eastAsia" w:ascii="仿宋" w:hAnsi="仿宋" w:eastAsia="仿宋" w:cs="仿宋"/>
          <w:caps w:val="0"/>
          <w:color w:val="auto"/>
          <w:spacing w:val="0"/>
          <w:sz w:val="32"/>
          <w:szCs w:val="32"/>
          <w:highlight w:val="none"/>
          <w:shd w:val="clear"/>
        </w:rPr>
        <w:t>地址：深圳市福田区红荔西路8009号规划大厦</w:t>
      </w:r>
    </w:p>
    <w:p w14:paraId="571605B2">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aps w:val="0"/>
          <w:color w:val="auto"/>
          <w:spacing w:val="0"/>
          <w:sz w:val="32"/>
          <w:szCs w:val="32"/>
          <w:highlight w:val="none"/>
          <w:shd w:val="clear"/>
        </w:rPr>
        <w:t>三、公示期限</w:t>
      </w:r>
    </w:p>
    <w:p w14:paraId="1CFD2716">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aps w:val="0"/>
          <w:color w:val="auto"/>
          <w:spacing w:val="0"/>
          <w:sz w:val="32"/>
          <w:szCs w:val="32"/>
          <w:highlight w:val="none"/>
          <w:shd w:val="clear"/>
          <w:lang w:val="en-US" w:eastAsia="zh-CN"/>
        </w:rPr>
      </w:pPr>
      <w:r>
        <w:rPr>
          <w:rFonts w:hint="eastAsia" w:ascii="仿宋" w:hAnsi="仿宋" w:eastAsia="仿宋" w:cs="仿宋"/>
          <w:caps w:val="0"/>
          <w:color w:val="auto"/>
          <w:spacing w:val="0"/>
          <w:sz w:val="32"/>
          <w:szCs w:val="32"/>
          <w:highlight w:val="none"/>
          <w:shd w:val="clear"/>
          <w:lang w:val="en-US" w:eastAsia="zh-CN"/>
        </w:rPr>
        <w:t>从2025年6月 日起至2025年6月 日止</w:t>
      </w:r>
    </w:p>
    <w:p w14:paraId="5F3FD5D0">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aps w:val="0"/>
          <w:color w:val="auto"/>
          <w:spacing w:val="0"/>
          <w:sz w:val="32"/>
          <w:szCs w:val="32"/>
          <w:highlight w:val="none"/>
          <w:shd w:val="clear"/>
        </w:rPr>
        <w:t>四、其他补充事宜</w:t>
      </w:r>
    </w:p>
    <w:p w14:paraId="02D4A96A">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aps w:val="0"/>
          <w:color w:val="auto"/>
          <w:spacing w:val="0"/>
          <w:sz w:val="32"/>
          <w:szCs w:val="32"/>
          <w:highlight w:val="none"/>
          <w:shd w:val="clear"/>
        </w:rPr>
        <w:t>项目信息由采购人提供，采购人对内容的真实性、准确性负责。</w:t>
      </w:r>
    </w:p>
    <w:p w14:paraId="7C5DE70D">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aps w:val="0"/>
          <w:color w:val="auto"/>
          <w:spacing w:val="0"/>
          <w:sz w:val="32"/>
          <w:szCs w:val="32"/>
          <w:highlight w:val="none"/>
          <w:shd w:val="clear"/>
        </w:rPr>
        <w:t>五、联系方式</w:t>
      </w:r>
    </w:p>
    <w:p w14:paraId="1167CE09">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aps w:val="0"/>
          <w:color w:val="auto"/>
          <w:spacing w:val="0"/>
          <w:sz w:val="32"/>
          <w:szCs w:val="32"/>
          <w:highlight w:val="none"/>
          <w:shd w:val="clear"/>
        </w:rPr>
        <w:t>1.采购人</w:t>
      </w:r>
      <w:r>
        <w:rPr>
          <w:rFonts w:hint="eastAsia" w:ascii="仿宋" w:hAnsi="仿宋" w:eastAsia="仿宋" w:cs="仿宋"/>
          <w:caps w:val="0"/>
          <w:color w:val="auto"/>
          <w:spacing w:val="0"/>
          <w:sz w:val="32"/>
          <w:szCs w:val="32"/>
          <w:highlight w:val="none"/>
          <w:shd w:val="clear"/>
          <w:lang w:eastAsia="zh-CN"/>
        </w:rPr>
        <w:t>：深圳市规划和自然资源局</w:t>
      </w:r>
    </w:p>
    <w:p w14:paraId="53BB5C95">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aps w:val="0"/>
          <w:color w:val="auto"/>
          <w:spacing w:val="0"/>
          <w:sz w:val="32"/>
          <w:szCs w:val="32"/>
          <w:highlight w:val="none"/>
          <w:shd w:val="clear"/>
          <w:lang w:val="en-US" w:eastAsia="zh-CN"/>
        </w:rPr>
      </w:pPr>
      <w:r>
        <w:rPr>
          <w:rFonts w:hint="eastAsia" w:ascii="仿宋" w:hAnsi="仿宋" w:eastAsia="仿宋" w:cs="仿宋"/>
          <w:caps w:val="0"/>
          <w:color w:val="auto"/>
          <w:spacing w:val="0"/>
          <w:sz w:val="32"/>
          <w:szCs w:val="32"/>
          <w:highlight w:val="none"/>
          <w:shd w:val="clear"/>
        </w:rPr>
        <w:t>联 系 人：廖</w:t>
      </w:r>
      <w:r>
        <w:rPr>
          <w:rFonts w:hint="eastAsia" w:ascii="仿宋" w:hAnsi="仿宋" w:eastAsia="仿宋" w:cs="仿宋"/>
          <w:caps w:val="0"/>
          <w:color w:val="auto"/>
          <w:spacing w:val="0"/>
          <w:sz w:val="32"/>
          <w:szCs w:val="32"/>
          <w:highlight w:val="none"/>
          <w:shd w:val="clear"/>
          <w:lang w:val="en-US" w:eastAsia="zh-CN"/>
        </w:rPr>
        <w:t xml:space="preserve">工    </w:t>
      </w:r>
    </w:p>
    <w:p w14:paraId="548F05DF">
      <w:pPr>
        <w:keepNext w:val="0"/>
        <w:keepLines w:val="0"/>
        <w:pageBreakBefore w:val="0"/>
        <w:widowControl w:val="0"/>
        <w:kinsoku/>
        <w:wordWrap/>
        <w:overflowPunct/>
        <w:topLinePunct w:val="0"/>
        <w:autoSpaceDE/>
        <w:autoSpaceDN/>
        <w:bidi w:val="0"/>
        <w:snapToGrid/>
        <w:spacing w:line="560" w:lineRule="exact"/>
        <w:ind w:left="638" w:leftChars="304" w:firstLine="0" w:firstLineChars="0"/>
        <w:textAlignment w:val="auto"/>
        <w:rPr>
          <w:color w:val="auto"/>
          <w:highlight w:val="none"/>
        </w:rPr>
      </w:pPr>
      <w:r>
        <w:rPr>
          <w:rFonts w:hint="eastAsia" w:ascii="仿宋" w:hAnsi="仿宋" w:eastAsia="仿宋" w:cs="仿宋"/>
          <w:caps w:val="0"/>
          <w:color w:val="auto"/>
          <w:spacing w:val="0"/>
          <w:sz w:val="32"/>
          <w:szCs w:val="32"/>
          <w:highlight w:val="none"/>
          <w:shd w:val="clear"/>
        </w:rPr>
        <w:t>联系地址：</w:t>
      </w:r>
      <w:r>
        <w:rPr>
          <w:rFonts w:hint="eastAsia" w:ascii="仿宋" w:hAnsi="仿宋" w:eastAsia="仿宋" w:cs="仿宋"/>
          <w:caps w:val="0"/>
          <w:color w:val="auto"/>
          <w:spacing w:val="0"/>
          <w:sz w:val="32"/>
          <w:szCs w:val="32"/>
          <w:highlight w:val="none"/>
          <w:shd w:val="clear"/>
          <w:lang w:val="en-US" w:eastAsia="zh-CN"/>
        </w:rPr>
        <w:t xml:space="preserve"> 深圳市福田区红荔西路8009号规划大厦     </w:t>
      </w:r>
      <w:r>
        <w:rPr>
          <w:rFonts w:hint="eastAsia" w:ascii="仿宋" w:hAnsi="仿宋" w:eastAsia="仿宋" w:cs="仿宋"/>
          <w:caps w:val="0"/>
          <w:color w:val="auto"/>
          <w:spacing w:val="0"/>
          <w:sz w:val="32"/>
          <w:szCs w:val="32"/>
          <w:highlight w:val="none"/>
          <w:shd w:val="clear"/>
        </w:rPr>
        <w:t>联系电话：</w:t>
      </w:r>
      <w:r>
        <w:rPr>
          <w:rFonts w:hint="eastAsia" w:ascii="仿宋_GB2312" w:eastAsia="仿宋_GB2312"/>
          <w:color w:val="auto"/>
          <w:sz w:val="32"/>
          <w:szCs w:val="32"/>
          <w:highlight w:val="none"/>
        </w:rPr>
        <w:t>0755-83949378</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仿宋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A044E6"/>
    <w:rsid w:val="0F8A708F"/>
    <w:rsid w:val="10F71BD9"/>
    <w:rsid w:val="12B11827"/>
    <w:rsid w:val="18C74316"/>
    <w:rsid w:val="24F6714F"/>
    <w:rsid w:val="33AD35F5"/>
    <w:rsid w:val="52ED5761"/>
    <w:rsid w:val="53DE7C1B"/>
    <w:rsid w:val="5B24602D"/>
    <w:rsid w:val="5B990776"/>
    <w:rsid w:val="5C0C7E11"/>
    <w:rsid w:val="613F3EDE"/>
    <w:rsid w:val="63F25A88"/>
    <w:rsid w:val="67984605"/>
    <w:rsid w:val="72EC2C5F"/>
    <w:rsid w:val="767F128B"/>
    <w:rsid w:val="7B4166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note text"/>
    <w:basedOn w:val="1"/>
    <w:qFormat/>
    <w:uiPriority w:val="0"/>
    <w:pPr>
      <w:snapToGrid w:val="0"/>
      <w:jc w:val="left"/>
    </w:pPr>
    <w:rPr>
      <w:sz w:val="18"/>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774</Words>
  <Characters>812</Characters>
  <Lines>0</Lines>
  <Paragraphs>0</Paragraphs>
  <TotalTime>2</TotalTime>
  <ScaleCrop>false</ScaleCrop>
  <LinksUpToDate>false</LinksUpToDate>
  <CharactersWithSpaces>826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2025-01-23T01:41:00Z</dcterms:created>
  <dc:creator>hongxh</dc:creator>
  <cp:lastModifiedBy>Administrator</cp:lastModifiedBy>
  <dcterms:modified xsi:type="dcterms:W3CDTF">2025-06-09T06:56:06Z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034A59D2117642248DFA48601AEF263E_13</vt:lpwstr>
  </property>
  <property fmtid="{D5CDD505-2E9C-101B-9397-08002B2CF9AE}" pid="4" name="KSOTemplateDocerSaveRecord">
    <vt:lpwstr>eyJoZGlkIjoiYmRlMTY5Njk4ZjkyMWQzNWM2ZDUzNjQyZGNlYmQyNTkiLCJ1c2VySWQiOiIyMTIyMDA0NzUifQ==</vt:lpwstr>
  </property>
</Properties>
</file>