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snapToGrid/>
        <w:spacing w:line="560" w:lineRule="exact"/>
        <w:ind w:firstLine="0" w:firstLineChars="0"/>
        <w:jc w:val="left"/>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1</w:t>
      </w:r>
    </w:p>
    <w:p>
      <w:pPr>
        <w:pStyle w:val="12"/>
        <w:keepNext w:val="0"/>
        <w:keepLines w:val="0"/>
        <w:pageBreakBefore w:val="0"/>
        <w:kinsoku/>
        <w:wordWrap/>
        <w:overflowPunct/>
        <w:topLinePunct w:val="0"/>
        <w:autoSpaceDE/>
        <w:autoSpaceDN/>
        <w:bidi w:val="0"/>
        <w:snapToGrid/>
        <w:spacing w:line="560" w:lineRule="exact"/>
        <w:ind w:firstLine="0" w:firstLineChars="0"/>
        <w:jc w:val="left"/>
        <w:textAlignment w:val="auto"/>
        <w:rPr>
          <w:rFonts w:hint="eastAsia" w:ascii="黑体" w:hAnsi="黑体" w:eastAsia="黑体" w:cs="黑体"/>
          <w:bCs/>
          <w:color w:val="000000"/>
          <w:sz w:val="32"/>
          <w:szCs w:val="32"/>
          <w:lang w:val="en-US" w:eastAsia="zh-CN"/>
        </w:rPr>
      </w:pPr>
    </w:p>
    <w:p>
      <w:pPr>
        <w:pStyle w:val="12"/>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ascii="方正小标宋_GBK" w:hAnsi="黑体" w:eastAsia="方正小标宋_GBK" w:cs="黑体"/>
          <w:bCs/>
          <w:color w:val="000000"/>
          <w:sz w:val="44"/>
          <w:szCs w:val="44"/>
        </w:rPr>
      </w:pPr>
      <w:r>
        <w:rPr>
          <w:rFonts w:hint="eastAsia" w:ascii="方正小标宋_GBK" w:hAnsi="黑体" w:eastAsia="方正小标宋_GBK" w:cs="黑体"/>
          <w:bCs/>
          <w:color w:val="000000"/>
          <w:sz w:val="44"/>
          <w:szCs w:val="44"/>
        </w:rPr>
        <w:t>《坪山区</w:t>
      </w:r>
      <w:r>
        <w:rPr>
          <w:rFonts w:ascii="方正小标宋_GBK" w:hAnsi="黑体" w:eastAsia="方正小标宋_GBK" w:cs="黑体"/>
          <w:bCs/>
          <w:color w:val="000000"/>
          <w:sz w:val="44"/>
          <w:szCs w:val="44"/>
        </w:rPr>
        <w:t>202</w:t>
      </w:r>
      <w:r>
        <w:rPr>
          <w:rFonts w:hint="eastAsia" w:ascii="方正小标宋_GBK" w:hAnsi="黑体" w:eastAsia="方正小标宋_GBK" w:cs="黑体"/>
          <w:bCs/>
          <w:color w:val="000000"/>
          <w:sz w:val="44"/>
          <w:szCs w:val="44"/>
          <w:lang w:val="en-US" w:eastAsia="zh-CN"/>
        </w:rPr>
        <w:t>5</w:t>
      </w:r>
      <w:r>
        <w:rPr>
          <w:rFonts w:hint="eastAsia" w:ascii="方正小标宋_GBK" w:hAnsi="黑体" w:eastAsia="方正小标宋_GBK" w:cs="黑体"/>
          <w:bCs/>
          <w:color w:val="000000"/>
          <w:sz w:val="44"/>
          <w:szCs w:val="44"/>
        </w:rPr>
        <w:t>年地质灾害</w:t>
      </w:r>
      <w:r>
        <w:rPr>
          <w:rFonts w:hint="eastAsia" w:ascii="方正小标宋_GBK" w:hAnsi="黑体" w:eastAsia="方正小标宋_GBK" w:cs="黑体"/>
          <w:bCs/>
          <w:color w:val="000000"/>
          <w:sz w:val="44"/>
          <w:szCs w:val="44"/>
          <w:lang w:val="en-US" w:eastAsia="zh-CN"/>
        </w:rPr>
        <w:t>隐患点调查</w:t>
      </w:r>
      <w:r>
        <w:rPr>
          <w:rFonts w:hint="eastAsia" w:ascii="方正小标宋_GBK" w:hAnsi="黑体" w:eastAsia="方正小标宋_GBK" w:cs="黑体"/>
          <w:bCs/>
          <w:color w:val="000000"/>
          <w:sz w:val="44"/>
          <w:szCs w:val="44"/>
        </w:rPr>
        <w:t>》</w:t>
      </w:r>
    </w:p>
    <w:p>
      <w:pPr>
        <w:pStyle w:val="12"/>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方正小标宋_GBK" w:hAnsi="黑体" w:eastAsia="方正小标宋_GBK" w:cs="黑体"/>
          <w:bCs/>
          <w:color w:val="000000"/>
          <w:sz w:val="44"/>
          <w:szCs w:val="44"/>
        </w:rPr>
      </w:pPr>
      <w:r>
        <w:rPr>
          <w:rFonts w:hint="eastAsia" w:ascii="方正小标宋_GBK" w:hAnsi="黑体" w:eastAsia="方正小标宋_GBK" w:cs="黑体"/>
          <w:bCs/>
          <w:color w:val="000000"/>
          <w:sz w:val="44"/>
          <w:szCs w:val="44"/>
          <w:lang w:val="en-US" w:eastAsia="zh-CN"/>
        </w:rPr>
        <w:t>项目</w:t>
      </w:r>
      <w:r>
        <w:rPr>
          <w:rFonts w:hint="eastAsia" w:ascii="方正小标宋_GBK" w:hAnsi="黑体" w:eastAsia="方正小标宋_GBK" w:cs="黑体"/>
          <w:bCs/>
          <w:color w:val="000000"/>
          <w:sz w:val="44"/>
          <w:szCs w:val="44"/>
        </w:rPr>
        <w:t>采购需求文件</w:t>
      </w:r>
    </w:p>
    <w:p>
      <w:pPr>
        <w:pStyle w:val="12"/>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lang w:val="en-US" w:eastAsia="zh-CN"/>
        </w:rPr>
        <w:t>自行采购</w:t>
      </w:r>
      <w:r>
        <w:rPr>
          <w:rFonts w:hint="eastAsia" w:ascii="楷体_GB2312" w:hAnsi="楷体_GB2312" w:eastAsia="楷体_GB2312" w:cs="楷体_GB2312"/>
          <w:bCs/>
          <w:color w:val="000000"/>
          <w:sz w:val="32"/>
          <w:szCs w:val="32"/>
          <w:lang w:eastAsia="zh-CN"/>
        </w:rPr>
        <w:t>）</w:t>
      </w:r>
    </w:p>
    <w:p>
      <w:pPr>
        <w:pStyle w:val="12"/>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方正小标宋_GBK" w:hAnsi="黑体" w:eastAsia="方正小标宋_GBK" w:cs="黑体"/>
          <w:bCs/>
          <w:color w:val="000000"/>
          <w:sz w:val="44"/>
          <w:szCs w:val="44"/>
          <w:lang w:eastAsia="zh-CN"/>
        </w:rPr>
      </w:pP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一、采购项目概况</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highlight w:val="none"/>
        </w:rPr>
        <w:t>根据《市规划和自然资源局地质灾害隐患点调查、责任认定和核销工作规程（2024年修订版）》（深规划资源发</w:t>
      </w:r>
      <w:r>
        <w:rPr>
          <w:rFonts w:hint="eastAsia" w:ascii="仿宋_GB2312" w:hAnsi="仿宋_GB2312" w:eastAsia="仿宋_GB2312" w:cs="仿宋_GB2312"/>
          <w:sz w:val="32"/>
          <w:szCs w:val="32"/>
        </w:rPr>
        <w:t>〔</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_GB2312" w:eastAsia="仿宋_GB2312" w:cs="仿宋_GB2312"/>
          <w:sz w:val="32"/>
          <w:szCs w:val="32"/>
        </w:rPr>
        <w:t>〕</w:t>
      </w:r>
      <w:r>
        <w:rPr>
          <w:rFonts w:hint="eastAsia" w:ascii="仿宋_GB2312" w:hAnsi="仿宋" w:eastAsia="仿宋_GB2312"/>
          <w:color w:val="000000"/>
          <w:sz w:val="32"/>
          <w:szCs w:val="32"/>
          <w:highlight w:val="none"/>
          <w:lang w:val="en-US" w:eastAsia="zh-CN"/>
        </w:rPr>
        <w:t>119</w:t>
      </w:r>
      <w:r>
        <w:rPr>
          <w:rFonts w:hint="eastAsia" w:ascii="仿宋_GB2312" w:hAnsi="仿宋" w:eastAsia="仿宋_GB2312"/>
          <w:color w:val="000000"/>
          <w:sz w:val="32"/>
          <w:szCs w:val="32"/>
          <w:highlight w:val="none"/>
        </w:rPr>
        <w:t>号）要求，</w:t>
      </w:r>
      <w:r>
        <w:rPr>
          <w:rFonts w:hint="eastAsia" w:ascii="仿宋_GB2312" w:hAnsi="仿宋" w:eastAsia="仿宋_GB2312"/>
          <w:color w:val="000000"/>
          <w:sz w:val="32"/>
          <w:szCs w:val="32"/>
          <w:highlight w:val="none"/>
          <w:lang w:eastAsia="zh-CN"/>
        </w:rPr>
        <w:t>对于发现疑似地质灾害隐患点、发现在册地质灾害隐患点条件发生变化、发现在册地质灾害隐患点不满足相关认定标准的，管理局组织具有地质灾害危险性评估或地质灾害治理工程勘查资质的技术单位开展现场调查，并按规范要求编写调查评价报告</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对于地质灾害隐患点核销工作，管理局</w:t>
      </w:r>
      <w:r>
        <w:rPr>
          <w:rFonts w:hint="eastAsia" w:ascii="仿宋_GB2312" w:hAnsi="仿宋" w:eastAsia="仿宋_GB2312"/>
          <w:color w:val="000000"/>
          <w:sz w:val="32"/>
          <w:szCs w:val="32"/>
        </w:rPr>
        <w:t>委托专家组或技术单位开展现场调查，</w:t>
      </w:r>
      <w:r>
        <w:rPr>
          <w:rFonts w:hint="eastAsia" w:ascii="仿宋_GB2312" w:hAnsi="仿宋" w:eastAsia="仿宋_GB2312"/>
          <w:color w:val="000000"/>
          <w:sz w:val="32"/>
          <w:szCs w:val="32"/>
          <w:lang w:eastAsia="zh-CN"/>
        </w:rPr>
        <w:t>根据技术单位</w:t>
      </w:r>
      <w:r>
        <w:rPr>
          <w:rFonts w:hint="eastAsia" w:ascii="仿宋_GB2312" w:hAnsi="仿宋" w:eastAsia="仿宋_GB2312"/>
          <w:color w:val="000000"/>
          <w:sz w:val="32"/>
          <w:szCs w:val="32"/>
        </w:rPr>
        <w:t>出具</w:t>
      </w:r>
      <w:r>
        <w:rPr>
          <w:rFonts w:hint="eastAsia" w:ascii="仿宋_GB2312" w:hAnsi="仿宋" w:eastAsia="仿宋_GB2312"/>
          <w:color w:val="000000"/>
          <w:sz w:val="32"/>
          <w:szCs w:val="32"/>
          <w:lang w:eastAsia="zh-CN"/>
        </w:rPr>
        <w:t>的</w:t>
      </w:r>
      <w:r>
        <w:rPr>
          <w:rFonts w:hint="eastAsia" w:ascii="仿宋_GB2312" w:hAnsi="仿宋" w:eastAsia="仿宋_GB2312"/>
          <w:color w:val="000000"/>
          <w:sz w:val="32"/>
          <w:szCs w:val="32"/>
        </w:rPr>
        <w:t>现场调查报告，</w:t>
      </w:r>
      <w:r>
        <w:rPr>
          <w:rFonts w:hint="eastAsia" w:ascii="仿宋_GB2312" w:hAnsi="仿宋" w:eastAsia="仿宋_GB2312"/>
          <w:color w:val="000000"/>
          <w:sz w:val="32"/>
          <w:szCs w:val="32"/>
          <w:lang w:eastAsia="zh-CN"/>
        </w:rPr>
        <w:t>将隐患点</w:t>
      </w:r>
      <w:r>
        <w:rPr>
          <w:rFonts w:hint="eastAsia" w:ascii="仿宋_GB2312" w:hAnsi="仿宋" w:eastAsia="仿宋_GB2312"/>
          <w:color w:val="000000"/>
          <w:sz w:val="32"/>
          <w:szCs w:val="32"/>
          <w:lang w:val="en-US" w:eastAsia="zh-CN"/>
        </w:rPr>
        <w:t>从台账与</w:t>
      </w:r>
      <w:r>
        <w:rPr>
          <w:rFonts w:hint="eastAsia" w:ascii="仿宋_GB2312" w:hAnsi="仿宋" w:eastAsia="仿宋_GB2312"/>
          <w:color w:val="000000"/>
          <w:sz w:val="32"/>
          <w:szCs w:val="32"/>
        </w:rPr>
        <w:t>市地质灾害防治三维信息平台</w:t>
      </w:r>
      <w:r>
        <w:rPr>
          <w:rFonts w:hint="eastAsia" w:ascii="仿宋_GB2312" w:hAnsi="仿宋" w:eastAsia="仿宋_GB2312"/>
          <w:color w:val="000000"/>
          <w:sz w:val="32"/>
          <w:szCs w:val="32"/>
          <w:lang w:eastAsia="zh-CN"/>
        </w:rPr>
        <w:t>中</w:t>
      </w:r>
      <w:r>
        <w:rPr>
          <w:rFonts w:hint="eastAsia" w:ascii="仿宋_GB2312" w:hAnsi="仿宋" w:eastAsia="仿宋_GB2312"/>
          <w:color w:val="000000"/>
          <w:sz w:val="32"/>
          <w:szCs w:val="32"/>
          <w:lang w:val="en-US" w:eastAsia="zh-CN"/>
        </w:rPr>
        <w:t>核销</w:t>
      </w:r>
      <w:r>
        <w:rPr>
          <w:rFonts w:hint="eastAsia" w:ascii="仿宋_GB2312" w:hAnsi="仿宋" w:eastAsia="仿宋_GB2312"/>
          <w:color w:val="000000"/>
          <w:sz w:val="32"/>
          <w:szCs w:val="32"/>
        </w:rPr>
        <w:t>。</w:t>
      </w:r>
    </w:p>
    <w:p>
      <w:pPr>
        <w:pStyle w:val="12"/>
        <w:keepNext w:val="0"/>
        <w:keepLines w:val="0"/>
        <w:pageBreakBefore w:val="0"/>
        <w:kinsoku/>
        <w:wordWrap/>
        <w:overflowPunct/>
        <w:topLinePunct w:val="0"/>
        <w:autoSpaceDE/>
        <w:autoSpaceDN/>
        <w:bidi w:val="0"/>
        <w:adjustRightInd w:val="0"/>
        <w:snapToGrid/>
        <w:spacing w:line="560" w:lineRule="exact"/>
        <w:ind w:firstLine="64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坪山区位于广东沿海丘陵地带，受台风强降雨、人类工程活动、以及地质环境自然状况本身不断变化的影响，每年</w:t>
      </w:r>
      <w:r>
        <w:rPr>
          <w:rFonts w:hint="eastAsia" w:ascii="仿宋_GB2312" w:hAnsi="仿宋" w:eastAsia="仿宋_GB2312"/>
          <w:color w:val="000000"/>
          <w:sz w:val="32"/>
          <w:szCs w:val="32"/>
          <w:lang w:eastAsia="zh-CN"/>
        </w:rPr>
        <w:t>可能会</w:t>
      </w:r>
      <w:r>
        <w:rPr>
          <w:rFonts w:hint="eastAsia" w:ascii="仿宋_GB2312" w:hAnsi="仿宋" w:eastAsia="仿宋_GB2312"/>
          <w:color w:val="000000"/>
          <w:sz w:val="32"/>
          <w:szCs w:val="32"/>
        </w:rPr>
        <w:t>产生新的地质灾害隐患点，需要开展地质灾害调查工作，查明地质灾害的位置、类型、规模、</w:t>
      </w:r>
      <w:r>
        <w:rPr>
          <w:rFonts w:hint="eastAsia" w:ascii="仿宋_GB2312" w:hAnsi="仿宋" w:eastAsia="仿宋_GB2312"/>
          <w:color w:val="000000"/>
          <w:sz w:val="32"/>
          <w:szCs w:val="32"/>
          <w:lang w:val="en-US" w:eastAsia="zh-CN"/>
        </w:rPr>
        <w:t>诱发因素</w:t>
      </w:r>
      <w:r>
        <w:rPr>
          <w:rFonts w:hint="eastAsia" w:ascii="仿宋_GB2312" w:hAnsi="仿宋" w:eastAsia="仿宋_GB2312"/>
          <w:color w:val="000000"/>
          <w:sz w:val="32"/>
          <w:szCs w:val="32"/>
        </w:rPr>
        <w:t>等，进行地质灾害现状评价，预测地质灾害的发展趋势，并对其稳定性、危害性（灾情）及潜在危害性（险情）进行评价，为地质灾害预防、治理等工作提供基础地质依据，为地质灾害防治提供指导性意见和建议。</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二、项目需求和服务要求</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（一）工作内容</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本项目工作量按实际工作需要进行安排，预计调查评价（疑似）新增地质灾害隐患点2个、核销调查地质灾害隐患点2个，调查评价和核销调查的隐患点个数可结合实际情况进行调整。主要包含两部分内容：</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b/>
          <w:bCs/>
          <w:color w:val="000000"/>
          <w:sz w:val="32"/>
          <w:szCs w:val="32"/>
          <w:lang w:val="en-US" w:eastAsia="zh-CN"/>
        </w:rPr>
      </w:pPr>
      <w:r>
        <w:rPr>
          <w:rFonts w:hint="eastAsia" w:ascii="仿宋_GB2312" w:hAnsi="仿宋" w:eastAsia="仿宋_GB2312"/>
          <w:b/>
          <w:bCs/>
          <w:color w:val="000000"/>
          <w:sz w:val="32"/>
          <w:szCs w:val="32"/>
          <w:lang w:val="en-US" w:eastAsia="zh-CN"/>
        </w:rPr>
        <w:t>1.开展新增地质灾害隐患点调查评价</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（1）1:1000地质测量</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主要工作内容为搜集调查区的地质资料，实地测绘勘查现场及附近地形地貌、水文地质、地层岩性、地质构造、地质灾害类型、边坡规模、边坡保护措施、周围建筑物分布等，对典型地质现象拍照等。</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（2）在调查的基础上，对各种数据和资料进行整理、分析研究，对调查点进行地质灾害危险性评价，具体包括：</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①对调查点的性质、类型和灾害的发育特征、发生破坏的原因（含主导因素、诱发因素等）、形式、规模进行分析、研究和总结，开展地质灾害现状评价。</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②在现状评价的基础上，对地质灾害点进行定性分析、定量计算，预测地质灾害点的稳定性和危险性。</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③综合评价调查点的地质灾害危害程度和危险性；对调查点进行危险性分区，确定危险性级别；预测地质灾害发展趋势；圈定地质灾害发育地段、涉险范围，标出突发灾害时的疏散方向。</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④综合地质灾害调查、评价资料，全面分析论证地质灾害的成因，包括主导因素和间接引导因素，找出其中占主导地位的引发因素，界定是自然灾害还是人为灾害。</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⑤对调查点提出地质灾害防治措施建议。</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（3）对确定新增的地质灾害隐患点树立符合规定的警示牌。</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（4）对确定新增的地质灾害隐患点制作并张贴防灾工作明白卡、避险明白卡、防灾预案。</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b/>
          <w:bCs/>
          <w:color w:val="000000"/>
          <w:sz w:val="32"/>
          <w:szCs w:val="32"/>
          <w:lang w:val="en-US" w:eastAsia="zh-CN"/>
        </w:rPr>
      </w:pPr>
      <w:r>
        <w:rPr>
          <w:rFonts w:hint="eastAsia" w:ascii="仿宋_GB2312" w:hAnsi="仿宋" w:eastAsia="仿宋_GB2312"/>
          <w:b/>
          <w:bCs/>
          <w:color w:val="000000"/>
          <w:sz w:val="32"/>
          <w:szCs w:val="32"/>
          <w:lang w:val="en-US" w:eastAsia="zh-CN"/>
        </w:rPr>
        <w:t>2.开展地质灾害隐患点核销调查</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针对地质灾害隐患点以下四种情况，在开展现场调查评估后，出具地质灾害隐患点核销技术报告。具体内容包括如下：</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（1）完成地质灾害隐患点专项治理工程或地质灾害应急治理的地质灾害隐患点：</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①市地质灾害防治三维信息系统（以下简称系统）内原地质灾害隐患点基本情况（隐患点的坐标范围、斜坡类型、坡长、坡高、坡度、交通位置、人类工程活动、周边建筑物分布、地质环境条件等）；</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②地质灾害隐患点治理工程现状及竣工验收情况，并与上述第一条内容进行对比分析，核查治理范围是否满足地质灾害防治管理系统（以下简称系统）信息要求；</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③隐患点能否核销结论及对应的措施建议。</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（2）被挖除的地质灾害隐患点：</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①系统内原地质灾害隐患点基本情况；</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②通过对比地质灾害隐患点挖除前后的场地周边现状，分析稳定性、危害性、受威胁对象和隐患等级等情况； </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③隐患点能否核销结论及对应的措施建议。</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（3）原地质灾害隐患点，因地质环境条件发生有利变化，经专家或技术单位现场评估已无安全隐患的，其核销技术报告主要内容包括：</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①系统内原地质灾害隐患点基本情况；</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②原地质灾害隐患点周边地质环境条件变化情况对比分析；</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③目前地质灾害隐患点的稳定性分析，威胁对象、威胁人员和潜在经济损失核实，评价其危害性、危险性和隐患等级等；</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④隐患点能否核销结论及对应的措施建议。</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（4）经专业监测满三年，隐患点稳定且无变形迹象，并取得稳定性评价报告：</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①系统内原地质灾害隐患点基本情况；</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②原地质灾害隐患点三年及以上专业监测数据总结及分析，隐患点专业监测期间变形迹象分析；</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③原地质灾害隐患点目前的稳定性分析，威胁对象、威胁人员和潜在经济损失核实，评价其目前是否仍具有危害性、危险性，出具稳定性评价报告（作为核销技术报告附件）；</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④隐患点能否核销结论及对应的措施建议。</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（二）服务质量监督和项目验收要求</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1.项目承担单位应按合同要求按时、按质、按量推进项目工作；</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2.成果验收：项目承担单位需按采购方的技术及时间要求，完成相应工作成果并全部提交后，采购方将进行项目验收。项目成果均应通过深圳市规划和自然资源局坪山管理局的专题会议审查及验收。</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（三）组织实施要求</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为确保本项目投标工作管理规范、实施有力，投标人应成立项目组，按采购人要求完成技术服务工作。</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（四）成果要求、维护要求</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1.提交地质灾害点评价报告。每个隐患点单独提交一份调查报告。报告名称格式为《坪山区</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lang w:val="en-US" w:eastAsia="zh-CN"/>
        </w:rPr>
        <w:t>街道</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lang w:val="en-US" w:eastAsia="zh-CN"/>
        </w:rPr>
        <w:t>地质灾害危险性评价报告》，包括报告正文、附图、附件</w:t>
      </w:r>
      <w:r>
        <w:rPr>
          <w:rFonts w:hint="eastAsia" w:ascii="仿宋_GB2312" w:hAnsi="仿宋" w:eastAsia="仿宋_GB2312"/>
          <w:color w:val="000000"/>
          <w:sz w:val="32"/>
          <w:szCs w:val="32"/>
        </w:rPr>
        <w:t>。</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2.提交地质灾害隐患点核销调查报告。每个隐患点单独提交一份调查报告。报告名称格式为《坪山区</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lang w:val="en-US" w:eastAsia="zh-CN"/>
        </w:rPr>
        <w:t>街道</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lang w:val="en-US" w:eastAsia="zh-CN"/>
        </w:rPr>
        <w:t>地质灾害隐患点核销调查报告》，包括报告正文、附图、附件</w:t>
      </w:r>
      <w:r>
        <w:rPr>
          <w:rFonts w:hint="eastAsia" w:ascii="仿宋_GB2312" w:hAnsi="仿宋" w:eastAsia="仿宋_GB2312"/>
          <w:color w:val="000000"/>
          <w:sz w:val="32"/>
          <w:szCs w:val="32"/>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仿宋" w:eastAsia="仿宋_GB2312"/>
          <w:color w:val="000000"/>
          <w:sz w:val="32"/>
          <w:szCs w:val="32"/>
        </w:rPr>
      </w:pPr>
      <w:r>
        <w:rPr>
          <w:rFonts w:hint="eastAsia" w:ascii="仿宋_GB2312" w:eastAsia="仿宋_GB2312"/>
          <w:sz w:val="32"/>
          <w:szCs w:val="32"/>
        </w:rPr>
        <w:t>上述成果报告均为Word格式，附图为CAD格式。</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（五）技术培训要求、项目人员安排要求</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1.投标人应按采购人需求，对项目组成团队人员进行技术培训。</w:t>
      </w:r>
    </w:p>
    <w:p>
      <w:pPr>
        <w:pStyle w:val="7"/>
        <w:keepNext w:val="0"/>
        <w:keepLines w:val="0"/>
        <w:pageBreakBefore w:val="0"/>
        <w:kinsoku/>
        <w:wordWrap/>
        <w:overflowPunct/>
        <w:topLinePunct w:val="0"/>
        <w:autoSpaceDE/>
        <w:autoSpaceDN/>
        <w:bidi w:val="0"/>
        <w:snapToGrid/>
        <w:spacing w:after="0" w:line="560" w:lineRule="exac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b w:val="0"/>
          <w:bCs/>
          <w:sz w:val="32"/>
          <w:szCs w:val="32"/>
          <w:lang w:val="en-US" w:eastAsia="zh-CN"/>
        </w:rPr>
        <w:t>2.</w:t>
      </w:r>
      <w:r>
        <w:rPr>
          <w:rFonts w:hint="eastAsia" w:ascii="仿宋_GB2312" w:eastAsia="仿宋_GB2312"/>
          <w:sz w:val="32"/>
          <w:szCs w:val="32"/>
          <w:lang w:val="en-US" w:eastAsia="zh-CN"/>
        </w:rPr>
        <w:t>投标方需安排至少</w:t>
      </w:r>
      <w:r>
        <w:rPr>
          <w:rFonts w:ascii="仿宋_GB2312" w:eastAsia="仿宋_GB2312"/>
          <w:sz w:val="32"/>
          <w:szCs w:val="32"/>
          <w:lang w:val="en-US" w:eastAsia="zh-CN"/>
        </w:rPr>
        <w:t>3</w:t>
      </w:r>
      <w:r>
        <w:rPr>
          <w:rFonts w:hint="eastAsia" w:ascii="仿宋_GB2312" w:eastAsia="仿宋_GB2312"/>
          <w:sz w:val="32"/>
          <w:szCs w:val="32"/>
          <w:lang w:val="en-US" w:eastAsia="zh-CN"/>
        </w:rPr>
        <w:t>名专职人员组建项目组参与项目的</w:t>
      </w:r>
      <w:r>
        <w:rPr>
          <w:rFonts w:hint="eastAsia" w:ascii="仿宋_GB2312" w:hAnsi="仿宋" w:eastAsia="仿宋_GB2312" w:cs="Times New Roman"/>
          <w:color w:val="000000"/>
          <w:kern w:val="2"/>
          <w:sz w:val="32"/>
          <w:szCs w:val="32"/>
          <w:lang w:val="en-US" w:eastAsia="zh-CN" w:bidi="ar-SA"/>
        </w:rPr>
        <w:t>实施。</w:t>
      </w:r>
    </w:p>
    <w:p>
      <w:pPr>
        <w:pStyle w:val="7"/>
        <w:keepNext w:val="0"/>
        <w:keepLines w:val="0"/>
        <w:pageBreakBefore w:val="0"/>
        <w:kinsoku/>
        <w:wordWrap/>
        <w:overflowPunct/>
        <w:topLinePunct w:val="0"/>
        <w:autoSpaceDE/>
        <w:autoSpaceDN/>
        <w:bidi w:val="0"/>
        <w:snapToGrid/>
        <w:spacing w:after="0" w:line="560" w:lineRule="exact"/>
        <w:ind w:firstLine="640" w:firstLineChars="200"/>
        <w:jc w:val="both"/>
        <w:textAlignment w:val="auto"/>
        <w:rPr>
          <w:rFonts w:ascii="仿宋_GB2312" w:eastAsia="仿宋_GB2312"/>
          <w:sz w:val="32"/>
          <w:szCs w:val="32"/>
          <w:lang w:val="en-US" w:eastAsia="zh-CN"/>
        </w:rPr>
      </w:pPr>
      <w:r>
        <w:rPr>
          <w:rFonts w:hint="eastAsia" w:ascii="仿宋_GB2312" w:eastAsia="仿宋_GB2312"/>
          <w:sz w:val="32"/>
          <w:szCs w:val="32"/>
          <w:lang w:val="en-US" w:eastAsia="zh-CN"/>
        </w:rPr>
        <w:t>3.项目负责人如有不尽其职或虚名挂靠，采购人有权要求撤换，直至要求终止合同，由此造成的后果由中标单位负责。</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.参与人员名单在项目实施过程中原则上不能更换，如确需更换，必须征得采购方的同意。</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（六）售后服务内容、要求和期限</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1.项目承担单位应安排专人负责售后技术支持，并提供真实有效的联系方式，保持通讯畅通；如人员需调整应及时通知采购人；</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2.售后服务期限从最终成果提交采购人之日起1年。</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三、供应商资格要求</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满足《中华人民共和国政府采购法》第二十二条规定（须提供具有独立承担民事责任能力的法人或其他组织或个体工商户的营业执照或法人证书等证明材料复印件或扫描件以及《政府采购投标及履约承诺函》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2.落实政府采购政策需满足的资格要求：无。</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3.是否专门面向中小企业：否</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4.本项目的特定资格要求： </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（1）参与本项目采购活动前三年内，在经营活动中没有重大违法记录（须按本项目投标文件格式要求提供《政府采购投标及履约承诺函》加盖投标人公章）；</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（2）参与本项目政府采购活动时不存在被有关部门禁止参与政府采购活动且在有效期内的情况（须按本项目投标文件格式要求提供《政府采购投标及履约承诺函》加盖投标人公章）；</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（7）本项目不接受联合体投标，不允许非法分包或转包。</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四、采购方式及评标定标方法</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根据《深圳经济特区政府采购条例》及政府采购相关规定，结合本项目特点，本项目采用直接确认供应商方式。</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五、预算金额</w:t>
      </w:r>
    </w:p>
    <w:p>
      <w:pPr>
        <w:pStyle w:val="12"/>
        <w:keepNext w:val="0"/>
        <w:keepLines w:val="0"/>
        <w:pageBreakBefore w:val="0"/>
        <w:kinsoku/>
        <w:wordWrap/>
        <w:overflowPunct/>
        <w:topLinePunct w:val="0"/>
        <w:autoSpaceDE/>
        <w:autoSpaceDN/>
        <w:bidi w:val="0"/>
        <w:adjustRightInd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本项目</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预算</w:t>
      </w:r>
      <w:r>
        <w:rPr>
          <w:rFonts w:hint="eastAsia" w:ascii="仿宋_GB2312" w:hAnsi="仿宋_GB2312" w:eastAsia="仿宋_GB2312" w:cs="仿宋_GB2312"/>
          <w:color w:val="000000"/>
          <w:sz w:val="32"/>
          <w:szCs w:val="32"/>
          <w:lang w:val="en-US" w:eastAsia="zh-CN"/>
        </w:rPr>
        <w:t>金额为¥50,000.00</w:t>
      </w:r>
      <w:r>
        <w:rPr>
          <w:rFonts w:hint="eastAsia" w:ascii="仿宋_GB2312" w:hAnsi="仿宋_GB2312" w:eastAsia="仿宋_GB2312" w:cs="仿宋_GB2312"/>
          <w:color w:val="000000"/>
          <w:sz w:val="32"/>
          <w:szCs w:val="32"/>
        </w:rPr>
        <w:t>元。</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六、商务需求</w:t>
      </w:r>
    </w:p>
    <w:p>
      <w:pPr>
        <w:pStyle w:val="12"/>
        <w:keepNext w:val="0"/>
        <w:keepLines w:val="0"/>
        <w:pageBreakBefore w:val="0"/>
        <w:kinsoku/>
        <w:wordWrap/>
        <w:overflowPunct/>
        <w:topLinePunct w:val="0"/>
        <w:autoSpaceDE/>
        <w:autoSpaceDN/>
        <w:bidi w:val="0"/>
        <w:adjustRightInd w:val="0"/>
        <w:snapToGrid/>
        <w:spacing w:line="560" w:lineRule="exact"/>
        <w:ind w:firstLine="64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（一）服务期：</w:t>
      </w:r>
      <w:r>
        <w:rPr>
          <w:rFonts w:hint="eastAsia" w:ascii="仿宋_GB2312" w:hAnsi="仿宋" w:eastAsia="仿宋_GB2312"/>
          <w:color w:val="000000"/>
          <w:sz w:val="32"/>
          <w:szCs w:val="32"/>
          <w:lang w:val="en-US" w:eastAsia="zh-CN"/>
        </w:rPr>
        <w:t>合同签订之日起12个月</w:t>
      </w:r>
      <w:r>
        <w:rPr>
          <w:rFonts w:hint="eastAsia" w:ascii="仿宋_GB2312" w:hAnsi="仿宋" w:eastAsia="仿宋_GB2312"/>
          <w:color w:val="000000"/>
          <w:sz w:val="32"/>
          <w:szCs w:val="32"/>
        </w:rPr>
        <w:t>。</w:t>
      </w:r>
    </w:p>
    <w:p>
      <w:pPr>
        <w:pStyle w:val="12"/>
        <w:keepNext w:val="0"/>
        <w:keepLines w:val="0"/>
        <w:pageBreakBefore w:val="0"/>
        <w:kinsoku/>
        <w:wordWrap/>
        <w:overflowPunct/>
        <w:topLinePunct w:val="0"/>
        <w:autoSpaceDE/>
        <w:autoSpaceDN/>
        <w:bidi w:val="0"/>
        <w:adjustRightInd w:val="0"/>
        <w:snapToGrid/>
        <w:spacing w:line="560" w:lineRule="exact"/>
        <w:ind w:firstLine="640"/>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rPr>
        <w:t>（二）</w:t>
      </w:r>
      <w:r>
        <w:rPr>
          <w:rFonts w:hint="eastAsia" w:ascii="仿宋_GB2312" w:hAnsi="仿宋" w:eastAsia="仿宋_GB2312"/>
          <w:color w:val="000000"/>
          <w:sz w:val="32"/>
          <w:szCs w:val="32"/>
          <w:highlight w:val="none"/>
        </w:rPr>
        <w:t>服务地点：深圳市坪山区。</w:t>
      </w:r>
    </w:p>
    <w:p>
      <w:pPr>
        <w:pStyle w:val="12"/>
        <w:keepNext w:val="0"/>
        <w:keepLines w:val="0"/>
        <w:pageBreakBefore w:val="0"/>
        <w:kinsoku/>
        <w:wordWrap/>
        <w:overflowPunct/>
        <w:topLinePunct w:val="0"/>
        <w:autoSpaceDE/>
        <w:autoSpaceDN/>
        <w:bidi w:val="0"/>
        <w:adjustRightInd w:val="0"/>
        <w:snapToGrid/>
        <w:spacing w:line="560" w:lineRule="exact"/>
        <w:ind w:firstLine="640"/>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（三）报价要求：</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textAlignment w:val="auto"/>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rPr>
        <w:t>1.本项目服务费采用暂定制，应包括服务成本、法定税费和企业的利润。由投标供应商根据采购文件所提供的资料自行测算投标报价</w:t>
      </w:r>
      <w:r>
        <w:rPr>
          <w:rFonts w:hint="eastAsia" w:ascii="仿宋_GB2312" w:hAnsi="仿宋" w:eastAsia="仿宋_GB2312"/>
          <w:color w:val="000000"/>
          <w:sz w:val="32"/>
          <w:szCs w:val="32"/>
          <w:highlight w:val="none"/>
          <w:lang w:eastAsia="zh-CN"/>
        </w:rPr>
        <w:t>的</w:t>
      </w:r>
      <w:r>
        <w:rPr>
          <w:rFonts w:hint="eastAsia" w:ascii="仿宋_GB2312" w:hAnsi="仿宋" w:eastAsia="仿宋_GB2312"/>
          <w:color w:val="000000"/>
          <w:sz w:val="32"/>
          <w:szCs w:val="32"/>
          <w:highlight w:val="none"/>
          <w:lang w:val="en-US" w:eastAsia="zh-CN"/>
        </w:rPr>
        <w:t>单价及总价</w:t>
      </w:r>
      <w:r>
        <w:rPr>
          <w:rFonts w:hint="eastAsia" w:ascii="仿宋_GB2312" w:hAnsi="仿宋" w:eastAsia="仿宋_GB2312"/>
          <w:color w:val="000000"/>
          <w:sz w:val="32"/>
          <w:szCs w:val="32"/>
          <w:highlight w:val="none"/>
        </w:rPr>
        <w:t>；一经中标，报价总价作为中标供应商与采购人签定的合同金额，合同期限内不做调整。</w:t>
      </w:r>
      <w:r>
        <w:rPr>
          <w:rFonts w:hint="eastAsia" w:ascii="仿宋_GB2312" w:hAnsi="仿宋" w:eastAsia="仿宋_GB2312"/>
          <w:color w:val="000000"/>
          <w:sz w:val="32"/>
          <w:szCs w:val="32"/>
          <w:highlight w:val="none"/>
          <w:lang w:val="en-US" w:eastAsia="zh-CN"/>
        </w:rPr>
        <w:t>项目结算以实际发生为准，最终结算总价不高于合同价。</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2.投标供应商应当根据本企业的成本自行决定报价，但不得以低于其企业成本的报价投标。</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3.投标供应商的报价不得超过项目预算金额。</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4.投标供应商的报价，应当是本项目采购范围和采购文件及合同条款上所列的各项内容中所述的全部，不得以任何理由予以重复。</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6.投标供应商应先到项目地点踏勘以充分了解项目的位置、情况、道路及任何其它足以影响投标报价的情况，任何因忽视或误解项目情况而导致的索赔或服务期限延长申请将不获批准。</w:t>
      </w:r>
    </w:p>
    <w:p>
      <w:pPr>
        <w:pStyle w:val="12"/>
        <w:keepNext w:val="0"/>
        <w:keepLines w:val="0"/>
        <w:pageBreakBefore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12"/>
        <w:keepNext w:val="0"/>
        <w:keepLines w:val="0"/>
        <w:pageBreakBefore w:val="0"/>
        <w:kinsoku/>
        <w:wordWrap/>
        <w:overflowPunct/>
        <w:topLinePunct w:val="0"/>
        <w:autoSpaceDE/>
        <w:autoSpaceDN/>
        <w:bidi w:val="0"/>
        <w:adjustRightInd w:val="0"/>
        <w:snapToGrid/>
        <w:spacing w:line="560" w:lineRule="exact"/>
        <w:ind w:firstLine="480" w:firstLineChars="15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（四）付款方式：</w:t>
      </w:r>
      <w:r>
        <w:rPr>
          <w:rFonts w:hint="eastAsia" w:ascii="仿宋_GB2312" w:hAnsi="仿宋" w:eastAsia="仿宋_GB2312"/>
          <w:color w:val="000000"/>
          <w:sz w:val="32"/>
          <w:szCs w:val="32"/>
          <w:lang w:val="en-US" w:eastAsia="zh-CN"/>
        </w:rPr>
        <w:t>按</w:t>
      </w:r>
      <w:r>
        <w:rPr>
          <w:rFonts w:hint="eastAsia" w:ascii="仿宋_GB2312" w:hAnsi="仿宋" w:eastAsia="仿宋_GB2312"/>
          <w:color w:val="000000"/>
          <w:sz w:val="32"/>
          <w:szCs w:val="32"/>
        </w:rPr>
        <w:t>合同约定</w:t>
      </w:r>
      <w:r>
        <w:rPr>
          <w:rFonts w:hint="eastAsia" w:ascii="仿宋_GB2312" w:hAnsi="仿宋" w:eastAsia="仿宋_GB2312"/>
          <w:color w:val="000000"/>
          <w:sz w:val="32"/>
          <w:szCs w:val="32"/>
          <w:lang w:val="en-US" w:eastAsia="zh-CN"/>
        </w:rPr>
        <w:t>付款</w:t>
      </w:r>
      <w:r>
        <w:rPr>
          <w:rFonts w:hint="eastAsia" w:ascii="仿宋_GB2312" w:hAnsi="仿宋" w:eastAsia="仿宋_GB2312"/>
          <w:color w:val="000000"/>
          <w:sz w:val="32"/>
          <w:szCs w:val="32"/>
        </w:rPr>
        <w:t>。</w:t>
      </w:r>
    </w:p>
    <w:p>
      <w:pPr>
        <w:pStyle w:val="12"/>
        <w:keepNext w:val="0"/>
        <w:keepLines w:val="0"/>
        <w:pageBreakBefore w:val="0"/>
        <w:kinsoku/>
        <w:wordWrap/>
        <w:overflowPunct/>
        <w:topLinePunct w:val="0"/>
        <w:autoSpaceDE/>
        <w:autoSpaceDN/>
        <w:bidi w:val="0"/>
        <w:adjustRightInd w:val="0"/>
        <w:snapToGrid/>
        <w:spacing w:line="560" w:lineRule="exact"/>
        <w:ind w:firstLine="480" w:firstLineChars="15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（五）履约担保金：无。</w:t>
      </w:r>
    </w:p>
    <w:p>
      <w:pPr>
        <w:pStyle w:val="12"/>
        <w:keepNext w:val="0"/>
        <w:keepLines w:val="0"/>
        <w:pageBreakBefore w:val="0"/>
        <w:kinsoku/>
        <w:wordWrap/>
        <w:overflowPunct/>
        <w:topLinePunct w:val="0"/>
        <w:autoSpaceDE/>
        <w:autoSpaceDN/>
        <w:bidi w:val="0"/>
        <w:adjustRightInd w:val="0"/>
        <w:snapToGrid/>
        <w:spacing w:line="560" w:lineRule="exact"/>
        <w:ind w:firstLine="480" w:firstLineChars="15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（六）违约责任： </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1.任何一方不履行合同义务或者履行合同义务不符合约定条件的，应当承担继续履行、采取补救措施或者赔偿损失等违约责任。</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2.合同生效后，任何一方无正当理由解除合同或不按期履行合同时，应向对方支付合同款10%的违约金。</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3.因中标方原因未按合同期限提交技术咨询成果，超过30日以上，甲方有权解除合同。</w:t>
      </w:r>
    </w:p>
    <w:p>
      <w:pPr>
        <w:pStyle w:val="2"/>
        <w:keepNext w:val="0"/>
        <w:keepLines w:val="0"/>
        <w:pageBreakBefore w:val="0"/>
        <w:kinsoku/>
        <w:wordWrap/>
        <w:overflowPunct/>
        <w:topLinePunct w:val="0"/>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（七）其他</w:t>
      </w:r>
      <w:r>
        <w:rPr>
          <w:rFonts w:hint="eastAsia" w:ascii="仿宋_GB2312" w:hAnsi="仿宋" w:eastAsia="仿宋_GB2312" w:cs="Times New Roman"/>
          <w:color w:val="000000"/>
          <w:sz w:val="32"/>
          <w:szCs w:val="32"/>
          <w:lang w:eastAsia="zh-CN"/>
        </w:rPr>
        <w:t>：</w:t>
      </w:r>
    </w:p>
    <w:p>
      <w:pPr>
        <w:pStyle w:val="2"/>
        <w:keepNext w:val="0"/>
        <w:keepLines w:val="0"/>
        <w:pageBreakBefore w:val="0"/>
        <w:kinsoku/>
        <w:wordWrap/>
        <w:overflowPunct/>
        <w:topLinePunct w:val="0"/>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投标人必须签署《政府采购投标及履约承诺函》及《政府采购违法行为风险知悉确认书》。</w:t>
      </w:r>
    </w:p>
    <w:p>
      <w:pPr>
        <w:pStyle w:val="2"/>
        <w:keepNext w:val="0"/>
        <w:keepLines w:val="0"/>
        <w:pageBreakBefore w:val="0"/>
        <w:kinsoku/>
        <w:wordWrap/>
        <w:overflowPunct/>
        <w:topLinePunct w:val="0"/>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p>
    <w:p>
      <w:pPr>
        <w:pStyle w:val="2"/>
        <w:keepNext w:val="0"/>
        <w:keepLines w:val="0"/>
        <w:pageBreakBefore w:val="0"/>
        <w:kinsoku/>
        <w:wordWrap/>
        <w:overflowPunct/>
        <w:topLinePunct w:val="0"/>
        <w:bidi w:val="0"/>
        <w:snapToGrid/>
        <w:spacing w:line="560" w:lineRule="exact"/>
        <w:ind w:firstLine="643" w:firstLineChars="201"/>
        <w:textAlignment w:val="auto"/>
        <w:outlineLvl w:val="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附件：1.政府采购投标及履约承诺函</w:t>
      </w:r>
    </w:p>
    <w:p>
      <w:pPr>
        <w:pStyle w:val="2"/>
        <w:keepNext w:val="0"/>
        <w:keepLines w:val="0"/>
        <w:pageBreakBefore w:val="0"/>
        <w:kinsoku/>
        <w:wordWrap/>
        <w:overflowPunct/>
        <w:topLinePunct w:val="0"/>
        <w:bidi w:val="0"/>
        <w:snapToGrid/>
        <w:spacing w:line="560" w:lineRule="exact"/>
        <w:ind w:firstLine="643" w:firstLineChars="201"/>
        <w:textAlignment w:val="auto"/>
        <w:outlineLvl w:val="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2.政府采购违法行为风险知悉确认书</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ascii="仿宋_GB2312" w:hAnsi="仿宋" w:eastAsia="仿宋_GB2312" w:cs="Times New Roman"/>
          <w:color w:val="000000"/>
          <w:sz w:val="32"/>
          <w:szCs w:val="32"/>
        </w:rPr>
      </w:pPr>
    </w:p>
    <w:p>
      <w:pPr>
        <w:keepNext w:val="0"/>
        <w:keepLines w:val="0"/>
        <w:pageBreakBefore w:val="0"/>
        <w:kinsoku/>
        <w:wordWrap/>
        <w:overflowPunct/>
        <w:topLinePunct w:val="0"/>
        <w:bidi w:val="0"/>
        <w:snapToGrid/>
        <w:spacing w:line="560" w:lineRule="exact"/>
        <w:textAlignment w:val="auto"/>
        <w:rPr>
          <w:rFonts w:ascii="仿宋_GB2312" w:hAnsi="仿宋" w:eastAsia="仿宋_GB2312" w:cs="Times New Roman"/>
          <w:color w:val="000000"/>
          <w:sz w:val="32"/>
          <w:szCs w:val="32"/>
        </w:rPr>
      </w:pPr>
      <w:r>
        <w:rPr>
          <w:rFonts w:ascii="仿宋_GB2312" w:hAnsi="仿宋" w:eastAsia="仿宋_GB2312" w:cs="Times New Roman"/>
          <w:color w:val="000000"/>
          <w:sz w:val="32"/>
          <w:szCs w:val="32"/>
        </w:rPr>
        <w:br w:type="page"/>
      </w:r>
    </w:p>
    <w:p>
      <w:pPr>
        <w:pStyle w:val="2"/>
        <w:keepNext w:val="0"/>
        <w:keepLines w:val="0"/>
        <w:pageBreakBefore w:val="0"/>
        <w:kinsoku/>
        <w:wordWrap/>
        <w:overflowPunct/>
        <w:topLinePunct w:val="0"/>
        <w:autoSpaceDE/>
        <w:autoSpaceDN/>
        <w:bidi w:val="0"/>
        <w:snapToGrid/>
        <w:spacing w:line="560" w:lineRule="exact"/>
        <w:textAlignment w:val="auto"/>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1的附件1</w:t>
      </w:r>
    </w:p>
    <w:p>
      <w:pPr>
        <w:pStyle w:val="2"/>
        <w:keepNext w:val="0"/>
        <w:keepLines w:val="0"/>
        <w:pageBreakBefore w:val="0"/>
        <w:kinsoku/>
        <w:wordWrap/>
        <w:overflowPunct/>
        <w:topLinePunct w:val="0"/>
        <w:autoSpaceDE/>
        <w:autoSpaceDN/>
        <w:bidi w:val="0"/>
        <w:snapToGrid/>
        <w:spacing w:line="560" w:lineRule="exact"/>
        <w:textAlignment w:val="auto"/>
        <w:outlineLvl w:val="0"/>
        <w:rPr>
          <w:rFonts w:hint="default" w:ascii="黑体" w:hAnsi="黑体" w:eastAsia="黑体" w:cs="黑体"/>
          <w:color w:val="000000"/>
          <w:sz w:val="32"/>
          <w:szCs w:val="32"/>
          <w:lang w:val="en-US" w:eastAsia="zh-CN"/>
        </w:rPr>
      </w:pPr>
    </w:p>
    <w:p>
      <w:pPr>
        <w:keepNext w:val="0"/>
        <w:keepLines w:val="0"/>
        <w:pageBreakBefore w:val="0"/>
        <w:kinsoku/>
        <w:wordWrap/>
        <w:overflowPunct/>
        <w:topLinePunct w:val="0"/>
        <w:autoSpaceDE/>
        <w:autoSpaceDN/>
        <w:bidi w:val="0"/>
        <w:snapToGrid/>
        <w:spacing w:line="560" w:lineRule="exact"/>
        <w:jc w:val="center"/>
        <w:textAlignment w:val="auto"/>
        <w:rPr>
          <w:rFonts w:ascii="方正小标宋_GBK" w:hAnsi="黑体" w:eastAsia="方正小标宋_GBK" w:cs="黑体"/>
          <w:bCs/>
          <w:color w:val="000000"/>
          <w:kern w:val="0"/>
          <w:sz w:val="44"/>
          <w:szCs w:val="44"/>
        </w:rPr>
      </w:pPr>
      <w:r>
        <w:rPr>
          <w:rFonts w:hint="eastAsia" w:ascii="方正小标宋_GBK" w:hAnsi="黑体" w:eastAsia="方正小标宋_GBK" w:cs="黑体"/>
          <w:bCs/>
          <w:color w:val="000000"/>
          <w:kern w:val="0"/>
          <w:sz w:val="44"/>
          <w:szCs w:val="44"/>
        </w:rPr>
        <w:t>政府采购投标及履约承诺函</w:t>
      </w:r>
    </w:p>
    <w:p>
      <w:pPr>
        <w:keepNext w:val="0"/>
        <w:keepLines w:val="0"/>
        <w:pageBreakBefore w:val="0"/>
        <w:kinsoku/>
        <w:wordWrap/>
        <w:overflowPunct/>
        <w:topLinePunct w:val="0"/>
        <w:autoSpaceDE/>
        <w:autoSpaceDN/>
        <w:bidi w:val="0"/>
        <w:snapToGrid/>
        <w:spacing w:line="560" w:lineRule="exact"/>
        <w:jc w:val="center"/>
        <w:textAlignment w:val="auto"/>
        <w:rPr>
          <w:rFonts w:ascii="方正小标宋_GBK" w:hAnsi="黑体" w:eastAsia="方正小标宋_GBK" w:cs="黑体"/>
          <w:color w:val="000000"/>
          <w:sz w:val="44"/>
          <w:szCs w:val="44"/>
        </w:rPr>
      </w:pPr>
    </w:p>
    <w:p>
      <w:pPr>
        <w:pStyle w:val="2"/>
        <w:keepNext w:val="0"/>
        <w:keepLines w:val="0"/>
        <w:pageBreakBefore w:val="0"/>
        <w:kinsoku/>
        <w:wordWrap/>
        <w:overflowPunct/>
        <w:topLinePunct w:val="0"/>
        <w:autoSpaceDE/>
        <w:autoSpaceDN/>
        <w:bidi w:val="0"/>
        <w:snapToGrid/>
        <w:spacing w:line="560" w:lineRule="exact"/>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深圳市规划和自然资源</w:t>
      </w:r>
      <w:r>
        <w:rPr>
          <w:rFonts w:hint="eastAsia" w:ascii="仿宋_GB2312" w:hAnsi="仿宋" w:eastAsia="仿宋_GB2312" w:cs="Times New Roman"/>
          <w:color w:val="000000"/>
          <w:sz w:val="32"/>
          <w:szCs w:val="32"/>
          <w:lang w:val="en-US" w:eastAsia="zh-CN"/>
        </w:rPr>
        <w:t>局</w:t>
      </w:r>
      <w:r>
        <w:rPr>
          <w:rFonts w:hint="eastAsia" w:ascii="仿宋_GB2312" w:hAnsi="仿宋" w:eastAsia="仿宋_GB2312" w:cs="Times New Roman"/>
          <w:color w:val="000000"/>
          <w:sz w:val="32"/>
          <w:szCs w:val="32"/>
          <w:lang w:eastAsia="zh-CN"/>
        </w:rPr>
        <w:t>坪山管理</w:t>
      </w:r>
      <w:r>
        <w:rPr>
          <w:rFonts w:hint="eastAsia" w:ascii="仿宋_GB2312" w:hAnsi="仿宋" w:eastAsia="仿宋_GB2312" w:cs="Times New Roman"/>
          <w:color w:val="000000"/>
          <w:sz w:val="32"/>
          <w:szCs w:val="32"/>
        </w:rPr>
        <w:t>局：</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我单位深知本项目对贵局的重要性和紧迫性，亦了解贵局对廉政建设的相关要求，因此我单位承诺如下：</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1.我单位本招标项目所提供的货物或服务未侵犯知识产权。</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2.我单位参与本项目投标前三年内，在经营活动中没有违法记录。</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3.我单位参与本项目政府采购活动时不存在被有关部门禁止参与政府采购活动且在有效期内的情况。</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4.我单位具备《中华人民共和国政府采购法》第二十二条第一款的条件。</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5.我单位未被列入失信被执行人、税收违法案件当事人名单、政府采购严重违法失信行为记录名单。</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7.我单位如果中标，做到诚实守信，依照本项目招标文件需求内容、签署的采购合同及本单位在投标中所作的一切承诺履约。</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10.我单位承诺不非法转包、分包。</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11.我单位承诺未参与本项目的采购需求、技术指标、商务指标等内容的设定，不存在对其他投标单位不公平的行为。</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11.我单位承诺不对采购人进行贿赂，进行有偿报答。</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12.我单位承诺不对采购人进行任何形式的利益输送。</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13.我单位承诺不对采购人进行宴请和娱乐等消费活动。</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14.我单位承诺不对采购人进行赠送各种礼品、现金、有价证券、中介费、好处费等行为。</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以上承诺，如有违反，愿依照国家相关法律处理，并承担由此给采购人带来的损失。</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ascii="仿宋_GB2312" w:hAnsi="仿宋" w:eastAsia="仿宋_GB2312" w:cs="Times New Roman"/>
          <w:color w:val="000000"/>
          <w:sz w:val="32"/>
          <w:szCs w:val="32"/>
        </w:rPr>
      </w:pPr>
    </w:p>
    <w:p>
      <w:pPr>
        <w:pStyle w:val="2"/>
        <w:keepNext w:val="0"/>
        <w:keepLines w:val="0"/>
        <w:pageBreakBefore w:val="0"/>
        <w:kinsoku/>
        <w:wordWrap/>
        <w:overflowPunct/>
        <w:topLinePunct w:val="0"/>
        <w:autoSpaceDE/>
        <w:autoSpaceDN/>
        <w:bidi w:val="0"/>
        <w:snapToGrid/>
        <w:spacing w:line="560" w:lineRule="exact"/>
        <w:ind w:firstLine="320" w:firstLineChars="100"/>
        <w:textAlignment w:val="auto"/>
        <w:outlineLvl w:val="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承诺单位（公司）盖章：</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年   月   日 </w:t>
      </w:r>
    </w:p>
    <w:p>
      <w:pPr>
        <w:keepNext w:val="0"/>
        <w:keepLines w:val="0"/>
        <w:pageBreakBefore w:val="0"/>
        <w:kinsoku/>
        <w:wordWrap/>
        <w:overflowPunct/>
        <w:topLinePunct w:val="0"/>
        <w:bidi w:val="0"/>
        <w:snapToGrid/>
        <w:spacing w:line="560" w:lineRule="exact"/>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br w:type="page"/>
      </w:r>
    </w:p>
    <w:p>
      <w:pPr>
        <w:pStyle w:val="2"/>
        <w:keepNext w:val="0"/>
        <w:keepLines w:val="0"/>
        <w:pageBreakBefore w:val="0"/>
        <w:kinsoku/>
        <w:wordWrap/>
        <w:overflowPunct/>
        <w:topLinePunct w:val="0"/>
        <w:bidi w:val="0"/>
        <w:snapToGrid/>
        <w:spacing w:line="560" w:lineRule="exact"/>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1的附件</w:t>
      </w:r>
      <w:r>
        <w:rPr>
          <w:rFonts w:hint="eastAsia" w:ascii="黑体" w:hAnsi="黑体" w:eastAsia="黑体" w:cs="黑体"/>
          <w:color w:val="000000"/>
          <w:sz w:val="32"/>
          <w:szCs w:val="32"/>
        </w:rPr>
        <w:t>2</w:t>
      </w:r>
    </w:p>
    <w:p>
      <w:pPr>
        <w:pStyle w:val="2"/>
        <w:keepNext w:val="0"/>
        <w:keepLines w:val="0"/>
        <w:pageBreakBefore w:val="0"/>
        <w:kinsoku/>
        <w:wordWrap/>
        <w:overflowPunct/>
        <w:topLinePunct w:val="0"/>
        <w:bidi w:val="0"/>
        <w:snapToGrid/>
        <w:spacing w:line="560" w:lineRule="exact"/>
        <w:textAlignment w:val="auto"/>
        <w:outlineLvl w:val="0"/>
        <w:rPr>
          <w:rFonts w:hint="eastAsia" w:ascii="黑体" w:hAnsi="黑体" w:eastAsia="黑体" w:cs="黑体"/>
          <w:color w:val="000000"/>
          <w:sz w:val="32"/>
          <w:szCs w:val="32"/>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一、本公司已充分知悉“隐瞒真实情况，提供虚假资料”的法定情形，相关情形包括但不限于：</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（一）通过转让或者租借等方式从其他单位获取资格或者资质证书投标的。</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（二）由其他单位或者其他单位负责人在投标供应商编制的投标文件上加盖印章或者签字的。</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（三）项目负责人或者主要技术人员不是本单位人员的。</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（四）投标保证金不是从投标供应商基本账户转出的。</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（五）其他隐瞒真实情况、提供虚假资料的行为。</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二、本公司已充分知悉“与其他采购参加人串通投标”的法定情形，相关情形包括但不限于：</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 xml:space="preserve">（一）投标供应商之间相互约定给予未中标的供应商利益补偿。 </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（二）不同投标供应商的法定代表人、主要经营负责人、项目投标授权代表人、项目负责人、主要技术人员为同一人、属同一单位或者在同一单位缴纳社会保险。</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（三）不同投标供应商的投标文件由同一单位或者同一人编制，或者由同一人分阶段参与编制的。</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（四）不同投标供应商的投标文件或部分投标文件相互混装。</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（五）不同投标供应商的投标文件内容存在非正常一致。</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（六）由同一单位工作人员为两家以上（含两家）供应商进行同一项投标活动的。</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（七）不同投标人的投标报价呈规律性差异。</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（八）不同投标人的投标保证金从同一单位或者个人的账户转出。</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（九）主管部门依照法律、法规认定的其他情形。</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三、本公司已充分知悉下列情形所对应的法律风险，并在投标前已对相关风险事项进行排查。</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（一）对于</w:t>
      </w:r>
      <w:r>
        <w:rPr>
          <w:rFonts w:hint="eastAsia" w:ascii="仿宋_GB2312" w:hAnsi="仿宋" w:eastAsia="仿宋_GB2312" w:cs="Times New Roman"/>
          <w:color w:val="000000"/>
          <w:sz w:val="32"/>
          <w:szCs w:val="32"/>
          <w:lang w:eastAsia="zh-CN"/>
        </w:rPr>
        <w:t>从</w:t>
      </w:r>
      <w:r>
        <w:rPr>
          <w:rFonts w:hint="eastAsia" w:ascii="仿宋_GB2312" w:hAnsi="仿宋" w:eastAsia="仿宋_GB2312" w:cs="Times New Roman"/>
          <w:color w:val="000000"/>
          <w:sz w:val="32"/>
          <w:szCs w:val="32"/>
          <w:lang w:val="en-US" w:eastAsia="zh-CN"/>
        </w:rPr>
        <w:t>其他主体</w:t>
      </w:r>
      <w:r>
        <w:rPr>
          <w:rFonts w:hint="eastAsia" w:ascii="仿宋_GB2312" w:hAnsi="仿宋" w:eastAsia="仿宋_GB2312" w:cs="Times New Roman"/>
          <w:color w:val="000000"/>
          <w:sz w:val="32"/>
          <w:szCs w:val="32"/>
          <w:lang w:eastAsia="zh-CN"/>
        </w:rPr>
        <w:t>获取</w:t>
      </w:r>
      <w:r>
        <w:rPr>
          <w:rFonts w:hint="eastAsia" w:ascii="仿宋_GB2312" w:hAnsi="仿宋" w:eastAsia="仿宋_GB2312" w:cs="Times New Roman"/>
          <w:color w:val="000000"/>
          <w:sz w:val="32"/>
          <w:szCs w:val="32"/>
          <w:lang w:val="en-US" w:eastAsia="zh-CN"/>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 xml:space="preserve">（三）对于涉及安全生产、特种作业、抢险救灾、防疫等政府采购项目，供应商实施提供虚假资料、串通投标等违法行为的，主管部门将依法从严处理。 </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（四）供应商应严格规范项目授权代表、员工参与招标投标的行为，加强对投标文件的审核。项目授权代表、员工</w:t>
      </w:r>
      <w:r>
        <w:rPr>
          <w:rFonts w:hint="eastAsia" w:ascii="仿宋_GB2312" w:hAnsi="仿宋" w:eastAsia="仿宋_GB2312" w:cs="Times New Roman"/>
          <w:color w:val="000000"/>
          <w:sz w:val="32"/>
          <w:szCs w:val="32"/>
          <w:lang w:eastAsia="zh-CN"/>
        </w:rPr>
        <w:t>编制、上传</w:t>
      </w:r>
      <w:r>
        <w:rPr>
          <w:rFonts w:hint="eastAsia" w:ascii="仿宋_GB2312" w:hAnsi="仿宋" w:eastAsia="仿宋_GB2312" w:cs="Times New Roman"/>
          <w:color w:val="000000"/>
          <w:sz w:val="32"/>
          <w:szCs w:val="32"/>
          <w:lang w:val="en-US" w:eastAsia="zh-CN"/>
        </w:rPr>
        <w:t>投标文件</w:t>
      </w:r>
      <w:r>
        <w:rPr>
          <w:rFonts w:hint="eastAsia" w:ascii="仿宋_GB2312" w:hAnsi="仿宋" w:eastAsia="仿宋_GB2312" w:cs="Times New Roman"/>
          <w:color w:val="000000"/>
          <w:sz w:val="32"/>
          <w:szCs w:val="32"/>
          <w:lang w:eastAsia="zh-CN"/>
        </w:rPr>
        <w:t>等行为</w:t>
      </w:r>
      <w:r>
        <w:rPr>
          <w:rFonts w:hint="eastAsia" w:ascii="仿宋_GB2312" w:hAnsi="仿宋" w:eastAsia="仿宋_GB2312" w:cs="Times New Roman"/>
          <w:color w:val="000000"/>
          <w:sz w:val="32"/>
          <w:szCs w:val="32"/>
          <w:lang w:val="en-US" w:eastAsia="zh-CN"/>
        </w:rPr>
        <w:t>违反政府采购法律法规或招标文件要求的，投标供应商应当依法承担相应法律责任。</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（六）单位负责人为同一人或者存在直接控股、管理关系的不同供应商，不得参加同一合同项下的政府采购活动。相关情形</w:t>
      </w:r>
      <w:r>
        <w:rPr>
          <w:rFonts w:hint="eastAsia" w:ascii="仿宋_GB2312" w:hAnsi="仿宋" w:eastAsia="仿宋_GB2312" w:cs="Times New Roman"/>
          <w:color w:val="000000"/>
          <w:sz w:val="32"/>
          <w:szCs w:val="32"/>
          <w:lang w:eastAsia="zh-CN"/>
        </w:rPr>
        <w:t>如</w:t>
      </w:r>
      <w:r>
        <w:rPr>
          <w:rFonts w:hint="eastAsia" w:ascii="仿宋_GB2312" w:hAnsi="仿宋" w:eastAsia="仿宋_GB2312" w:cs="Times New Roman"/>
          <w:color w:val="000000"/>
          <w:sz w:val="32"/>
          <w:szCs w:val="32"/>
          <w:lang w:val="en-US" w:eastAsia="zh-CN"/>
        </w:rPr>
        <w:t>查实，依法作投标无效处理；涉嫌串通投标等违法行为的，主管部门将依法调查处理。</w:t>
      </w:r>
    </w:p>
    <w:p>
      <w:pPr>
        <w:pStyle w:val="2"/>
        <w:keepNext w:val="0"/>
        <w:keepLines w:val="0"/>
        <w:pageBreakBefore w:val="0"/>
        <w:kinsoku/>
        <w:wordWrap/>
        <w:overflowPunct/>
        <w:topLinePunct w:val="0"/>
        <w:autoSpaceDE/>
        <w:autoSpaceDN/>
        <w:bidi w:val="0"/>
        <w:snapToGrid/>
        <w:spacing w:line="560" w:lineRule="exact"/>
        <w:ind w:firstLine="643" w:firstLineChars="201"/>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24"/>
          <w:szCs w:val="24"/>
        </w:rPr>
      </w:pPr>
      <w:r>
        <w:rPr>
          <w:rFonts w:hint="eastAsia" w:ascii="仿宋_GB2312" w:hAnsi="仿宋" w:eastAsia="仿宋_GB2312" w:cs="Times New Roman"/>
          <w:color w:val="000000"/>
          <w:sz w:val="32"/>
          <w:szCs w:val="32"/>
          <w:lang w:val="en-US" w:eastAsia="zh-CN"/>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highlight w:val="yellow"/>
        </w:rPr>
      </w:pP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负责人/投标授权代表签名：</w:t>
      </w:r>
      <w:bookmarkStart w:id="0" w:name="_GoBack"/>
      <w:bookmarkEnd w:id="0"/>
    </w:p>
    <w:p>
      <w:pPr>
        <w:keepNext w:val="0"/>
        <w:keepLines w:val="0"/>
        <w:pageBreakBefore w:val="0"/>
        <w:kinsoku/>
        <w:wordWrap/>
        <w:overflowPunct/>
        <w:topLinePunct w:val="0"/>
        <w:bidi w:val="0"/>
        <w:snapToGrid/>
        <w:spacing w:line="560" w:lineRule="exact"/>
        <w:ind w:firstLine="3200" w:firstLineChars="10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知悉人（公章）：</w:t>
      </w:r>
    </w:p>
    <w:p>
      <w:pPr>
        <w:keepNext w:val="0"/>
        <w:keepLines w:val="0"/>
        <w:pageBreakBefore w:val="0"/>
        <w:kinsoku/>
        <w:wordWrap/>
        <w:overflowPunct/>
        <w:topLinePunct w:val="0"/>
        <w:bidi w:val="0"/>
        <w:snapToGrid/>
        <w:spacing w:line="560" w:lineRule="exact"/>
        <w:textAlignment w:val="auto"/>
        <w:rPr>
          <w:rFonts w:hint="eastAsia" w:ascii="仿宋_GB2312" w:hAnsi="仿宋" w:eastAsia="仿宋_GB2312" w:cs="Times New Roman"/>
          <w:color w:val="000000"/>
          <w:sz w:val="32"/>
          <w:szCs w:val="32"/>
        </w:rPr>
      </w:pPr>
      <w:r>
        <w:rPr>
          <w:rFonts w:hint="eastAsia" w:ascii="仿宋_GB2312" w:hAnsi="仿宋_GB2312" w:eastAsia="仿宋_GB2312" w:cs="仿宋_GB2312"/>
          <w:sz w:val="32"/>
          <w:szCs w:val="32"/>
        </w:rPr>
        <w:t xml:space="preserve">                    日期：</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439185"/>
      <w:docPartObj>
        <w:docPartGallery w:val="autotext"/>
      </w:docPartObj>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F1"/>
    <w:rsid w:val="000506EF"/>
    <w:rsid w:val="000709AB"/>
    <w:rsid w:val="000D3917"/>
    <w:rsid w:val="001141C8"/>
    <w:rsid w:val="001228C0"/>
    <w:rsid w:val="0017157E"/>
    <w:rsid w:val="00191135"/>
    <w:rsid w:val="001C58A5"/>
    <w:rsid w:val="001C67E2"/>
    <w:rsid w:val="001D0038"/>
    <w:rsid w:val="001F1D47"/>
    <w:rsid w:val="002066A1"/>
    <w:rsid w:val="00212078"/>
    <w:rsid w:val="00213FD0"/>
    <w:rsid w:val="00251708"/>
    <w:rsid w:val="002552A3"/>
    <w:rsid w:val="0026389D"/>
    <w:rsid w:val="00293659"/>
    <w:rsid w:val="00293B8B"/>
    <w:rsid w:val="002A3BF5"/>
    <w:rsid w:val="002C7C39"/>
    <w:rsid w:val="002E10FA"/>
    <w:rsid w:val="00344EAE"/>
    <w:rsid w:val="003601BB"/>
    <w:rsid w:val="00383F0C"/>
    <w:rsid w:val="00387EF2"/>
    <w:rsid w:val="003B0494"/>
    <w:rsid w:val="003E2CA0"/>
    <w:rsid w:val="003F18BD"/>
    <w:rsid w:val="0040405E"/>
    <w:rsid w:val="00420B4F"/>
    <w:rsid w:val="004302F1"/>
    <w:rsid w:val="00436293"/>
    <w:rsid w:val="0045282C"/>
    <w:rsid w:val="00491258"/>
    <w:rsid w:val="00492CFB"/>
    <w:rsid w:val="00495CAA"/>
    <w:rsid w:val="004B1BC4"/>
    <w:rsid w:val="004B473B"/>
    <w:rsid w:val="004E0188"/>
    <w:rsid w:val="0055175A"/>
    <w:rsid w:val="00565F26"/>
    <w:rsid w:val="00574535"/>
    <w:rsid w:val="005928D6"/>
    <w:rsid w:val="005F58E6"/>
    <w:rsid w:val="00662146"/>
    <w:rsid w:val="00667FA5"/>
    <w:rsid w:val="00690C80"/>
    <w:rsid w:val="006A2AE1"/>
    <w:rsid w:val="006B28A0"/>
    <w:rsid w:val="006D0E02"/>
    <w:rsid w:val="006D6625"/>
    <w:rsid w:val="006D76AF"/>
    <w:rsid w:val="006F4CCE"/>
    <w:rsid w:val="00754328"/>
    <w:rsid w:val="00754E58"/>
    <w:rsid w:val="0078248F"/>
    <w:rsid w:val="00802CDB"/>
    <w:rsid w:val="00832DEF"/>
    <w:rsid w:val="0085215B"/>
    <w:rsid w:val="00852C23"/>
    <w:rsid w:val="008878DC"/>
    <w:rsid w:val="00896E63"/>
    <w:rsid w:val="008A276E"/>
    <w:rsid w:val="008A58DC"/>
    <w:rsid w:val="008B6AC5"/>
    <w:rsid w:val="008D55A5"/>
    <w:rsid w:val="009174EB"/>
    <w:rsid w:val="00922BF7"/>
    <w:rsid w:val="00944095"/>
    <w:rsid w:val="00987B36"/>
    <w:rsid w:val="0099691A"/>
    <w:rsid w:val="009C3C71"/>
    <w:rsid w:val="009D18D0"/>
    <w:rsid w:val="009F2A46"/>
    <w:rsid w:val="00A502B1"/>
    <w:rsid w:val="00A54709"/>
    <w:rsid w:val="00AB3E4C"/>
    <w:rsid w:val="00AC3562"/>
    <w:rsid w:val="00AD0A74"/>
    <w:rsid w:val="00AF7128"/>
    <w:rsid w:val="00B16270"/>
    <w:rsid w:val="00B306FD"/>
    <w:rsid w:val="00B3430F"/>
    <w:rsid w:val="00B40479"/>
    <w:rsid w:val="00B54FCF"/>
    <w:rsid w:val="00B825BD"/>
    <w:rsid w:val="00B86BE4"/>
    <w:rsid w:val="00B93B9D"/>
    <w:rsid w:val="00BB0312"/>
    <w:rsid w:val="00BB6402"/>
    <w:rsid w:val="00BD3B40"/>
    <w:rsid w:val="00BF0E70"/>
    <w:rsid w:val="00C20E3B"/>
    <w:rsid w:val="00C24D9A"/>
    <w:rsid w:val="00C32E0D"/>
    <w:rsid w:val="00C37E78"/>
    <w:rsid w:val="00C51738"/>
    <w:rsid w:val="00C80F6A"/>
    <w:rsid w:val="00C92FCD"/>
    <w:rsid w:val="00CA2CC9"/>
    <w:rsid w:val="00CC0E9B"/>
    <w:rsid w:val="00CF1D7A"/>
    <w:rsid w:val="00D56F32"/>
    <w:rsid w:val="00D611F4"/>
    <w:rsid w:val="00D923B5"/>
    <w:rsid w:val="00DB585F"/>
    <w:rsid w:val="00DD5B00"/>
    <w:rsid w:val="00E37D0C"/>
    <w:rsid w:val="00E8485A"/>
    <w:rsid w:val="00EF546E"/>
    <w:rsid w:val="00F10258"/>
    <w:rsid w:val="00F116BB"/>
    <w:rsid w:val="00F62B9D"/>
    <w:rsid w:val="05BE0CFB"/>
    <w:rsid w:val="07D00C7B"/>
    <w:rsid w:val="08A35C90"/>
    <w:rsid w:val="099B6D15"/>
    <w:rsid w:val="0F8D6C81"/>
    <w:rsid w:val="11596CEE"/>
    <w:rsid w:val="12A903C1"/>
    <w:rsid w:val="18365A0D"/>
    <w:rsid w:val="1D692AC8"/>
    <w:rsid w:val="1E4D65C5"/>
    <w:rsid w:val="23D07B39"/>
    <w:rsid w:val="285078FD"/>
    <w:rsid w:val="2B7456D7"/>
    <w:rsid w:val="2D8802D5"/>
    <w:rsid w:val="30524AEF"/>
    <w:rsid w:val="39E859BD"/>
    <w:rsid w:val="3A597690"/>
    <w:rsid w:val="3CD6DDC5"/>
    <w:rsid w:val="3D9517CD"/>
    <w:rsid w:val="3DD67C52"/>
    <w:rsid w:val="3EC867B4"/>
    <w:rsid w:val="409B378E"/>
    <w:rsid w:val="43394B64"/>
    <w:rsid w:val="43F774F5"/>
    <w:rsid w:val="4AB30FA0"/>
    <w:rsid w:val="4B870BC2"/>
    <w:rsid w:val="4C35795C"/>
    <w:rsid w:val="4CA10FEC"/>
    <w:rsid w:val="4DD4777C"/>
    <w:rsid w:val="4FD63FD3"/>
    <w:rsid w:val="516F2CC3"/>
    <w:rsid w:val="56EA6222"/>
    <w:rsid w:val="573D6C49"/>
    <w:rsid w:val="57431F99"/>
    <w:rsid w:val="5C744823"/>
    <w:rsid w:val="5DC32E61"/>
    <w:rsid w:val="5F7E93B1"/>
    <w:rsid w:val="5FE22FDD"/>
    <w:rsid w:val="63424201"/>
    <w:rsid w:val="637151BD"/>
    <w:rsid w:val="679A58D9"/>
    <w:rsid w:val="6A2B6915"/>
    <w:rsid w:val="6B3E765F"/>
    <w:rsid w:val="6BD60689"/>
    <w:rsid w:val="6CC311A2"/>
    <w:rsid w:val="72C5322C"/>
    <w:rsid w:val="7C3F787C"/>
    <w:rsid w:val="7DD411B6"/>
    <w:rsid w:val="BBF73BC0"/>
    <w:rsid w:val="BE5EB11B"/>
    <w:rsid w:val="D5DA93F8"/>
    <w:rsid w:val="DF5D59B1"/>
    <w:rsid w:val="EEDF82A2"/>
    <w:rsid w:val="F1F5654E"/>
    <w:rsid w:val="FB739E7B"/>
    <w:rsid w:val="FCFF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2"/>
      <w:lang w:val="en-US" w:eastAsia="zh-CN" w:bidi="ar-SA"/>
    </w:rPr>
  </w:style>
  <w:style w:type="paragraph" w:styleId="3">
    <w:name w:val="heading 1"/>
    <w:basedOn w:val="1"/>
    <w:next w:val="1"/>
    <w:link w:val="16"/>
    <w:qFormat/>
    <w:uiPriority w:val="0"/>
    <w:pPr>
      <w:keepNext/>
      <w:keepLines/>
      <w:widowControl w:val="0"/>
      <w:spacing w:before="240" w:after="240" w:line="360" w:lineRule="auto"/>
      <w:ind w:firstLine="200" w:firstLineChars="200"/>
      <w:jc w:val="both"/>
      <w:outlineLvl w:val="0"/>
    </w:pPr>
    <w:rPr>
      <w:rFonts w:eastAsia="仿宋_GB2312"/>
      <w:b/>
      <w:bCs/>
      <w:kern w:val="44"/>
      <w:sz w:val="30"/>
      <w:szCs w:val="44"/>
      <w:lang w:val="zh-CN"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8"/>
    <w:qFormat/>
    <w:uiPriority w:val="0"/>
    <w:pPr>
      <w:widowControl w:val="0"/>
      <w:jc w:val="both"/>
    </w:pPr>
    <w:rPr>
      <w:rFonts w:ascii="宋体" w:hAnsi="Courier New" w:cs="Courier New"/>
      <w:szCs w:val="21"/>
    </w:rPr>
  </w:style>
  <w:style w:type="paragraph" w:styleId="4">
    <w:name w:val="Body Text"/>
    <w:basedOn w:val="1"/>
    <w:next w:val="1"/>
    <w:qFormat/>
    <w:uiPriority w:val="0"/>
    <w:pPr>
      <w:spacing w:line="360" w:lineRule="auto"/>
    </w:pPr>
    <w:rPr>
      <w:b/>
      <w:bCs/>
      <w:sz w:val="24"/>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0"/>
    <w:pPr>
      <w:widowControl w:val="0"/>
      <w:spacing w:after="120" w:line="480" w:lineRule="auto"/>
      <w:jc w:val="both"/>
    </w:pPr>
    <w:rPr>
      <w:szCs w:val="24"/>
      <w:lang w:val="zh-CN" w:eastAsia="zh-CN"/>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ＲＡ!!WZ!!"/>
    <w:qFormat/>
    <w:uiPriority w:val="0"/>
    <w:pPr>
      <w:widowControl w:val="0"/>
      <w:spacing w:line="360" w:lineRule="auto"/>
      <w:ind w:firstLine="480" w:firstLineChars="200"/>
    </w:pPr>
    <w:rPr>
      <w:rFonts w:ascii="宋体" w:hAnsi="宋体" w:eastAsia="宋体" w:cs="宋体"/>
      <w:kern w:val="0"/>
      <w:sz w:val="24"/>
      <w:szCs w:val="24"/>
      <w:lang w:val="en-US" w:eastAsia="zh-CN" w:bidi="ar-SA"/>
    </w:rPr>
  </w:style>
  <w:style w:type="paragraph" w:customStyle="1" w:styleId="14">
    <w:name w:val="Ｒ５.1、"/>
    <w:next w:val="13"/>
    <w:qFormat/>
    <w:uiPriority w:val="0"/>
    <w:pPr>
      <w:widowControl w:val="0"/>
      <w:ind w:firstLine="450" w:firstLineChars="150"/>
      <w:outlineLvl w:val="4"/>
    </w:pPr>
    <w:rPr>
      <w:rFonts w:ascii="华文细黑" w:hAnsi="华文细黑" w:eastAsia="华文细黑" w:cs="华文细黑"/>
      <w:b/>
      <w:bCs/>
      <w:kern w:val="2"/>
      <w:sz w:val="30"/>
      <w:szCs w:val="30"/>
      <w:lang w:val="en-US" w:eastAsia="zh-CN" w:bidi="ar-SA"/>
    </w:rPr>
  </w:style>
  <w:style w:type="character" w:customStyle="1" w:styleId="15">
    <w:name w:val="Ｒ标.加粗"/>
    <w:qFormat/>
    <w:uiPriority w:val="0"/>
    <w:rPr>
      <w:b/>
      <w:lang w:val="sq-AL"/>
    </w:rPr>
  </w:style>
  <w:style w:type="character" w:customStyle="1" w:styleId="16">
    <w:name w:val="标题 1 字符"/>
    <w:basedOn w:val="9"/>
    <w:link w:val="3"/>
    <w:qFormat/>
    <w:uiPriority w:val="0"/>
    <w:rPr>
      <w:rFonts w:ascii="Times New Roman" w:hAnsi="Times New Roman" w:eastAsia="仿宋_GB2312" w:cs="Times New Roman"/>
      <w:b/>
      <w:bCs/>
      <w:kern w:val="44"/>
      <w:sz w:val="30"/>
      <w:szCs w:val="44"/>
      <w:lang w:val="zh-CN" w:eastAsia="zh-CN"/>
    </w:rPr>
  </w:style>
  <w:style w:type="character" w:customStyle="1" w:styleId="17">
    <w:name w:val="fontstyle01"/>
    <w:qFormat/>
    <w:uiPriority w:val="0"/>
    <w:rPr>
      <w:rFonts w:hint="eastAsia" w:ascii="宋体" w:hAnsi="宋体" w:eastAsia="宋体"/>
      <w:color w:val="000000"/>
      <w:sz w:val="22"/>
      <w:szCs w:val="22"/>
    </w:rPr>
  </w:style>
  <w:style w:type="character" w:customStyle="1" w:styleId="18">
    <w:name w:val="纯文本 字符"/>
    <w:basedOn w:val="9"/>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6088</Words>
  <Characters>6279</Characters>
  <Lines>19</Lines>
  <Paragraphs>5</Paragraphs>
  <TotalTime>26</TotalTime>
  <ScaleCrop>false</ScaleCrop>
  <LinksUpToDate>false</LinksUpToDate>
  <CharactersWithSpaces>6427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2019-11-16T10:08:00Z</dcterms:created>
  <dc:creator>Windows 用户</dc:creator>
  <cp:lastModifiedBy>song</cp:lastModifiedBy>
  <cp:lastPrinted>2022-03-04T14:55:00Z</cp:lastPrinted>
  <dcterms:modified xsi:type="dcterms:W3CDTF">2025-06-12T14:30:41Z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KSOTemplateDocerSaveRecord">
    <vt:lpwstr>eyJoZGlkIjoiMTk2ZTk0NDRkOTBmZjJhNjEyYWZkZTc5ZDUzMjFlYTMiLCJ1c2VySWQiOiI0NTcwNjg0MzgifQ==</vt:lpwstr>
  </property>
  <property fmtid="{D5CDD505-2E9C-101B-9397-08002B2CF9AE}" pid="4" name="ICV">
    <vt:lpwstr>7617FF900CDC41789F2ACDA908A13BBD_12</vt:lpwstr>
  </property>
</Properties>
</file>