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jc w:val="center"/>
        <w:rPr>
          <w:rFonts w:ascii="黑体" w:hAnsi="黑体" w:eastAsia="黑体" w:cs="黑体"/>
          <w:b/>
          <w:sz w:val="32"/>
          <w:szCs w:val="32"/>
        </w:rPr>
      </w:pPr>
      <w:r>
        <w:rPr>
          <w:rFonts w:hint="eastAsia" w:ascii="黑体" w:hAnsi="黑体" w:eastAsia="黑体" w:cs="黑体"/>
          <w:b/>
          <w:sz w:val="44"/>
          <w:szCs w:val="44"/>
        </w:rPr>
        <w:t>服务类项目采购需求</w:t>
      </w:r>
    </w:p>
    <w:tbl>
      <w:tblPr>
        <w:tblStyle w:val="9"/>
        <w:tblW w:w="896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850"/>
        <w:gridCol w:w="709"/>
        <w:gridCol w:w="1701"/>
        <w:gridCol w:w="520"/>
        <w:gridCol w:w="330"/>
        <w:gridCol w:w="1036"/>
        <w:gridCol w:w="2225"/>
        <w:gridCol w:w="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7" w:hRule="atLeast"/>
        </w:trPr>
        <w:tc>
          <w:tcPr>
            <w:tcW w:w="1560" w:type="dxa"/>
            <w:vAlign w:val="center"/>
          </w:tcPr>
          <w:p>
            <w:pPr>
              <w:widowControl w:val="0"/>
              <w:rPr>
                <w:rFonts w:ascii="仿宋" w:hAnsi="仿宋" w:eastAsia="仿宋" w:cs="仿宋"/>
                <w:szCs w:val="21"/>
              </w:rPr>
            </w:pPr>
            <w:r>
              <w:rPr>
                <w:rFonts w:hint="eastAsia" w:ascii="仿宋" w:hAnsi="仿宋" w:eastAsia="仿宋" w:cs="仿宋"/>
                <w:b/>
                <w:szCs w:val="21"/>
              </w:rPr>
              <w:t>*</w:t>
            </w:r>
            <w:r>
              <w:rPr>
                <w:rFonts w:hint="eastAsia" w:ascii="仿宋" w:hAnsi="仿宋" w:eastAsia="仿宋" w:cs="仿宋"/>
                <w:szCs w:val="21"/>
              </w:rPr>
              <w:t>项目名称</w:t>
            </w:r>
          </w:p>
        </w:tc>
        <w:tc>
          <w:tcPr>
            <w:tcW w:w="7407" w:type="dxa"/>
            <w:gridSpan w:val="8"/>
            <w:vAlign w:val="center"/>
          </w:tcPr>
          <w:p>
            <w:pPr>
              <w:widowControl w:val="0"/>
              <w:rPr>
                <w:rFonts w:ascii="仿宋" w:hAnsi="仿宋" w:eastAsia="仿宋" w:cs="仿宋"/>
                <w:szCs w:val="21"/>
              </w:rPr>
            </w:pPr>
            <w:r>
              <w:rPr>
                <w:rFonts w:hint="eastAsia" w:ascii="仿宋" w:hAnsi="仿宋" w:eastAsia="仿宋" w:cs="仿宋"/>
                <w:szCs w:val="21"/>
              </w:rPr>
              <w:t>罗湖区国土空间保护与发展“十五五”规划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7" w:hRule="atLeast"/>
        </w:trPr>
        <w:tc>
          <w:tcPr>
            <w:tcW w:w="1560" w:type="dxa"/>
            <w:vAlign w:val="center"/>
          </w:tcPr>
          <w:p>
            <w:pPr>
              <w:widowControl w:val="0"/>
              <w:rPr>
                <w:rFonts w:ascii="仿宋" w:hAnsi="仿宋" w:eastAsia="仿宋" w:cs="仿宋"/>
                <w:szCs w:val="21"/>
              </w:rPr>
            </w:pPr>
            <w:r>
              <w:rPr>
                <w:rFonts w:hint="eastAsia" w:ascii="仿宋" w:hAnsi="仿宋" w:eastAsia="仿宋" w:cs="仿宋"/>
                <w:b/>
                <w:szCs w:val="21"/>
              </w:rPr>
              <w:t>*</w:t>
            </w:r>
            <w:r>
              <w:rPr>
                <w:rFonts w:hint="eastAsia" w:ascii="仿宋" w:hAnsi="仿宋" w:eastAsia="仿宋" w:cs="仿宋"/>
                <w:szCs w:val="21"/>
              </w:rPr>
              <w:t>采购人名称</w:t>
            </w:r>
          </w:p>
        </w:tc>
        <w:tc>
          <w:tcPr>
            <w:tcW w:w="3780" w:type="dxa"/>
            <w:gridSpan w:val="4"/>
            <w:vAlign w:val="center"/>
          </w:tcPr>
          <w:p>
            <w:pPr>
              <w:widowControl w:val="0"/>
              <w:rPr>
                <w:rFonts w:hint="eastAsia" w:ascii="仿宋" w:hAnsi="仿宋" w:eastAsia="仿宋" w:cs="仿宋"/>
                <w:szCs w:val="21"/>
                <w:lang w:val="en-US" w:eastAsia="zh-CN"/>
              </w:rPr>
            </w:pPr>
            <w:r>
              <w:rPr>
                <w:rFonts w:hint="eastAsia" w:ascii="仿宋" w:hAnsi="仿宋" w:eastAsia="仿宋" w:cs="仿宋"/>
                <w:szCs w:val="21"/>
                <w:lang w:val="en-US" w:eastAsia="zh-CN"/>
              </w:rPr>
              <w:t>市规划和自然资源局罗湖管理局</w:t>
            </w:r>
          </w:p>
        </w:tc>
        <w:tc>
          <w:tcPr>
            <w:tcW w:w="1366" w:type="dxa"/>
            <w:gridSpan w:val="2"/>
            <w:vAlign w:val="center"/>
          </w:tcPr>
          <w:p>
            <w:pPr>
              <w:widowControl w:val="0"/>
              <w:rPr>
                <w:rFonts w:ascii="仿宋" w:hAnsi="仿宋" w:eastAsia="仿宋" w:cs="仿宋"/>
                <w:szCs w:val="21"/>
              </w:rPr>
            </w:pPr>
            <w:r>
              <w:rPr>
                <w:rFonts w:hint="eastAsia" w:ascii="仿宋" w:hAnsi="仿宋" w:eastAsia="仿宋" w:cs="仿宋"/>
                <w:b/>
                <w:szCs w:val="21"/>
              </w:rPr>
              <w:t>*</w:t>
            </w:r>
            <w:r>
              <w:rPr>
                <w:rFonts w:hint="eastAsia" w:ascii="仿宋" w:hAnsi="仿宋" w:eastAsia="仿宋" w:cs="仿宋"/>
                <w:szCs w:val="21"/>
              </w:rPr>
              <w:t>采购方式</w:t>
            </w:r>
          </w:p>
        </w:tc>
        <w:tc>
          <w:tcPr>
            <w:tcW w:w="2261" w:type="dxa"/>
            <w:gridSpan w:val="2"/>
            <w:vAlign w:val="center"/>
          </w:tcPr>
          <w:p>
            <w:pPr>
              <w:widowControl w:val="0"/>
              <w:rPr>
                <w:rFonts w:ascii="仿宋" w:hAnsi="仿宋" w:eastAsia="仿宋" w:cs="仿宋"/>
                <w:szCs w:val="21"/>
              </w:rPr>
            </w:pPr>
            <w:r>
              <w:rPr>
                <w:rFonts w:hint="eastAsia" w:ascii="仿宋" w:hAnsi="仿宋" w:eastAsia="仿宋" w:cs="仿宋"/>
                <w:szCs w:val="21"/>
              </w:rPr>
              <w:t>公开招标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0" w:hRule="atLeast"/>
        </w:trPr>
        <w:tc>
          <w:tcPr>
            <w:tcW w:w="1560" w:type="dxa"/>
            <w:vAlign w:val="center"/>
          </w:tcPr>
          <w:p>
            <w:pPr>
              <w:widowControl w:val="0"/>
              <w:rPr>
                <w:rFonts w:ascii="仿宋" w:hAnsi="仿宋" w:eastAsia="仿宋" w:cs="仿宋"/>
                <w:szCs w:val="21"/>
              </w:rPr>
            </w:pPr>
            <w:r>
              <w:rPr>
                <w:rFonts w:hint="eastAsia" w:ascii="仿宋" w:hAnsi="仿宋" w:eastAsia="仿宋" w:cs="仿宋"/>
                <w:szCs w:val="21"/>
              </w:rPr>
              <w:t>计划立项批文号</w:t>
            </w:r>
          </w:p>
        </w:tc>
        <w:tc>
          <w:tcPr>
            <w:tcW w:w="3780" w:type="dxa"/>
            <w:gridSpan w:val="4"/>
            <w:vAlign w:val="center"/>
          </w:tcPr>
          <w:p>
            <w:pPr>
              <w:widowControl w:val="0"/>
              <w:rPr>
                <w:rFonts w:ascii="仿宋" w:hAnsi="仿宋" w:eastAsia="仿宋" w:cs="仿宋"/>
                <w:szCs w:val="21"/>
              </w:rPr>
            </w:pPr>
          </w:p>
        </w:tc>
        <w:tc>
          <w:tcPr>
            <w:tcW w:w="1366" w:type="dxa"/>
            <w:gridSpan w:val="2"/>
            <w:vAlign w:val="center"/>
          </w:tcPr>
          <w:p>
            <w:pPr>
              <w:widowControl w:val="0"/>
              <w:rPr>
                <w:rFonts w:ascii="仿宋" w:hAnsi="仿宋" w:eastAsia="仿宋" w:cs="仿宋"/>
                <w:szCs w:val="21"/>
              </w:rPr>
            </w:pPr>
            <w:r>
              <w:rPr>
                <w:rFonts w:hint="eastAsia" w:ascii="仿宋" w:hAnsi="仿宋" w:eastAsia="仿宋" w:cs="仿宋"/>
                <w:b/>
                <w:szCs w:val="21"/>
              </w:rPr>
              <w:t>*</w:t>
            </w:r>
            <w:r>
              <w:rPr>
                <w:rFonts w:hint="eastAsia" w:ascii="仿宋" w:hAnsi="仿宋" w:eastAsia="仿宋" w:cs="仿宋"/>
                <w:szCs w:val="21"/>
              </w:rPr>
              <w:t>资金来源</w:t>
            </w:r>
          </w:p>
        </w:tc>
        <w:tc>
          <w:tcPr>
            <w:tcW w:w="2261" w:type="dxa"/>
            <w:gridSpan w:val="2"/>
            <w:vAlign w:val="center"/>
          </w:tcPr>
          <w:p>
            <w:pPr>
              <w:widowControl w:val="0"/>
              <w:rPr>
                <w:rFonts w:hint="eastAsia" w:ascii="仿宋" w:hAnsi="仿宋" w:eastAsia="仿宋" w:cs="仿宋"/>
                <w:szCs w:val="21"/>
                <w:lang w:val="en-US" w:eastAsia="zh-CN"/>
              </w:rPr>
            </w:pPr>
            <w:r>
              <w:rPr>
                <w:rFonts w:hint="eastAsia" w:ascii="仿宋" w:hAnsi="仿宋" w:eastAsia="仿宋" w:cs="仿宋"/>
                <w:szCs w:val="21"/>
                <w:lang w:val="en-US" w:eastAsia="zh-CN"/>
              </w:rPr>
              <w:t>区级部门预算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8" w:hRule="atLeast"/>
        </w:trPr>
        <w:tc>
          <w:tcPr>
            <w:tcW w:w="1560" w:type="dxa"/>
            <w:vAlign w:val="center"/>
          </w:tcPr>
          <w:p>
            <w:pPr>
              <w:widowControl w:val="0"/>
              <w:rPr>
                <w:rFonts w:ascii="仿宋" w:hAnsi="仿宋" w:eastAsia="仿宋" w:cs="仿宋"/>
                <w:szCs w:val="21"/>
              </w:rPr>
            </w:pPr>
            <w:r>
              <w:rPr>
                <w:rFonts w:hint="eastAsia" w:ascii="仿宋" w:hAnsi="仿宋" w:eastAsia="仿宋" w:cs="仿宋"/>
                <w:b/>
                <w:szCs w:val="21"/>
              </w:rPr>
              <w:t>*</w:t>
            </w:r>
            <w:r>
              <w:rPr>
                <w:rFonts w:hint="eastAsia" w:ascii="仿宋" w:hAnsi="仿宋" w:eastAsia="仿宋" w:cs="仿宋"/>
                <w:szCs w:val="21"/>
              </w:rPr>
              <w:t>财政预算限额（元）</w:t>
            </w:r>
          </w:p>
        </w:tc>
        <w:tc>
          <w:tcPr>
            <w:tcW w:w="3780" w:type="dxa"/>
            <w:gridSpan w:val="4"/>
            <w:vAlign w:val="center"/>
          </w:tcPr>
          <w:p>
            <w:pPr>
              <w:widowControl w:val="0"/>
              <w:rPr>
                <w:rFonts w:ascii="仿宋" w:hAnsi="仿宋" w:eastAsia="仿宋" w:cs="仿宋"/>
                <w:szCs w:val="21"/>
              </w:rPr>
            </w:pPr>
            <w:r>
              <w:rPr>
                <w:rFonts w:hint="default" w:ascii="仿宋" w:hAnsi="仿宋" w:eastAsia="仿宋" w:cs="仿宋"/>
                <w:szCs w:val="21"/>
                <w:lang w:val="en-US"/>
              </w:rPr>
              <w:t>99</w:t>
            </w:r>
            <w:r>
              <w:rPr>
                <w:rFonts w:hint="eastAsia" w:ascii="仿宋" w:hAnsi="仿宋" w:eastAsia="仿宋" w:cs="仿宋"/>
                <w:szCs w:val="21"/>
              </w:rPr>
              <w:t>万元</w:t>
            </w:r>
          </w:p>
        </w:tc>
        <w:tc>
          <w:tcPr>
            <w:tcW w:w="1366" w:type="dxa"/>
            <w:gridSpan w:val="2"/>
            <w:vAlign w:val="center"/>
          </w:tcPr>
          <w:p>
            <w:pPr>
              <w:widowControl w:val="0"/>
              <w:rPr>
                <w:rFonts w:ascii="仿宋" w:hAnsi="仿宋" w:eastAsia="仿宋" w:cs="仿宋"/>
                <w:szCs w:val="21"/>
              </w:rPr>
            </w:pPr>
          </w:p>
        </w:tc>
        <w:tc>
          <w:tcPr>
            <w:tcW w:w="2261" w:type="dxa"/>
            <w:gridSpan w:val="2"/>
            <w:vAlign w:val="center"/>
          </w:tcPr>
          <w:p>
            <w:pPr>
              <w:widowControl w:val="0"/>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5" w:hRule="atLeast"/>
        </w:trPr>
        <w:tc>
          <w:tcPr>
            <w:tcW w:w="1560" w:type="dxa"/>
            <w:vAlign w:val="center"/>
          </w:tcPr>
          <w:p>
            <w:pPr>
              <w:widowControl w:val="0"/>
              <w:rPr>
                <w:rFonts w:ascii="仿宋" w:hAnsi="仿宋" w:eastAsia="仿宋" w:cs="仿宋"/>
                <w:szCs w:val="21"/>
              </w:rPr>
            </w:pPr>
            <w:r>
              <w:rPr>
                <w:rFonts w:hint="eastAsia" w:ascii="仿宋" w:hAnsi="仿宋" w:eastAsia="仿宋" w:cs="仿宋"/>
                <w:szCs w:val="21"/>
              </w:rPr>
              <w:t>项目背景</w:t>
            </w:r>
          </w:p>
        </w:tc>
        <w:tc>
          <w:tcPr>
            <w:tcW w:w="7407" w:type="dxa"/>
            <w:gridSpan w:val="8"/>
            <w:vAlign w:val="center"/>
          </w:tcPr>
          <w:p>
            <w:pPr>
              <w:widowControl w:val="0"/>
              <w:ind w:firstLine="420" w:firstLineChars="200"/>
              <w:rPr>
                <w:rFonts w:ascii="仿宋" w:hAnsi="仿宋" w:eastAsia="仿宋" w:cs="仿宋"/>
                <w:szCs w:val="21"/>
              </w:rPr>
            </w:pPr>
            <w:r>
              <w:rPr>
                <w:rFonts w:hint="eastAsia" w:ascii="仿宋" w:hAnsi="仿宋" w:eastAsia="仿宋" w:cs="仿宋"/>
                <w:szCs w:val="21"/>
              </w:rPr>
              <w:t>自然资源部发布《市级国土空间总体规划编制指南（试行）》（以下简称《指南》），要求衔接国民经济和社会发展五年规划，制定近期行动计划，编制重大项目清单，提出实施支撑政策，明确了近期建设规划的重要地位。《罗湖区国土空间分区规划（</w:t>
            </w:r>
            <w:r>
              <w:rPr>
                <w:rFonts w:ascii="仿宋" w:hAnsi="仿宋" w:eastAsia="仿宋" w:cs="仿宋"/>
                <w:szCs w:val="21"/>
              </w:rPr>
              <w:t>2021-2035年）》</w:t>
            </w:r>
            <w:r>
              <w:rPr>
                <w:rFonts w:hint="eastAsia" w:ascii="仿宋" w:hAnsi="仿宋" w:eastAsia="仿宋" w:cs="仿宋"/>
                <w:szCs w:val="21"/>
              </w:rPr>
              <w:t>（送审稿）</w:t>
            </w:r>
            <w:r>
              <w:rPr>
                <w:rFonts w:ascii="仿宋" w:hAnsi="仿宋" w:eastAsia="仿宋" w:cs="仿宋"/>
                <w:szCs w:val="21"/>
              </w:rPr>
              <w:t>明确提出，要建立“分区规划—五年近期行动规划—年度实施计划”的传导机制</w:t>
            </w:r>
            <w:r>
              <w:rPr>
                <w:rFonts w:hint="eastAsia" w:ascii="仿宋" w:hAnsi="仿宋" w:eastAsia="仿宋" w:cs="仿宋"/>
                <w:szCs w:val="21"/>
              </w:rPr>
              <w:t>，编制《罗湖区国土空间保护与发展“十五五”规划》，是推进《罗湖区国土空间分区规划（</w:t>
            </w:r>
            <w:r>
              <w:rPr>
                <w:rFonts w:ascii="仿宋" w:hAnsi="仿宋" w:eastAsia="仿宋" w:cs="仿宋"/>
                <w:szCs w:val="21"/>
              </w:rPr>
              <w:t>2021-2035年）》实施的举措</w:t>
            </w:r>
            <w:r>
              <w:rPr>
                <w:rFonts w:hint="eastAsia" w:ascii="仿宋" w:hAnsi="仿宋" w:eastAsia="仿宋" w:cs="仿宋"/>
                <w:szCs w:val="21"/>
              </w:rPr>
              <w:t>。</w:t>
            </w:r>
          </w:p>
          <w:p>
            <w:pPr>
              <w:widowControl w:val="0"/>
              <w:ind w:firstLine="420" w:firstLineChars="200"/>
              <w:rPr>
                <w:rFonts w:ascii="仿宋" w:hAnsi="仿宋" w:eastAsia="仿宋" w:cs="仿宋"/>
                <w:szCs w:val="21"/>
              </w:rPr>
            </w:pPr>
            <w:r>
              <w:rPr>
                <w:rFonts w:hint="eastAsia" w:ascii="仿宋" w:hAnsi="仿宋" w:eastAsia="仿宋" w:cs="仿宋"/>
                <w:szCs w:val="21"/>
              </w:rPr>
              <w:t>“十五五”时期，是深圳建设中国特色社会主义先行示范区、努力创建社会主义现代化强国城市范例的重要时期，也是罗湖区全面推动“三力三区”建设的重要时期，有必要探索资源紧约束条件下的空间保护与利用模式，全面统筹国土空间资源配置，系统安排“十五五”期间罗湖区国土空间保护与利用的各项工作，通过高质量国土空间，稳固提升罗湖区的中心地位，增强城区综合竞争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trPr>
        <w:tc>
          <w:tcPr>
            <w:tcW w:w="1560" w:type="dxa"/>
            <w:vAlign w:val="center"/>
          </w:tcPr>
          <w:p>
            <w:pPr>
              <w:widowControl w:val="0"/>
              <w:rPr>
                <w:rFonts w:ascii="仿宋" w:hAnsi="仿宋" w:eastAsia="仿宋" w:cs="仿宋"/>
                <w:szCs w:val="21"/>
              </w:rPr>
            </w:pPr>
            <w:r>
              <w:rPr>
                <w:rFonts w:hint="eastAsia" w:ascii="仿宋" w:hAnsi="仿宋" w:eastAsia="仿宋" w:cs="仿宋"/>
                <w:szCs w:val="21"/>
              </w:rPr>
              <w:t>项目前期设计、规划论证单位</w:t>
            </w:r>
          </w:p>
        </w:tc>
        <w:tc>
          <w:tcPr>
            <w:tcW w:w="7407" w:type="dxa"/>
            <w:gridSpan w:val="8"/>
            <w:vAlign w:val="center"/>
          </w:tcPr>
          <w:p>
            <w:pPr>
              <w:widowControl w:val="0"/>
              <w:rPr>
                <w:rFonts w:ascii="仿宋" w:hAnsi="仿宋" w:eastAsia="仿宋" w:cs="仿宋"/>
                <w:szCs w:val="21"/>
              </w:rPr>
            </w:pPr>
            <w:r>
              <w:rPr>
                <w:rFonts w:hint="eastAsia" w:ascii="仿宋" w:hAnsi="仿宋" w:eastAsia="仿宋" w:cs="仿宋"/>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2" w:hRule="atLeast"/>
        </w:trPr>
        <w:tc>
          <w:tcPr>
            <w:tcW w:w="1560" w:type="dxa"/>
            <w:vAlign w:val="center"/>
          </w:tcPr>
          <w:p>
            <w:pPr>
              <w:widowControl w:val="0"/>
              <w:jc w:val="center"/>
              <w:rPr>
                <w:rFonts w:ascii="仿宋" w:hAnsi="仿宋" w:eastAsia="仿宋" w:cs="仿宋"/>
                <w:szCs w:val="21"/>
              </w:rPr>
            </w:pPr>
            <w:r>
              <w:rPr>
                <w:rFonts w:hint="eastAsia" w:ascii="仿宋" w:hAnsi="仿宋" w:eastAsia="仿宋" w:cs="仿宋"/>
                <w:kern w:val="0"/>
                <w:szCs w:val="21"/>
              </w:rPr>
              <w:t>投标人资质要求</w:t>
            </w:r>
          </w:p>
        </w:tc>
        <w:tc>
          <w:tcPr>
            <w:tcW w:w="7407" w:type="dxa"/>
            <w:gridSpan w:val="8"/>
          </w:tcPr>
          <w:p>
            <w:pPr>
              <w:widowControl w:val="0"/>
              <w:rPr>
                <w:rFonts w:ascii="仿宋" w:hAnsi="仿宋" w:eastAsia="仿宋" w:cs="仿宋"/>
                <w:b/>
                <w:kern w:val="0"/>
                <w:szCs w:val="21"/>
              </w:rPr>
            </w:pPr>
            <w:r>
              <w:rPr>
                <w:rFonts w:hint="eastAsia" w:ascii="仿宋" w:hAnsi="仿宋" w:eastAsia="仿宋" w:cs="仿宋"/>
                <w:b/>
                <w:kern w:val="0"/>
                <w:szCs w:val="21"/>
              </w:rPr>
              <w:t>注意：采购人根据项目所需提供明确、具体的资质要求，资质要求的内容必须与项目等级相匹配且符合相关法律规定。（设置的投标人资格要求必须提交有法律法规依据的证明文件，且不具备倾向性）</w:t>
            </w:r>
          </w:p>
          <w:p>
            <w:pPr>
              <w:widowControl w:val="0"/>
              <w:rPr>
                <w:rFonts w:ascii="仿宋" w:hAnsi="仿宋" w:eastAsia="仿宋" w:cs="仿宋"/>
                <w:kern w:val="0"/>
                <w:szCs w:val="21"/>
              </w:rPr>
            </w:pPr>
            <w:r>
              <w:rPr>
                <w:rFonts w:hint="eastAsia" w:ascii="仿宋" w:hAnsi="仿宋" w:eastAsia="仿宋" w:cs="仿宋"/>
                <w:kern w:val="0"/>
                <w:szCs w:val="21"/>
              </w:rPr>
              <w:t>1）具有独立法人资格；</w:t>
            </w:r>
          </w:p>
          <w:p>
            <w:pPr>
              <w:widowControl w:val="0"/>
              <w:rPr>
                <w:rFonts w:ascii="仿宋" w:hAnsi="仿宋" w:eastAsia="仿宋" w:cs="仿宋"/>
                <w:kern w:val="0"/>
                <w:szCs w:val="21"/>
              </w:rPr>
            </w:pPr>
            <w:r>
              <w:rPr>
                <w:rFonts w:hint="eastAsia" w:ascii="仿宋" w:hAnsi="仿宋" w:eastAsia="仿宋" w:cs="仿宋"/>
                <w:kern w:val="0"/>
                <w:szCs w:val="21"/>
              </w:rPr>
              <w:t>2）</w:t>
            </w:r>
            <w:r>
              <w:rPr>
                <w:rFonts w:ascii="仿宋" w:hAnsi="仿宋" w:eastAsia="仿宋" w:cs="仿宋"/>
                <w:kern w:val="0"/>
                <w:szCs w:val="21"/>
              </w:rPr>
              <w:t>具有城乡规划编制甲级资质</w:t>
            </w:r>
            <w:r>
              <w:rPr>
                <w:rFonts w:hint="eastAsia" w:ascii="仿宋" w:hAnsi="仿宋" w:eastAsia="仿宋" w:cs="仿宋"/>
                <w:kern w:val="0"/>
                <w:szCs w:val="21"/>
              </w:rPr>
              <w:t>；</w:t>
            </w:r>
          </w:p>
          <w:p>
            <w:pPr>
              <w:widowControl w:val="0"/>
              <w:rPr>
                <w:rFonts w:ascii="仿宋" w:hAnsi="仿宋" w:eastAsia="仿宋" w:cs="仿宋"/>
                <w:kern w:val="0"/>
                <w:szCs w:val="21"/>
              </w:rPr>
            </w:pPr>
            <w:r>
              <w:rPr>
                <w:rFonts w:hint="eastAsia" w:ascii="仿宋" w:hAnsi="仿宋" w:eastAsia="仿宋" w:cs="仿宋"/>
                <w:kern w:val="0"/>
                <w:szCs w:val="21"/>
              </w:rPr>
              <w:t>3）</w:t>
            </w:r>
            <w:r>
              <w:rPr>
                <w:rFonts w:hint="eastAsia" w:ascii="仿宋" w:hAnsi="仿宋" w:eastAsia="仿宋" w:cs="宋体"/>
                <w:bCs/>
                <w:color w:val="000000"/>
                <w:kern w:val="0"/>
                <w:szCs w:val="21"/>
              </w:rPr>
              <w:t>近三年内无行贿犯罪记录（由采购中心定期向市人民检察院申请对政府采购供应商库中注册有效的供应商进行集中查询，投标文件中无需提供证明材料）；</w:t>
            </w:r>
            <w:r>
              <w:rPr>
                <w:rFonts w:ascii="仿宋" w:hAnsi="仿宋" w:eastAsia="仿宋" w:cs="仿宋"/>
                <w:kern w:val="0"/>
                <w:szCs w:val="21"/>
              </w:rPr>
              <w:t xml:space="preserve"> </w:t>
            </w:r>
          </w:p>
          <w:p>
            <w:pPr>
              <w:widowControl w:val="0"/>
              <w:rPr>
                <w:rFonts w:ascii="仿宋" w:hAnsi="仿宋" w:eastAsia="仿宋" w:cs="仿宋"/>
                <w:b/>
                <w:kern w:val="0"/>
                <w:szCs w:val="21"/>
              </w:rPr>
            </w:pPr>
            <w:r>
              <w:rPr>
                <w:rFonts w:hint="eastAsia" w:ascii="仿宋" w:hAnsi="仿宋" w:eastAsia="仿宋" w:cs="仿宋"/>
                <w:kern w:val="0"/>
                <w:szCs w:val="21"/>
              </w:rPr>
              <w:t>4）本项目不接受联合体投标，不允许分包（不接受投标人选用进口产品参与投标）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0" w:hRule="atLeast"/>
        </w:trPr>
        <w:tc>
          <w:tcPr>
            <w:tcW w:w="1560" w:type="dxa"/>
            <w:vAlign w:val="center"/>
          </w:tcPr>
          <w:p>
            <w:pPr>
              <w:widowControl w:val="0"/>
              <w:jc w:val="center"/>
              <w:rPr>
                <w:rFonts w:ascii="仿宋" w:hAnsi="仿宋" w:eastAsia="仿宋" w:cs="仿宋"/>
                <w:kern w:val="0"/>
                <w:szCs w:val="21"/>
              </w:rPr>
            </w:pPr>
            <w:r>
              <w:rPr>
                <w:rFonts w:hint="eastAsia" w:ascii="仿宋" w:hAnsi="仿宋" w:eastAsia="仿宋" w:cs="仿宋"/>
                <w:bCs/>
                <w:szCs w:val="21"/>
              </w:rPr>
              <w:t>需求内容</w:t>
            </w:r>
          </w:p>
        </w:tc>
        <w:tc>
          <w:tcPr>
            <w:tcW w:w="7407" w:type="dxa"/>
            <w:gridSpan w:val="8"/>
          </w:tcPr>
          <w:p>
            <w:pPr>
              <w:widowControl w:val="0"/>
              <w:rPr>
                <w:rFonts w:ascii="仿宋" w:hAnsi="仿宋" w:eastAsia="仿宋" w:cs="仿宋"/>
                <w:b/>
                <w:kern w:val="0"/>
                <w:szCs w:val="21"/>
              </w:rPr>
            </w:pPr>
            <w:r>
              <w:rPr>
                <w:rFonts w:hint="eastAsia" w:ascii="仿宋" w:hAnsi="仿宋" w:eastAsia="仿宋" w:cs="仿宋"/>
                <w:b/>
                <w:kern w:val="0"/>
                <w:szCs w:val="21"/>
              </w:rPr>
              <w:t>*1、报价要求（明确分项报价要求）</w:t>
            </w:r>
          </w:p>
          <w:p>
            <w:pPr>
              <w:pStyle w:val="15"/>
              <w:widowControl w:val="0"/>
              <w:numPr>
                <w:ilvl w:val="0"/>
                <w:numId w:val="1"/>
              </w:numPr>
              <w:adjustRightInd w:val="0"/>
              <w:snapToGrid w:val="0"/>
              <w:spacing w:line="240" w:lineRule="auto"/>
              <w:ind w:left="66" w:firstLine="424" w:firstLineChars="202"/>
              <w:jc w:val="both"/>
              <w:rPr>
                <w:rFonts w:ascii="仿宋" w:hAnsi="仿宋" w:eastAsia="仿宋"/>
                <w:sz w:val="21"/>
                <w:szCs w:val="21"/>
              </w:rPr>
            </w:pPr>
            <w:r>
              <w:rPr>
                <w:rFonts w:ascii="仿宋" w:hAnsi="仿宋" w:eastAsia="仿宋"/>
                <w:sz w:val="21"/>
                <w:szCs w:val="21"/>
              </w:rPr>
              <w:t>本项目采购预算金额为人民币</w:t>
            </w:r>
            <w:r>
              <w:rPr>
                <w:rFonts w:hint="eastAsia" w:ascii="仿宋" w:hAnsi="仿宋" w:eastAsia="仿宋"/>
                <w:sz w:val="21"/>
                <w:szCs w:val="21"/>
                <w:lang w:eastAsia="zh-CN"/>
              </w:rPr>
              <w:t>玖拾玖</w:t>
            </w:r>
            <w:r>
              <w:rPr>
                <w:rFonts w:ascii="仿宋" w:hAnsi="仿宋" w:eastAsia="仿宋"/>
                <w:sz w:val="21"/>
                <w:szCs w:val="21"/>
              </w:rPr>
              <w:t>万元整（￥</w:t>
            </w:r>
            <w:r>
              <w:rPr>
                <w:rFonts w:hint="eastAsia" w:ascii="仿宋" w:hAnsi="仿宋" w:eastAsia="仿宋"/>
                <w:sz w:val="21"/>
                <w:szCs w:val="21"/>
                <w:lang w:val="en-US" w:eastAsia="zh-CN"/>
              </w:rPr>
              <w:t>99</w:t>
            </w:r>
            <w:r>
              <w:rPr>
                <w:rFonts w:ascii="仿宋" w:hAnsi="仿宋" w:eastAsia="仿宋"/>
                <w:sz w:val="21"/>
                <w:szCs w:val="21"/>
              </w:rPr>
              <w:t>0000.00）。</w:t>
            </w:r>
          </w:p>
          <w:p>
            <w:pPr>
              <w:pStyle w:val="15"/>
              <w:widowControl w:val="0"/>
              <w:numPr>
                <w:ilvl w:val="0"/>
                <w:numId w:val="1"/>
              </w:numPr>
              <w:adjustRightInd w:val="0"/>
              <w:snapToGrid w:val="0"/>
              <w:spacing w:line="240" w:lineRule="auto"/>
              <w:ind w:left="66" w:firstLine="424" w:firstLineChars="202"/>
              <w:jc w:val="both"/>
              <w:rPr>
                <w:rFonts w:ascii="仿宋" w:hAnsi="仿宋" w:eastAsia="仿宋"/>
                <w:sz w:val="21"/>
                <w:szCs w:val="21"/>
              </w:rPr>
            </w:pPr>
            <w:r>
              <w:rPr>
                <w:rFonts w:ascii="仿宋" w:hAnsi="仿宋" w:eastAsia="仿宋"/>
                <w:sz w:val="21"/>
                <w:szCs w:val="21"/>
              </w:rPr>
              <w:t>报价币种为人民币。</w:t>
            </w:r>
          </w:p>
          <w:p>
            <w:pPr>
              <w:pStyle w:val="15"/>
              <w:widowControl w:val="0"/>
              <w:numPr>
                <w:ilvl w:val="0"/>
                <w:numId w:val="1"/>
              </w:numPr>
              <w:adjustRightInd w:val="0"/>
              <w:snapToGrid w:val="0"/>
              <w:spacing w:line="240" w:lineRule="auto"/>
              <w:ind w:left="66" w:firstLine="424" w:firstLineChars="202"/>
              <w:jc w:val="both"/>
              <w:rPr>
                <w:rFonts w:ascii="仿宋" w:hAnsi="仿宋" w:eastAsia="仿宋"/>
                <w:sz w:val="21"/>
                <w:szCs w:val="21"/>
              </w:rPr>
            </w:pPr>
            <w:r>
              <w:rPr>
                <w:rFonts w:ascii="仿宋" w:hAnsi="仿宋" w:eastAsia="仿宋"/>
                <w:sz w:val="21"/>
                <w:szCs w:val="21"/>
              </w:rPr>
              <w:t>本项目服务费采用包干制，应包括服务成本、法定税费和企业的利润。由企业根据招标文件所提供的资料自行测算投标报价；一经中标，投标报价总价作为中标单位与采购单位</w:t>
            </w:r>
            <w:r>
              <w:rPr>
                <w:rFonts w:hint="eastAsia" w:ascii="仿宋" w:hAnsi="仿宋" w:eastAsia="仿宋"/>
                <w:sz w:val="21"/>
                <w:szCs w:val="21"/>
              </w:rPr>
              <w:t>签定的合同金额，合同期限内不做调整。</w:t>
            </w:r>
          </w:p>
          <w:p>
            <w:pPr>
              <w:pStyle w:val="15"/>
              <w:widowControl w:val="0"/>
              <w:numPr>
                <w:ilvl w:val="0"/>
                <w:numId w:val="1"/>
              </w:numPr>
              <w:adjustRightInd w:val="0"/>
              <w:snapToGrid w:val="0"/>
              <w:spacing w:line="240" w:lineRule="auto"/>
              <w:ind w:left="66" w:firstLine="424" w:firstLineChars="202"/>
              <w:jc w:val="both"/>
              <w:rPr>
                <w:rFonts w:ascii="仿宋" w:hAnsi="仿宋" w:eastAsia="仿宋"/>
                <w:sz w:val="21"/>
                <w:szCs w:val="21"/>
              </w:rPr>
            </w:pPr>
            <w:r>
              <w:rPr>
                <w:rFonts w:ascii="仿宋" w:hAnsi="仿宋" w:eastAsia="仿宋"/>
                <w:sz w:val="21"/>
                <w:szCs w:val="21"/>
              </w:rPr>
              <w:t>投标人应根据本企业的成本自行决定报价，但不得以低于其企业成本的报价投标。</w:t>
            </w:r>
          </w:p>
          <w:p>
            <w:pPr>
              <w:pStyle w:val="15"/>
              <w:widowControl w:val="0"/>
              <w:numPr>
                <w:ilvl w:val="0"/>
                <w:numId w:val="1"/>
              </w:numPr>
              <w:adjustRightInd w:val="0"/>
              <w:snapToGrid w:val="0"/>
              <w:spacing w:line="240" w:lineRule="auto"/>
              <w:ind w:left="66" w:firstLine="424" w:firstLineChars="202"/>
              <w:jc w:val="both"/>
              <w:rPr>
                <w:rFonts w:ascii="仿宋" w:hAnsi="仿宋" w:eastAsia="仿宋"/>
                <w:sz w:val="21"/>
                <w:szCs w:val="21"/>
              </w:rPr>
            </w:pPr>
            <w:r>
              <w:rPr>
                <w:rFonts w:ascii="仿宋" w:hAnsi="仿宋" w:eastAsia="仿宋"/>
                <w:sz w:val="21"/>
                <w:szCs w:val="21"/>
              </w:rPr>
              <w:t>投标人的投标报价不得超过财政预算限额，否则应说明项目成本构成。</w:t>
            </w:r>
          </w:p>
          <w:p>
            <w:pPr>
              <w:pStyle w:val="15"/>
              <w:widowControl w:val="0"/>
              <w:numPr>
                <w:ilvl w:val="0"/>
                <w:numId w:val="1"/>
              </w:numPr>
              <w:adjustRightInd w:val="0"/>
              <w:snapToGrid w:val="0"/>
              <w:spacing w:line="240" w:lineRule="auto"/>
              <w:ind w:left="66" w:firstLine="424" w:firstLineChars="202"/>
              <w:jc w:val="both"/>
              <w:rPr>
                <w:rFonts w:ascii="仿宋" w:hAnsi="仿宋" w:eastAsia="仿宋"/>
                <w:sz w:val="21"/>
                <w:szCs w:val="21"/>
              </w:rPr>
            </w:pPr>
            <w:r>
              <w:rPr>
                <w:rFonts w:ascii="仿宋" w:hAnsi="仿宋" w:eastAsia="仿宋"/>
                <w:sz w:val="21"/>
                <w:szCs w:val="21"/>
              </w:rPr>
              <w:t>投标人的报价低于财政预算的80%时，评标委员会有权利要求其对成本构成进行介绍，并要求投标方用书面的形式进行低价说明；如投标方没有合理的理由或不按要求提供低价说明，评标委员应作废标处理。</w:t>
            </w:r>
          </w:p>
          <w:p>
            <w:pPr>
              <w:pStyle w:val="15"/>
              <w:widowControl w:val="0"/>
              <w:numPr>
                <w:ilvl w:val="0"/>
                <w:numId w:val="1"/>
              </w:numPr>
              <w:adjustRightInd w:val="0"/>
              <w:snapToGrid w:val="0"/>
              <w:spacing w:line="240" w:lineRule="auto"/>
              <w:ind w:left="66" w:firstLine="424" w:firstLineChars="202"/>
              <w:jc w:val="both"/>
              <w:rPr>
                <w:rFonts w:ascii="仿宋" w:hAnsi="仿宋" w:eastAsia="仿宋"/>
                <w:sz w:val="21"/>
                <w:szCs w:val="21"/>
              </w:rPr>
            </w:pPr>
            <w:r>
              <w:rPr>
                <w:rFonts w:ascii="仿宋" w:hAnsi="仿宋" w:eastAsia="仿宋"/>
                <w:sz w:val="21"/>
                <w:szCs w:val="21"/>
              </w:rPr>
              <w:t>投标人的投标报价，应是本项目招标范围和招标文件及合同条款上所列的各项内容中所述的全部，不得以任何理由予以重复，并以投标人在投标文件中提出的综合单价或总价为依据。</w:t>
            </w:r>
          </w:p>
          <w:p>
            <w:pPr>
              <w:pStyle w:val="15"/>
              <w:widowControl w:val="0"/>
              <w:numPr>
                <w:ilvl w:val="0"/>
                <w:numId w:val="1"/>
              </w:numPr>
              <w:adjustRightInd w:val="0"/>
              <w:snapToGrid w:val="0"/>
              <w:spacing w:line="240" w:lineRule="auto"/>
              <w:ind w:left="66" w:firstLine="424" w:firstLineChars="202"/>
              <w:jc w:val="both"/>
              <w:rPr>
                <w:rFonts w:ascii="仿宋" w:hAnsi="仿宋" w:eastAsia="仿宋"/>
                <w:sz w:val="21"/>
                <w:szCs w:val="21"/>
              </w:rPr>
            </w:pPr>
            <w:r>
              <w:rPr>
                <w:rFonts w:hint="eastAsia" w:ascii="仿宋" w:hAnsi="仿宋" w:eastAsia="仿宋"/>
                <w:sz w:val="21"/>
                <w:szCs w:val="21"/>
              </w:rPr>
              <w:t>除非采购人通过修改采购文件予以更正，否则，投标人应毫无例外地按招标文件所列的清单中项目和数量填报综合单价和合价。投标人未填综合单价或合价的项目，在实施后，将不得以支付，并视作该项费用已包括在其它有价款的综合单价或合价内。</w:t>
            </w:r>
          </w:p>
          <w:p>
            <w:pPr>
              <w:pStyle w:val="15"/>
              <w:widowControl w:val="0"/>
              <w:numPr>
                <w:ilvl w:val="0"/>
                <w:numId w:val="1"/>
              </w:numPr>
              <w:adjustRightInd w:val="0"/>
              <w:snapToGrid w:val="0"/>
              <w:spacing w:line="240" w:lineRule="auto"/>
              <w:ind w:left="66" w:firstLine="424" w:firstLineChars="202"/>
              <w:jc w:val="both"/>
              <w:rPr>
                <w:rFonts w:ascii="仿宋" w:hAnsi="仿宋" w:eastAsia="仿宋"/>
                <w:sz w:val="21"/>
                <w:szCs w:val="21"/>
              </w:rPr>
            </w:pPr>
            <w:r>
              <w:rPr>
                <w:rFonts w:ascii="仿宋" w:hAnsi="仿宋" w:eastAsia="仿宋"/>
                <w:sz w:val="21"/>
                <w:szCs w:val="21"/>
              </w:rPr>
              <w:t>投标人应先到项目地点踏勘以充分了解项目的位置、情况、道路及任何其它足以影响投标报价的情况，任何因忽视或误解项目情况而导致的索赔或服务期限延长申请将不获批准。</w:t>
            </w:r>
          </w:p>
          <w:p>
            <w:pPr>
              <w:pStyle w:val="15"/>
              <w:widowControl w:val="0"/>
              <w:numPr>
                <w:ilvl w:val="0"/>
                <w:numId w:val="1"/>
              </w:numPr>
              <w:adjustRightInd w:val="0"/>
              <w:snapToGrid w:val="0"/>
              <w:spacing w:line="240" w:lineRule="auto"/>
              <w:ind w:left="66" w:firstLine="424" w:firstLineChars="202"/>
              <w:jc w:val="both"/>
              <w:rPr>
                <w:rFonts w:ascii="仿宋" w:hAnsi="仿宋" w:eastAsia="仿宋"/>
                <w:sz w:val="21"/>
                <w:szCs w:val="21"/>
              </w:rPr>
            </w:pPr>
            <w:r>
              <w:rPr>
                <w:rFonts w:ascii="仿宋" w:hAnsi="仿宋" w:eastAsia="仿宋"/>
                <w:sz w:val="21"/>
                <w:szCs w:val="21"/>
              </w:rPr>
              <w:t>投标人不得期望通过索赔等方式获取补偿，否则，除可能遭到拒绝外，还可能将被作为不良行为记录在案，并可能影响其以后参加政府采购的项目投标。各投标人在投标报价时，应</w:t>
            </w:r>
            <w:bookmarkStart w:id="1" w:name="_GoBack"/>
            <w:bookmarkEnd w:id="1"/>
            <w:r>
              <w:rPr>
                <w:rFonts w:ascii="仿宋" w:hAnsi="仿宋" w:eastAsia="仿宋"/>
                <w:sz w:val="21"/>
                <w:szCs w:val="21"/>
              </w:rPr>
              <w:t>充分考虑投标报价的风险。</w:t>
            </w:r>
          </w:p>
          <w:p/>
          <w:p>
            <w:pPr>
              <w:widowControl w:val="0"/>
              <w:rPr>
                <w:rFonts w:ascii="仿宋" w:hAnsi="仿宋" w:eastAsia="仿宋" w:cs="Arial"/>
                <w:kern w:val="0"/>
                <w:szCs w:val="21"/>
              </w:rPr>
            </w:pPr>
            <w:r>
              <w:rPr>
                <w:rFonts w:hint="eastAsia" w:ascii="仿宋" w:hAnsi="仿宋" w:eastAsia="仿宋" w:cs="仿宋"/>
                <w:b/>
                <w:kern w:val="0"/>
                <w:szCs w:val="21"/>
              </w:rPr>
              <w:t>*2、付款方式</w:t>
            </w:r>
          </w:p>
          <w:p>
            <w:pPr>
              <w:pStyle w:val="15"/>
              <w:widowControl w:val="0"/>
              <w:adjustRightInd w:val="0"/>
              <w:snapToGrid w:val="0"/>
              <w:spacing w:line="240" w:lineRule="auto"/>
              <w:ind w:firstLine="420"/>
              <w:jc w:val="both"/>
              <w:rPr>
                <w:rFonts w:ascii="仿宋" w:hAnsi="仿宋" w:eastAsia="仿宋"/>
                <w:sz w:val="21"/>
                <w:szCs w:val="21"/>
              </w:rPr>
            </w:pPr>
            <w:r>
              <w:rPr>
                <w:rFonts w:hint="eastAsia" w:ascii="仿宋" w:hAnsi="仿宋" w:eastAsia="仿宋"/>
                <w:sz w:val="21"/>
                <w:szCs w:val="21"/>
              </w:rPr>
              <w:t>项目按合同相关规定进行分期付款，或可参照以下形式分</w:t>
            </w:r>
            <w:r>
              <w:rPr>
                <w:rFonts w:ascii="仿宋" w:hAnsi="仿宋" w:eastAsia="仿宋"/>
                <w:sz w:val="21"/>
                <w:szCs w:val="21"/>
              </w:rPr>
              <w:t>3</w:t>
            </w:r>
            <w:r>
              <w:rPr>
                <w:rFonts w:hint="eastAsia" w:ascii="仿宋" w:hAnsi="仿宋" w:eastAsia="仿宋"/>
                <w:sz w:val="21"/>
                <w:szCs w:val="21"/>
              </w:rPr>
              <w:t>期支付：</w:t>
            </w:r>
          </w:p>
          <w:p>
            <w:pPr>
              <w:pStyle w:val="15"/>
              <w:widowControl w:val="0"/>
              <w:adjustRightInd w:val="0"/>
              <w:snapToGrid w:val="0"/>
              <w:spacing w:line="240" w:lineRule="auto"/>
              <w:ind w:firstLine="420"/>
              <w:jc w:val="both"/>
              <w:rPr>
                <w:rFonts w:hint="eastAsia" w:ascii="仿宋" w:hAnsi="仿宋" w:eastAsia="仿宋"/>
                <w:sz w:val="21"/>
                <w:szCs w:val="21"/>
                <w:lang w:eastAsia="zh-CN"/>
              </w:rPr>
            </w:pPr>
            <w:r>
              <w:rPr>
                <w:rFonts w:hint="eastAsia" w:ascii="仿宋" w:hAnsi="仿宋" w:eastAsia="仿宋"/>
                <w:sz w:val="21"/>
                <w:szCs w:val="21"/>
              </w:rPr>
              <w:t>首期：</w:t>
            </w:r>
            <w:r>
              <w:rPr>
                <w:rFonts w:hint="eastAsia" w:ascii="仿宋" w:hAnsi="仿宋" w:eastAsia="仿宋"/>
                <w:sz w:val="21"/>
                <w:szCs w:val="21"/>
                <w:lang w:eastAsia="zh-CN"/>
              </w:rPr>
              <w:t>中标单位提交工作大纲</w:t>
            </w:r>
            <w:r>
              <w:rPr>
                <w:rFonts w:ascii="仿宋" w:hAnsi="仿宋" w:eastAsia="仿宋"/>
                <w:sz w:val="21"/>
                <w:szCs w:val="21"/>
              </w:rPr>
              <w:t>，</w:t>
            </w:r>
            <w:r>
              <w:rPr>
                <w:rFonts w:hint="eastAsia" w:ascii="仿宋" w:hAnsi="仿宋" w:eastAsia="仿宋"/>
                <w:sz w:val="21"/>
                <w:szCs w:val="21"/>
                <w:lang w:eastAsia="zh-CN"/>
              </w:rPr>
              <w:t>并经甲方确认后</w:t>
            </w:r>
            <w:r>
              <w:rPr>
                <w:rFonts w:hint="eastAsia" w:ascii="仿宋" w:hAnsi="仿宋" w:eastAsia="仿宋"/>
                <w:sz w:val="21"/>
                <w:szCs w:val="21"/>
                <w:lang w:val="en-US" w:eastAsia="zh-CN"/>
              </w:rPr>
              <w:t>15个工作日内，</w:t>
            </w:r>
            <w:r>
              <w:rPr>
                <w:rFonts w:hint="eastAsia" w:ascii="仿宋" w:hAnsi="仿宋" w:eastAsia="仿宋"/>
                <w:sz w:val="21"/>
                <w:szCs w:val="21"/>
              </w:rPr>
              <w:t>甲方支付中标</w:t>
            </w:r>
            <w:r>
              <w:rPr>
                <w:rFonts w:hint="eastAsia" w:ascii="仿宋" w:hAnsi="仿宋" w:eastAsia="仿宋"/>
                <w:sz w:val="21"/>
                <w:szCs w:val="21"/>
                <w:lang w:eastAsia="zh-CN"/>
              </w:rPr>
              <w:t>单位合同总价款的30%；</w:t>
            </w:r>
          </w:p>
          <w:p>
            <w:pPr>
              <w:pStyle w:val="15"/>
              <w:widowControl w:val="0"/>
              <w:adjustRightInd w:val="0"/>
              <w:snapToGrid w:val="0"/>
              <w:spacing w:line="240" w:lineRule="auto"/>
              <w:ind w:firstLine="420"/>
              <w:jc w:val="both"/>
              <w:rPr>
                <w:rFonts w:hint="eastAsia" w:ascii="仿宋" w:hAnsi="仿宋" w:eastAsia="仿宋"/>
                <w:sz w:val="21"/>
                <w:szCs w:val="21"/>
                <w:lang w:eastAsia="zh-CN"/>
              </w:rPr>
            </w:pPr>
            <w:r>
              <w:rPr>
                <w:rFonts w:hint="eastAsia" w:ascii="仿宋" w:hAnsi="仿宋" w:eastAsia="仿宋"/>
                <w:sz w:val="21"/>
                <w:szCs w:val="21"/>
                <w:lang w:eastAsia="zh-CN"/>
              </w:rPr>
              <w:t>第二期：中标单位完成并提交阶段成果并经甲方确认后 7 个工作日内，支付合同总价款的40%；</w:t>
            </w:r>
          </w:p>
          <w:p>
            <w:pPr>
              <w:pStyle w:val="15"/>
              <w:widowControl w:val="0"/>
              <w:adjustRightInd w:val="0"/>
              <w:snapToGrid w:val="0"/>
              <w:spacing w:line="240" w:lineRule="auto"/>
              <w:ind w:firstLine="420"/>
              <w:jc w:val="both"/>
              <w:rPr>
                <w:rFonts w:hint="eastAsia" w:ascii="仿宋" w:hAnsi="仿宋" w:eastAsia="仿宋"/>
                <w:sz w:val="21"/>
                <w:szCs w:val="21"/>
                <w:lang w:eastAsia="zh-CN"/>
              </w:rPr>
            </w:pPr>
            <w:r>
              <w:rPr>
                <w:rFonts w:hint="eastAsia" w:ascii="仿宋" w:hAnsi="仿宋" w:eastAsia="仿宋"/>
                <w:sz w:val="21"/>
                <w:szCs w:val="21"/>
                <w:lang w:eastAsia="zh-CN"/>
              </w:rPr>
              <w:t>末期：中标单位完成合同规定的各项工作内容，提交全部成果并通过最终验收后</w:t>
            </w:r>
            <w:r>
              <w:rPr>
                <w:rFonts w:hint="eastAsia" w:ascii="仿宋" w:hAnsi="仿宋" w:eastAsia="仿宋"/>
                <w:sz w:val="21"/>
                <w:szCs w:val="21"/>
                <w:lang w:val="en-US" w:eastAsia="zh-CN"/>
              </w:rPr>
              <w:t>7</w:t>
            </w:r>
            <w:r>
              <w:rPr>
                <w:rFonts w:hint="eastAsia" w:ascii="仿宋" w:hAnsi="仿宋" w:eastAsia="仿宋"/>
                <w:sz w:val="21"/>
                <w:szCs w:val="21"/>
                <w:lang w:eastAsia="zh-CN"/>
              </w:rPr>
              <w:t>个工作日内，支付合同总价款的30%。</w:t>
            </w:r>
          </w:p>
          <w:p/>
          <w:p>
            <w:pPr>
              <w:widowControl w:val="0"/>
              <w:rPr>
                <w:rFonts w:ascii="仿宋" w:hAnsi="仿宋" w:eastAsia="仿宋" w:cs="仿宋"/>
                <w:b/>
                <w:kern w:val="0"/>
                <w:szCs w:val="21"/>
              </w:rPr>
            </w:pPr>
            <w:r>
              <w:rPr>
                <w:rFonts w:hint="eastAsia" w:ascii="仿宋" w:hAnsi="仿宋" w:eastAsia="仿宋" w:cs="仿宋"/>
                <w:b/>
                <w:kern w:val="0"/>
                <w:szCs w:val="21"/>
              </w:rPr>
              <w:t>*3、履约保证金：无</w:t>
            </w:r>
          </w:p>
          <w:p>
            <w:pPr>
              <w:pStyle w:val="15"/>
              <w:widowControl w:val="0"/>
              <w:adjustRightInd w:val="0"/>
              <w:snapToGrid w:val="0"/>
              <w:spacing w:line="240" w:lineRule="auto"/>
              <w:ind w:firstLine="420"/>
              <w:jc w:val="both"/>
              <w:rPr>
                <w:sz w:val="21"/>
              </w:rPr>
            </w:pPr>
          </w:p>
          <w:p>
            <w:pPr>
              <w:widowControl w:val="0"/>
              <w:rPr>
                <w:rFonts w:ascii="仿宋" w:hAnsi="仿宋" w:eastAsia="仿宋" w:cs="仿宋"/>
                <w:b/>
                <w:kern w:val="0"/>
                <w:szCs w:val="21"/>
              </w:rPr>
            </w:pPr>
            <w:r>
              <w:rPr>
                <w:rFonts w:hint="eastAsia" w:ascii="仿宋" w:hAnsi="仿宋" w:eastAsia="仿宋" w:cs="仿宋"/>
                <w:b/>
                <w:kern w:val="0"/>
                <w:szCs w:val="21"/>
              </w:rPr>
              <w:t>*4、违约责任：双方以合同约定为准。</w:t>
            </w:r>
          </w:p>
          <w:p>
            <w:pPr>
              <w:pStyle w:val="2"/>
              <w:rPr>
                <w:sz w:val="21"/>
                <w:lang w:eastAsia="zh-CN"/>
              </w:rPr>
            </w:pPr>
          </w:p>
          <w:p>
            <w:pPr>
              <w:widowControl w:val="0"/>
              <w:rPr>
                <w:rFonts w:ascii="仿宋" w:hAnsi="仿宋" w:eastAsia="仿宋" w:cs="仿宋"/>
                <w:b/>
                <w:kern w:val="0"/>
                <w:szCs w:val="21"/>
              </w:rPr>
            </w:pPr>
            <w:r>
              <w:rPr>
                <w:rFonts w:hint="eastAsia" w:ascii="仿宋" w:hAnsi="仿宋" w:eastAsia="仿宋" w:cs="仿宋"/>
                <w:b/>
                <w:kern w:val="0"/>
                <w:szCs w:val="21"/>
              </w:rPr>
              <w:t>*5、服务质量监督和项目验收要求</w:t>
            </w:r>
          </w:p>
          <w:p>
            <w:pPr>
              <w:widowControl w:val="0"/>
              <w:ind w:firstLine="420" w:firstLineChars="200"/>
              <w:rPr>
                <w:rFonts w:ascii="仿宋" w:hAnsi="仿宋" w:eastAsia="仿宋" w:cs="仿宋"/>
                <w:szCs w:val="21"/>
              </w:rPr>
            </w:pPr>
            <w:r>
              <w:rPr>
                <w:rFonts w:hint="eastAsia" w:ascii="仿宋" w:hAnsi="仿宋" w:eastAsia="仿宋" w:cs="仿宋"/>
                <w:szCs w:val="21"/>
              </w:rPr>
              <w:t>中标方按采购方的招标技术及时间要求，完成相应工作成果并全部提交后，采购方将进行项目验收。验收方式在合同中予以明确。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78" w:hRule="atLeast"/>
        </w:trPr>
        <w:tc>
          <w:tcPr>
            <w:tcW w:w="1560" w:type="dxa"/>
            <w:vAlign w:val="center"/>
          </w:tcPr>
          <w:p>
            <w:pPr>
              <w:widowControl w:val="0"/>
              <w:jc w:val="center"/>
              <w:rPr>
                <w:rFonts w:ascii="仿宋" w:hAnsi="仿宋" w:eastAsia="仿宋" w:cs="仿宋"/>
                <w:kern w:val="0"/>
                <w:szCs w:val="21"/>
              </w:rPr>
            </w:pPr>
            <w:r>
              <w:rPr>
                <w:rFonts w:hint="eastAsia" w:ascii="仿宋" w:hAnsi="仿宋" w:eastAsia="仿宋" w:cs="仿宋"/>
                <w:kern w:val="0"/>
                <w:szCs w:val="21"/>
              </w:rPr>
              <w:t>具体技术要求</w:t>
            </w:r>
          </w:p>
        </w:tc>
        <w:tc>
          <w:tcPr>
            <w:tcW w:w="7407" w:type="dxa"/>
            <w:gridSpan w:val="8"/>
          </w:tcPr>
          <w:p>
            <w:pPr>
              <w:widowControl w:val="0"/>
              <w:ind w:firstLine="420" w:firstLineChars="200"/>
              <w:rPr>
                <w:rFonts w:ascii="仿宋" w:hAnsi="仿宋" w:eastAsia="仿宋" w:cs="仿宋"/>
                <w:szCs w:val="21"/>
              </w:rPr>
            </w:pPr>
            <w:r>
              <w:rPr>
                <w:rFonts w:hint="eastAsia" w:ascii="仿宋" w:hAnsi="仿宋" w:eastAsia="仿宋" w:cs="仿宋"/>
                <w:szCs w:val="21"/>
              </w:rPr>
              <w:t>提供服务总体要求、服务标的（如人员、车辆、检测对象、管理对象）数量情况、详细具体的服务需求内容及工作量情况（以能给供应商准确的报价依据，使不同供应商的项目报价不至于差距过大作为判断需求“详细具体”的标准）</w:t>
            </w:r>
          </w:p>
          <w:p>
            <w:pPr>
              <w:pStyle w:val="15"/>
              <w:widowControl w:val="0"/>
              <w:adjustRightInd w:val="0"/>
              <w:snapToGrid w:val="0"/>
              <w:spacing w:line="240" w:lineRule="auto"/>
              <w:ind w:firstLine="0" w:firstLineChars="0"/>
              <w:jc w:val="both"/>
              <w:rPr>
                <w:rFonts w:ascii="仿宋" w:hAnsi="仿宋" w:eastAsia="仿宋" w:cs="仿宋"/>
                <w:b/>
                <w:bCs w:val="0"/>
                <w:snapToGrid/>
                <w:kern w:val="2"/>
                <w:sz w:val="21"/>
                <w:szCs w:val="21"/>
              </w:rPr>
            </w:pPr>
            <w:r>
              <w:rPr>
                <w:rFonts w:hint="eastAsia" w:ascii="仿宋" w:hAnsi="仿宋" w:eastAsia="仿宋" w:cs="仿宋"/>
                <w:b/>
                <w:bCs w:val="0"/>
                <w:snapToGrid/>
                <w:kern w:val="2"/>
                <w:sz w:val="21"/>
                <w:szCs w:val="21"/>
              </w:rPr>
              <w:t>一、服务总体要求</w:t>
            </w:r>
          </w:p>
          <w:p>
            <w:pPr>
              <w:widowControl w:val="0"/>
              <w:ind w:firstLine="420" w:firstLineChars="200"/>
              <w:rPr>
                <w:rFonts w:ascii="仿宋" w:hAnsi="仿宋" w:eastAsia="仿宋" w:cs="仿宋"/>
                <w:szCs w:val="21"/>
              </w:rPr>
            </w:pPr>
            <w:r>
              <w:rPr>
                <w:rFonts w:hint="eastAsia" w:ascii="仿宋" w:hAnsi="仿宋" w:eastAsia="仿宋" w:cs="仿宋"/>
                <w:szCs w:val="21"/>
              </w:rPr>
              <w:t>《规划》拟通过规划统筹和空间保障，实现两方面目标：</w:t>
            </w:r>
            <w:r>
              <w:rPr>
                <w:rFonts w:ascii="仿宋" w:hAnsi="仿宋" w:eastAsia="仿宋" w:cs="仿宋"/>
                <w:szCs w:val="21"/>
              </w:rPr>
              <w:t xml:space="preserve"> 一是统筹“十五五”期间国土空间的保护与利用，发挥规划对城市发展的空间统筹、保障调控和综合服务作用，提升国土空间保护与利用水平。二是积极发挥专项规划功能，加强与罗湖区国民经济与社会发展“十五五”规划衔接，从国土空间方面积极保障社会经济发展各项目标与任务的有序实施。</w:t>
            </w:r>
          </w:p>
          <w:p>
            <w:pPr>
              <w:pStyle w:val="15"/>
              <w:widowControl w:val="0"/>
              <w:adjustRightInd w:val="0"/>
              <w:snapToGrid w:val="0"/>
              <w:spacing w:line="240" w:lineRule="auto"/>
              <w:ind w:firstLine="0" w:firstLineChars="0"/>
              <w:jc w:val="both"/>
              <w:rPr>
                <w:rFonts w:ascii="仿宋" w:hAnsi="仿宋" w:eastAsia="仿宋" w:cs="仿宋"/>
                <w:b/>
                <w:bCs w:val="0"/>
                <w:snapToGrid/>
                <w:kern w:val="2"/>
                <w:sz w:val="21"/>
                <w:szCs w:val="21"/>
              </w:rPr>
            </w:pPr>
            <w:r>
              <w:rPr>
                <w:rFonts w:hint="eastAsia" w:ascii="仿宋" w:hAnsi="仿宋" w:eastAsia="仿宋" w:cs="仿宋"/>
                <w:b/>
                <w:bCs w:val="0"/>
                <w:snapToGrid/>
                <w:kern w:val="2"/>
                <w:sz w:val="21"/>
                <w:szCs w:val="21"/>
              </w:rPr>
              <w:t>二、工作内容</w:t>
            </w:r>
          </w:p>
          <w:p>
            <w:pPr>
              <w:widowControl w:val="0"/>
              <w:ind w:firstLine="420" w:firstLineChars="200"/>
              <w:rPr>
                <w:rFonts w:ascii="仿宋" w:hAnsi="仿宋" w:eastAsia="仿宋" w:cs="仿宋"/>
                <w:szCs w:val="21"/>
              </w:rPr>
            </w:pPr>
            <w:r>
              <w:rPr>
                <w:rFonts w:hint="eastAsia" w:ascii="仿宋" w:hAnsi="仿宋" w:eastAsia="仿宋" w:cs="仿宋"/>
                <w:szCs w:val="21"/>
              </w:rPr>
              <w:t>研究内容应包括以下几方面：</w:t>
            </w:r>
          </w:p>
          <w:p>
            <w:pPr>
              <w:pStyle w:val="2"/>
              <w:ind w:firstLine="420" w:firstLineChars="200"/>
              <w:rPr>
                <w:rFonts w:ascii="仿宋" w:hAnsi="仿宋" w:eastAsia="仿宋" w:cs="仿宋"/>
                <w:kern w:val="2"/>
                <w:sz w:val="21"/>
                <w:szCs w:val="21"/>
                <w:lang w:eastAsia="zh-CN"/>
              </w:rPr>
            </w:pPr>
            <w:r>
              <w:rPr>
                <w:rFonts w:hint="eastAsia" w:ascii="仿宋" w:hAnsi="仿宋" w:eastAsia="仿宋" w:cs="仿宋"/>
                <w:kern w:val="2"/>
                <w:sz w:val="21"/>
                <w:szCs w:val="21"/>
                <w:lang w:eastAsia="zh-CN"/>
              </w:rPr>
              <w:t>1.现状评估与形势分析。对罗湖区国土空间保护、利用的实施情况进行评估，分析梳理“十五五”期间罗湖区国土空间保护和发展面临的宏观环境与发展需求。</w:t>
            </w:r>
          </w:p>
          <w:p>
            <w:pPr>
              <w:pStyle w:val="2"/>
              <w:ind w:firstLine="420" w:firstLineChars="200"/>
              <w:rPr>
                <w:rFonts w:ascii="仿宋" w:hAnsi="仿宋" w:eastAsia="仿宋" w:cs="仿宋"/>
                <w:kern w:val="2"/>
                <w:sz w:val="21"/>
                <w:szCs w:val="21"/>
                <w:lang w:eastAsia="zh-CN"/>
              </w:rPr>
            </w:pPr>
            <w:r>
              <w:rPr>
                <w:rFonts w:hint="eastAsia" w:ascii="仿宋" w:hAnsi="仿宋" w:eastAsia="仿宋" w:cs="仿宋"/>
                <w:kern w:val="2"/>
                <w:sz w:val="21"/>
                <w:szCs w:val="21"/>
                <w:lang w:eastAsia="zh-CN"/>
              </w:rPr>
              <w:t>2</w:t>
            </w:r>
            <w:r>
              <w:rPr>
                <w:rFonts w:ascii="仿宋" w:hAnsi="仿宋" w:eastAsia="仿宋" w:cs="仿宋"/>
                <w:kern w:val="2"/>
                <w:sz w:val="21"/>
                <w:szCs w:val="21"/>
                <w:lang w:eastAsia="zh-CN"/>
              </w:rPr>
              <w:t>.</w:t>
            </w:r>
            <w:r>
              <w:rPr>
                <w:rFonts w:hint="eastAsia" w:ascii="仿宋" w:hAnsi="仿宋" w:eastAsia="仿宋" w:cs="仿宋"/>
                <w:kern w:val="2"/>
                <w:sz w:val="21"/>
                <w:szCs w:val="21"/>
                <w:lang w:eastAsia="zh-CN"/>
              </w:rPr>
              <w:t>发展目标与指标体系。明确</w:t>
            </w:r>
            <w:r>
              <w:rPr>
                <w:rFonts w:ascii="仿宋" w:hAnsi="仿宋" w:eastAsia="仿宋" w:cs="仿宋"/>
                <w:kern w:val="2"/>
                <w:sz w:val="21"/>
                <w:szCs w:val="21"/>
                <w:lang w:eastAsia="zh-CN"/>
              </w:rPr>
              <w:t>2030年国土空间发展的总体目标与分项目标</w:t>
            </w:r>
            <w:r>
              <w:rPr>
                <w:rFonts w:hint="eastAsia" w:ascii="仿宋" w:hAnsi="仿宋" w:eastAsia="仿宋" w:cs="仿宋"/>
                <w:kern w:val="2"/>
                <w:sz w:val="21"/>
                <w:szCs w:val="21"/>
                <w:lang w:eastAsia="zh-CN"/>
              </w:rPr>
              <w:t>，确定“十五五”期间在国土空间保护与发展领域需要重点跟踪的关键指标</w:t>
            </w:r>
            <w:r>
              <w:rPr>
                <w:rFonts w:ascii="仿宋" w:hAnsi="仿宋" w:eastAsia="仿宋" w:cs="仿宋"/>
                <w:kern w:val="2"/>
                <w:sz w:val="21"/>
                <w:szCs w:val="21"/>
                <w:lang w:eastAsia="zh-CN"/>
              </w:rPr>
              <w:t>。</w:t>
            </w:r>
          </w:p>
          <w:p>
            <w:pPr>
              <w:pStyle w:val="2"/>
              <w:ind w:firstLine="420" w:firstLineChars="200"/>
              <w:rPr>
                <w:rFonts w:ascii="仿宋" w:hAnsi="仿宋" w:eastAsia="仿宋" w:cs="仿宋"/>
                <w:kern w:val="2"/>
                <w:sz w:val="21"/>
                <w:szCs w:val="21"/>
                <w:lang w:eastAsia="zh-CN"/>
              </w:rPr>
            </w:pPr>
            <w:r>
              <w:rPr>
                <w:rFonts w:hint="eastAsia" w:ascii="仿宋" w:hAnsi="仿宋" w:eastAsia="仿宋" w:cs="仿宋"/>
                <w:kern w:val="2"/>
                <w:sz w:val="21"/>
                <w:szCs w:val="21"/>
                <w:lang w:eastAsia="zh-CN"/>
              </w:rPr>
              <w:t>3</w:t>
            </w:r>
            <w:r>
              <w:rPr>
                <w:rFonts w:ascii="仿宋" w:hAnsi="仿宋" w:eastAsia="仿宋" w:cs="仿宋"/>
                <w:kern w:val="2"/>
                <w:sz w:val="21"/>
                <w:szCs w:val="21"/>
                <w:lang w:eastAsia="zh-CN"/>
              </w:rPr>
              <w:t>.</w:t>
            </w:r>
            <w:r>
              <w:rPr>
                <w:rFonts w:hint="eastAsia" w:ascii="仿宋" w:hAnsi="仿宋" w:eastAsia="仿宋" w:cs="仿宋"/>
                <w:kern w:val="2"/>
                <w:sz w:val="21"/>
                <w:szCs w:val="21"/>
                <w:lang w:eastAsia="zh-CN"/>
              </w:rPr>
              <w:t>空间策略与主要任务。在国土空间分区规划框架下，识别“十五五”国土空间的重点领域，从国土空间优化配置的角度提出规划策略与主要任务。</w:t>
            </w:r>
          </w:p>
          <w:p>
            <w:pPr>
              <w:pStyle w:val="2"/>
              <w:ind w:firstLine="420" w:firstLineChars="200"/>
              <w:rPr>
                <w:rFonts w:ascii="仿宋" w:hAnsi="仿宋" w:eastAsia="仿宋" w:cs="仿宋"/>
                <w:kern w:val="2"/>
                <w:sz w:val="21"/>
                <w:szCs w:val="21"/>
                <w:lang w:eastAsia="zh-CN"/>
              </w:rPr>
            </w:pPr>
            <w:r>
              <w:rPr>
                <w:rFonts w:hint="eastAsia" w:ascii="仿宋" w:hAnsi="仿宋" w:eastAsia="仿宋" w:cs="仿宋"/>
                <w:kern w:val="2"/>
                <w:sz w:val="21"/>
                <w:szCs w:val="21"/>
                <w:lang w:eastAsia="zh-CN"/>
              </w:rPr>
              <w:t>4</w:t>
            </w:r>
            <w:r>
              <w:rPr>
                <w:rFonts w:ascii="仿宋" w:hAnsi="仿宋" w:eastAsia="仿宋" w:cs="仿宋"/>
                <w:kern w:val="2"/>
                <w:sz w:val="21"/>
                <w:szCs w:val="21"/>
                <w:lang w:eastAsia="zh-CN"/>
              </w:rPr>
              <w:t>.</w:t>
            </w:r>
            <w:r>
              <w:rPr>
                <w:rFonts w:hint="eastAsia" w:ascii="仿宋" w:hAnsi="仿宋" w:eastAsia="仿宋" w:cs="仿宋"/>
                <w:kern w:val="2"/>
                <w:sz w:val="21"/>
                <w:szCs w:val="21"/>
                <w:lang w:eastAsia="zh-CN"/>
              </w:rPr>
              <w:t>近期国土空间重大项目。合理安排各类建设项目用地规模，梳理项目建设时序，形成“十五五”项目库，保障“十五五”期间重大设施用地落实。</w:t>
            </w:r>
          </w:p>
          <w:p>
            <w:pPr>
              <w:pStyle w:val="2"/>
              <w:ind w:firstLine="420" w:firstLineChars="200"/>
              <w:rPr>
                <w:rFonts w:ascii="仿宋" w:hAnsi="仿宋" w:eastAsia="仿宋" w:cs="仿宋"/>
                <w:kern w:val="2"/>
                <w:sz w:val="21"/>
                <w:szCs w:val="21"/>
                <w:lang w:eastAsia="zh-CN"/>
              </w:rPr>
            </w:pPr>
            <w:r>
              <w:rPr>
                <w:rFonts w:hint="eastAsia" w:ascii="仿宋" w:hAnsi="仿宋" w:eastAsia="仿宋" w:cs="仿宋"/>
                <w:kern w:val="2"/>
                <w:sz w:val="21"/>
                <w:szCs w:val="21"/>
                <w:lang w:eastAsia="zh-CN"/>
              </w:rPr>
              <w:t>5</w:t>
            </w:r>
            <w:r>
              <w:rPr>
                <w:rFonts w:ascii="仿宋" w:hAnsi="仿宋" w:eastAsia="仿宋" w:cs="仿宋"/>
                <w:kern w:val="2"/>
                <w:sz w:val="21"/>
                <w:szCs w:val="21"/>
                <w:lang w:eastAsia="zh-CN"/>
              </w:rPr>
              <w:t>.</w:t>
            </w:r>
            <w:r>
              <w:rPr>
                <w:rFonts w:hint="eastAsia" w:ascii="仿宋" w:hAnsi="仿宋" w:eastAsia="仿宋" w:cs="仿宋"/>
                <w:kern w:val="2"/>
                <w:sz w:val="21"/>
                <w:szCs w:val="21"/>
                <w:lang w:eastAsia="zh-CN"/>
              </w:rPr>
              <w:t>保障措施与实施建议。健全规划实施和动态调整机制，从组织分工、配套政策、资金保障等方面提出相关措施建议，为规划实施提供有力保障。</w:t>
            </w:r>
          </w:p>
          <w:p>
            <w:pPr>
              <w:pStyle w:val="15"/>
              <w:widowControl w:val="0"/>
              <w:adjustRightInd w:val="0"/>
              <w:snapToGrid w:val="0"/>
              <w:spacing w:line="240" w:lineRule="auto"/>
              <w:ind w:firstLine="0" w:firstLineChars="0"/>
              <w:jc w:val="both"/>
              <w:rPr>
                <w:rFonts w:ascii="仿宋" w:hAnsi="仿宋" w:eastAsia="仿宋" w:cs="仿宋"/>
                <w:b/>
                <w:bCs w:val="0"/>
                <w:snapToGrid/>
                <w:kern w:val="2"/>
                <w:sz w:val="21"/>
                <w:szCs w:val="21"/>
              </w:rPr>
            </w:pPr>
            <w:r>
              <w:rPr>
                <w:rFonts w:hint="eastAsia" w:ascii="仿宋" w:hAnsi="仿宋" w:eastAsia="仿宋" w:cs="仿宋"/>
                <w:b/>
                <w:bCs w:val="0"/>
                <w:snapToGrid/>
                <w:kern w:val="2"/>
                <w:sz w:val="21"/>
                <w:szCs w:val="21"/>
              </w:rPr>
              <w:t>三、成果要求</w:t>
            </w:r>
          </w:p>
          <w:p>
            <w:pPr>
              <w:pStyle w:val="2"/>
              <w:ind w:firstLine="420" w:firstLineChars="200"/>
              <w:rPr>
                <w:rFonts w:ascii="仿宋" w:hAnsi="仿宋" w:eastAsia="仿宋" w:cs="仿宋"/>
                <w:kern w:val="2"/>
                <w:sz w:val="21"/>
                <w:szCs w:val="21"/>
                <w:lang w:eastAsia="zh-CN"/>
              </w:rPr>
            </w:pPr>
            <w:r>
              <w:rPr>
                <w:rFonts w:hint="eastAsia" w:ascii="仿宋" w:hAnsi="仿宋" w:eastAsia="仿宋" w:cs="仿宋"/>
                <w:kern w:val="2"/>
                <w:sz w:val="21"/>
                <w:szCs w:val="21"/>
                <w:lang w:eastAsia="zh-CN"/>
              </w:rPr>
              <w:t>1</w:t>
            </w:r>
            <w:r>
              <w:rPr>
                <w:rFonts w:ascii="仿宋" w:hAnsi="仿宋" w:eastAsia="仿宋" w:cs="仿宋"/>
                <w:kern w:val="2"/>
                <w:sz w:val="21"/>
                <w:szCs w:val="21"/>
                <w:lang w:eastAsia="zh-CN"/>
              </w:rPr>
              <w:t>.</w:t>
            </w:r>
            <w:r>
              <w:rPr>
                <w:rFonts w:hint="eastAsia" w:ascii="仿宋" w:hAnsi="仿宋" w:eastAsia="仿宋" w:cs="仿宋"/>
                <w:kern w:val="2"/>
                <w:sz w:val="21"/>
                <w:szCs w:val="21"/>
                <w:lang w:eastAsia="zh-CN"/>
              </w:rPr>
              <w:t>《罗湖区国土空间保护与发展“十五五”规划》文本、图集；</w:t>
            </w:r>
          </w:p>
          <w:p>
            <w:pPr>
              <w:pStyle w:val="2"/>
              <w:ind w:firstLine="420" w:firstLineChars="200"/>
              <w:rPr>
                <w:rFonts w:hint="eastAsia" w:ascii="仿宋" w:hAnsi="仿宋" w:eastAsia="仿宋" w:cs="仿宋"/>
                <w:kern w:val="2"/>
                <w:sz w:val="21"/>
                <w:szCs w:val="21"/>
                <w:lang w:eastAsia="zh-CN"/>
              </w:rPr>
            </w:pPr>
            <w:r>
              <w:rPr>
                <w:rFonts w:hint="eastAsia" w:ascii="仿宋" w:hAnsi="仿宋" w:eastAsia="仿宋" w:cs="仿宋"/>
                <w:kern w:val="2"/>
                <w:sz w:val="21"/>
                <w:szCs w:val="21"/>
                <w:lang w:eastAsia="zh-CN"/>
              </w:rPr>
              <w:t>2.《罗湖区国土空间保护与发展“十五五”规划》汇报系统；</w:t>
            </w:r>
          </w:p>
          <w:p>
            <w:pPr>
              <w:pStyle w:val="2"/>
              <w:ind w:firstLine="420" w:firstLineChars="200"/>
              <w:rPr>
                <w:rFonts w:ascii="仿宋" w:hAnsi="仿宋" w:eastAsia="仿宋" w:cs="仿宋"/>
                <w:kern w:val="2"/>
                <w:sz w:val="21"/>
                <w:szCs w:val="21"/>
                <w:lang w:eastAsia="zh-CN"/>
              </w:rPr>
            </w:pPr>
            <w:r>
              <w:rPr>
                <w:rFonts w:hint="eastAsia" w:ascii="仿宋" w:hAnsi="仿宋" w:eastAsia="仿宋" w:cs="仿宋"/>
                <w:kern w:val="2"/>
                <w:sz w:val="21"/>
                <w:szCs w:val="21"/>
                <w:lang w:eastAsia="zh-CN"/>
              </w:rPr>
              <w:t>3.《罗湖区国土空间保护与发展“十五五”规划》编制说明</w:t>
            </w:r>
            <w:r>
              <w:rPr>
                <w:rFonts w:hint="eastAsia" w:ascii="仿宋" w:hAnsi="仿宋" w:eastAsia="仿宋" w:cs="仿宋"/>
                <w:color w:val="0000FF"/>
                <w:kern w:val="2"/>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75" w:hRule="atLeast"/>
        </w:trPr>
        <w:tc>
          <w:tcPr>
            <w:tcW w:w="1560" w:type="dxa"/>
          </w:tcPr>
          <w:p>
            <w:pPr>
              <w:widowControl w:val="0"/>
              <w:rPr>
                <w:rFonts w:ascii="仿宋" w:hAnsi="仿宋" w:eastAsia="仿宋" w:cs="仿宋"/>
                <w:kern w:val="0"/>
                <w:szCs w:val="21"/>
              </w:rPr>
            </w:pPr>
            <w:r>
              <w:rPr>
                <w:rFonts w:hint="eastAsia" w:ascii="仿宋" w:hAnsi="仿宋" w:eastAsia="仿宋" w:cs="仿宋"/>
                <w:kern w:val="0"/>
                <w:szCs w:val="21"/>
              </w:rPr>
              <w:t>商务需求</w:t>
            </w:r>
          </w:p>
        </w:tc>
        <w:tc>
          <w:tcPr>
            <w:tcW w:w="7407" w:type="dxa"/>
            <w:gridSpan w:val="8"/>
          </w:tcPr>
          <w:p>
            <w:pPr>
              <w:widowControl w:val="0"/>
              <w:ind w:firstLine="421" w:firstLineChars="200"/>
              <w:rPr>
                <w:rFonts w:ascii="仿宋" w:hAnsi="仿宋" w:eastAsia="仿宋" w:cs="仿宋"/>
                <w:b/>
                <w:szCs w:val="21"/>
              </w:rPr>
            </w:pPr>
            <w:r>
              <w:rPr>
                <w:rFonts w:hint="eastAsia" w:ascii="仿宋" w:hAnsi="仿宋" w:eastAsia="仿宋" w:cs="仿宋"/>
                <w:b/>
                <w:szCs w:val="21"/>
              </w:rPr>
              <w:t>1、项目概况</w:t>
            </w:r>
            <w:r>
              <w:rPr>
                <w:rFonts w:hint="eastAsia" w:ascii="仿宋" w:hAnsi="仿宋" w:eastAsia="仿宋" w:cs="仿宋"/>
                <w:szCs w:val="21"/>
              </w:rPr>
              <w:t>（介绍项目的背景及项目整体情况、项目目的及建设目标）</w:t>
            </w:r>
          </w:p>
          <w:p>
            <w:pPr>
              <w:pStyle w:val="2"/>
              <w:ind w:firstLine="420" w:firstLineChars="200"/>
              <w:rPr>
                <w:lang w:eastAsia="zh-CN"/>
              </w:rPr>
            </w:pPr>
            <w:r>
              <w:rPr>
                <w:rFonts w:hint="eastAsia" w:ascii="仿宋" w:hAnsi="仿宋" w:eastAsia="仿宋" w:cs="仿宋"/>
                <w:kern w:val="2"/>
                <w:sz w:val="21"/>
                <w:szCs w:val="21"/>
                <w:lang w:eastAsia="zh-CN"/>
              </w:rPr>
              <w:t>编制《罗湖区国土空间保护与发展“十五五”规划》，既是推进《罗湖区国土空间分区规划（</w:t>
            </w:r>
            <w:r>
              <w:rPr>
                <w:rFonts w:ascii="仿宋" w:hAnsi="仿宋" w:eastAsia="仿宋" w:cs="仿宋"/>
                <w:kern w:val="2"/>
                <w:sz w:val="21"/>
                <w:szCs w:val="21"/>
                <w:lang w:eastAsia="zh-CN"/>
              </w:rPr>
              <w:t>2021-2035年）》实施的举措，也是促进“十五五”国土空间高质量发展和加强空间保障的重要抓手，通过承上启下、规划统筹、实施传导，实现对国土空间要素保障的近期统筹安排，为“十五五”期间罗湖区推进“三力三区”提供坚实保障。</w:t>
            </w:r>
          </w:p>
          <w:p>
            <w:pPr>
              <w:widowControl w:val="0"/>
              <w:ind w:firstLine="421" w:firstLineChars="200"/>
              <w:rPr>
                <w:rFonts w:ascii="仿宋" w:hAnsi="仿宋" w:eastAsia="仿宋" w:cs="仿宋"/>
                <w:b/>
                <w:szCs w:val="21"/>
              </w:rPr>
            </w:pPr>
            <w:r>
              <w:rPr>
                <w:rFonts w:hint="eastAsia" w:ascii="仿宋" w:hAnsi="仿宋" w:eastAsia="仿宋" w:cs="仿宋"/>
                <w:b/>
                <w:szCs w:val="21"/>
              </w:rPr>
              <w:t>2、项目所依据及参考的标准</w:t>
            </w:r>
          </w:p>
          <w:p>
            <w:pPr>
              <w:pStyle w:val="2"/>
              <w:ind w:firstLine="420" w:firstLineChars="200"/>
              <w:rPr>
                <w:rFonts w:ascii="仿宋" w:hAnsi="仿宋" w:eastAsia="仿宋" w:cs="仿宋"/>
                <w:kern w:val="2"/>
                <w:sz w:val="21"/>
                <w:szCs w:val="21"/>
                <w:lang w:eastAsia="zh-CN"/>
              </w:rPr>
            </w:pPr>
            <w:r>
              <w:rPr>
                <w:rFonts w:hint="eastAsia" w:ascii="仿宋" w:hAnsi="仿宋" w:eastAsia="仿宋" w:cs="仿宋"/>
                <w:kern w:val="2"/>
                <w:sz w:val="21"/>
                <w:szCs w:val="21"/>
                <w:lang w:eastAsia="zh-CN"/>
              </w:rPr>
              <w:t>须符合国家、省、市国土空间规划的相关政策及技术标准。</w:t>
            </w:r>
          </w:p>
          <w:p>
            <w:pPr>
              <w:widowControl w:val="0"/>
              <w:ind w:firstLine="421" w:firstLineChars="200"/>
              <w:rPr>
                <w:rFonts w:ascii="仿宋" w:hAnsi="仿宋" w:eastAsia="仿宋" w:cs="仿宋"/>
                <w:szCs w:val="21"/>
              </w:rPr>
            </w:pPr>
            <w:r>
              <w:rPr>
                <w:rFonts w:hint="eastAsia" w:ascii="仿宋" w:hAnsi="仿宋" w:eastAsia="仿宋" w:cs="仿宋"/>
                <w:b/>
                <w:szCs w:val="21"/>
              </w:rPr>
              <w:t>3、项目采购范围</w:t>
            </w:r>
            <w:r>
              <w:rPr>
                <w:rFonts w:hint="eastAsia" w:ascii="仿宋" w:hAnsi="仿宋" w:eastAsia="仿宋" w:cs="仿宋"/>
                <w:szCs w:val="21"/>
              </w:rPr>
              <w:t>（本次招标的项目范围，包括服务名称、服务地点、服务内容、服务要求等）</w:t>
            </w:r>
          </w:p>
          <w:p>
            <w:pPr>
              <w:widowControl w:val="0"/>
              <w:ind w:firstLine="420" w:firstLineChars="200"/>
              <w:rPr>
                <w:rFonts w:ascii="仿宋" w:hAnsi="仿宋" w:eastAsia="仿宋" w:cs="仿宋"/>
                <w:szCs w:val="21"/>
              </w:rPr>
            </w:pPr>
            <w:r>
              <w:rPr>
                <w:rFonts w:hint="eastAsia" w:ascii="仿宋" w:hAnsi="仿宋" w:eastAsia="仿宋" w:cs="仿宋"/>
                <w:szCs w:val="21"/>
              </w:rPr>
              <w:t>项目名称：《罗湖区国土空间保护与发展“十五五”规划》</w:t>
            </w:r>
          </w:p>
          <w:p>
            <w:pPr>
              <w:widowControl w:val="0"/>
              <w:ind w:firstLine="420" w:firstLineChars="200"/>
              <w:rPr>
                <w:rFonts w:ascii="仿宋" w:hAnsi="仿宋" w:eastAsia="仿宋" w:cs="仿宋"/>
                <w:szCs w:val="21"/>
              </w:rPr>
            </w:pPr>
            <w:r>
              <w:rPr>
                <w:rFonts w:hint="eastAsia" w:ascii="仿宋" w:hAnsi="仿宋" w:eastAsia="仿宋" w:cs="仿宋"/>
                <w:szCs w:val="21"/>
              </w:rPr>
              <w:t>研究范围：包括罗湖区全域范围</w:t>
            </w:r>
          </w:p>
          <w:p>
            <w:pPr>
              <w:widowControl w:val="0"/>
              <w:ind w:firstLine="420" w:firstLineChars="200"/>
              <w:rPr>
                <w:rFonts w:ascii="仿宋" w:hAnsi="仿宋" w:eastAsia="仿宋" w:cs="仿宋"/>
                <w:szCs w:val="21"/>
              </w:rPr>
            </w:pPr>
            <w:r>
              <w:rPr>
                <w:rFonts w:hint="eastAsia" w:ascii="仿宋" w:hAnsi="仿宋" w:eastAsia="仿宋" w:cs="仿宋"/>
                <w:szCs w:val="21"/>
              </w:rPr>
              <w:t>服务地点：深圳市</w:t>
            </w:r>
          </w:p>
          <w:p>
            <w:pPr>
              <w:widowControl w:val="0"/>
              <w:ind w:firstLine="420" w:firstLineChars="200"/>
              <w:rPr>
                <w:rFonts w:ascii="仿宋" w:hAnsi="仿宋" w:eastAsia="仿宋" w:cs="仿宋"/>
                <w:szCs w:val="21"/>
              </w:rPr>
            </w:pPr>
            <w:r>
              <w:rPr>
                <w:rFonts w:hint="eastAsia" w:ascii="仿宋" w:hAnsi="仿宋" w:eastAsia="仿宋" w:cs="仿宋"/>
                <w:szCs w:val="21"/>
              </w:rPr>
              <w:t>服务要求：投标人拟投入本项目的主要参与人员（包含项目负责人）不少于</w:t>
            </w:r>
            <w:r>
              <w:rPr>
                <w:rFonts w:ascii="仿宋" w:hAnsi="仿宋" w:eastAsia="仿宋" w:cs="仿宋"/>
                <w:szCs w:val="21"/>
              </w:rPr>
              <w:t>6人，并应具有相关工作经验，其职称、学位、获奖、资历等相关情况将作为评分的重要因素。</w:t>
            </w:r>
            <w:r>
              <w:rPr>
                <w:rFonts w:hint="eastAsia" w:ascii="仿宋" w:hAnsi="仿宋" w:eastAsia="仿宋" w:cs="仿宋"/>
                <w:szCs w:val="21"/>
              </w:rPr>
              <w:t>合同执行过程中，中标人不得随意更换项目负责人和项目组成员。</w:t>
            </w:r>
          </w:p>
          <w:p>
            <w:pPr>
              <w:widowControl w:val="0"/>
              <w:ind w:firstLine="421" w:firstLineChars="200"/>
              <w:rPr>
                <w:rFonts w:ascii="仿宋" w:hAnsi="仿宋" w:eastAsia="仿宋" w:cs="仿宋"/>
                <w:szCs w:val="21"/>
              </w:rPr>
            </w:pPr>
            <w:r>
              <w:rPr>
                <w:rFonts w:hint="eastAsia" w:ascii="仿宋" w:hAnsi="仿宋" w:eastAsia="仿宋" w:cs="仿宋"/>
                <w:b/>
                <w:szCs w:val="21"/>
              </w:rPr>
              <w:t>4、项目服务期限</w:t>
            </w:r>
            <w:r>
              <w:rPr>
                <w:rFonts w:hint="eastAsia" w:ascii="仿宋" w:hAnsi="仿宋" w:eastAsia="仿宋" w:cs="仿宋"/>
                <w:szCs w:val="21"/>
              </w:rPr>
              <w:t>（下达的计划时间和实际服务期限不一致的，需列明实际服务期限）</w:t>
            </w:r>
          </w:p>
          <w:p>
            <w:pPr>
              <w:pStyle w:val="2"/>
              <w:ind w:firstLine="420" w:firstLineChars="200"/>
              <w:rPr>
                <w:rFonts w:ascii="仿宋" w:hAnsi="仿宋" w:eastAsia="仿宋" w:cs="仿宋"/>
                <w:kern w:val="2"/>
                <w:sz w:val="21"/>
                <w:szCs w:val="21"/>
                <w:lang w:eastAsia="zh-CN"/>
              </w:rPr>
            </w:pPr>
            <w:r>
              <w:rPr>
                <w:rFonts w:hint="eastAsia" w:ascii="仿宋" w:hAnsi="仿宋" w:eastAsia="仿宋" w:cs="仿宋"/>
                <w:kern w:val="2"/>
                <w:sz w:val="21"/>
                <w:szCs w:val="21"/>
                <w:lang w:eastAsia="zh-CN"/>
              </w:rPr>
              <w:t>本项目完成期限自合同签订之日起</w:t>
            </w:r>
            <w:r>
              <w:rPr>
                <w:rFonts w:hint="eastAsia" w:ascii="仿宋" w:hAnsi="仿宋" w:eastAsia="仿宋" w:cs="仿宋"/>
                <w:kern w:val="2"/>
                <w:sz w:val="21"/>
                <w:szCs w:val="21"/>
                <w:lang w:val="en-US" w:eastAsia="zh-CN"/>
              </w:rPr>
              <w:t>15</w:t>
            </w:r>
            <w:r>
              <w:rPr>
                <w:rFonts w:hint="eastAsia" w:ascii="仿宋" w:hAnsi="仿宋" w:eastAsia="仿宋" w:cs="仿宋"/>
                <w:kern w:val="2"/>
                <w:sz w:val="21"/>
                <w:szCs w:val="21"/>
                <w:lang w:eastAsia="zh-CN"/>
              </w:rPr>
              <w:t>个月。遇有特殊情况，经甲乙双方协商后服务期限可适当延长。</w:t>
            </w:r>
          </w:p>
          <w:p>
            <w:pPr>
              <w:widowControl w:val="0"/>
              <w:ind w:firstLine="421" w:firstLineChars="200"/>
              <w:rPr>
                <w:rFonts w:ascii="仿宋" w:hAnsi="仿宋" w:eastAsia="仿宋" w:cs="仿宋"/>
                <w:b/>
                <w:szCs w:val="21"/>
              </w:rPr>
            </w:pPr>
            <w:r>
              <w:rPr>
                <w:rFonts w:hint="eastAsia" w:ascii="仿宋" w:hAnsi="仿宋" w:eastAsia="仿宋" w:cs="仿宋"/>
                <w:b/>
                <w:szCs w:val="21"/>
              </w:rPr>
              <w:t>5、组织实施要求</w:t>
            </w:r>
          </w:p>
          <w:p>
            <w:pPr>
              <w:pStyle w:val="2"/>
              <w:ind w:firstLine="420" w:firstLineChars="200"/>
              <w:rPr>
                <w:rFonts w:ascii="仿宋" w:hAnsi="仿宋" w:eastAsia="仿宋" w:cs="仿宋"/>
                <w:kern w:val="2"/>
                <w:sz w:val="21"/>
                <w:szCs w:val="21"/>
                <w:lang w:eastAsia="zh-CN"/>
              </w:rPr>
            </w:pPr>
            <w:r>
              <w:rPr>
                <w:rFonts w:hint="eastAsia" w:ascii="仿宋" w:hAnsi="仿宋" w:eastAsia="仿宋" w:cs="仿宋"/>
                <w:kern w:val="2"/>
                <w:sz w:val="21"/>
                <w:szCs w:val="21"/>
                <w:lang w:eastAsia="zh-CN"/>
              </w:rPr>
              <w:t>采购人应积极配合中标人，对中标人在项目研究过程中与相关部门的沟通提供支持。采购人应指派专人负责与中标人联系，以及接受中标人就本项目的咨询；采购人变更联系人，应及时告知中标人。中标人应积极配合采购人组织、举办本规划项目各工作阶段的汇报、审查、研讨等工作，并负责解答相关技术问题。</w:t>
            </w:r>
          </w:p>
          <w:p>
            <w:pPr>
              <w:widowControl w:val="0"/>
              <w:ind w:firstLine="421" w:firstLineChars="200"/>
              <w:rPr>
                <w:rFonts w:ascii="仿宋" w:hAnsi="仿宋" w:eastAsia="仿宋" w:cs="仿宋"/>
                <w:b/>
                <w:szCs w:val="21"/>
              </w:rPr>
            </w:pPr>
            <w:r>
              <w:rPr>
                <w:rFonts w:hint="eastAsia" w:ascii="仿宋" w:hAnsi="仿宋" w:eastAsia="仿宋" w:cs="仿宋"/>
                <w:b/>
                <w:szCs w:val="21"/>
              </w:rPr>
              <w:t>6、成果验收要求</w:t>
            </w:r>
          </w:p>
          <w:p>
            <w:pPr>
              <w:pStyle w:val="2"/>
              <w:ind w:firstLine="420" w:firstLineChars="200"/>
              <w:rPr>
                <w:rFonts w:ascii="仿宋" w:hAnsi="仿宋" w:eastAsia="仿宋" w:cs="仿宋"/>
                <w:kern w:val="2"/>
                <w:sz w:val="21"/>
                <w:szCs w:val="21"/>
                <w:lang w:eastAsia="zh-CN"/>
              </w:rPr>
            </w:pPr>
            <w:r>
              <w:rPr>
                <w:rFonts w:hint="eastAsia" w:ascii="仿宋" w:hAnsi="仿宋" w:eastAsia="仿宋" w:cs="仿宋"/>
                <w:kern w:val="2"/>
                <w:sz w:val="21"/>
                <w:szCs w:val="21"/>
                <w:lang w:eastAsia="zh-CN"/>
              </w:rPr>
              <w:t>中标方需按采购方的招标技术及时间要求，完成相应工作成果并全部提交后，采购方将进行项目验收。验收方式在合同中予以明确。</w:t>
            </w:r>
          </w:p>
          <w:p>
            <w:pPr>
              <w:widowControl w:val="0"/>
              <w:ind w:firstLine="421" w:firstLineChars="200"/>
              <w:rPr>
                <w:rFonts w:ascii="仿宋" w:hAnsi="仿宋" w:eastAsia="仿宋" w:cs="仿宋"/>
                <w:b/>
                <w:szCs w:val="21"/>
              </w:rPr>
            </w:pPr>
            <w:r>
              <w:rPr>
                <w:rFonts w:ascii="仿宋" w:hAnsi="仿宋" w:eastAsia="仿宋" w:cs="仿宋"/>
                <w:b/>
                <w:szCs w:val="21"/>
              </w:rPr>
              <w:t>7</w:t>
            </w:r>
            <w:r>
              <w:rPr>
                <w:rFonts w:hint="eastAsia" w:ascii="仿宋" w:hAnsi="仿宋" w:eastAsia="仿宋" w:cs="仿宋"/>
                <w:b/>
                <w:szCs w:val="21"/>
              </w:rPr>
              <w:t>、售后服务内容、要求和期限</w:t>
            </w:r>
          </w:p>
          <w:p>
            <w:pPr>
              <w:pStyle w:val="2"/>
              <w:ind w:firstLine="420" w:firstLineChars="200"/>
              <w:rPr>
                <w:rFonts w:ascii="仿宋" w:hAnsi="仿宋" w:eastAsia="仿宋" w:cs="仿宋"/>
                <w:kern w:val="2"/>
                <w:sz w:val="21"/>
                <w:szCs w:val="21"/>
                <w:lang w:eastAsia="zh-CN"/>
              </w:rPr>
            </w:pPr>
            <w:r>
              <w:rPr>
                <w:rFonts w:hint="eastAsia" w:ascii="仿宋" w:hAnsi="仿宋" w:eastAsia="仿宋" w:cs="仿宋"/>
                <w:kern w:val="2"/>
                <w:sz w:val="21"/>
                <w:szCs w:val="21"/>
                <w:lang w:eastAsia="zh-CN"/>
              </w:rPr>
              <w:t>售后服务期限从最后成果提交采购人之日起一年。</w:t>
            </w:r>
          </w:p>
          <w:p>
            <w:pPr>
              <w:pStyle w:val="2"/>
              <w:ind w:firstLine="420" w:firstLineChars="200"/>
              <w:rPr>
                <w:rFonts w:ascii="仿宋" w:hAnsi="仿宋" w:eastAsia="仿宋" w:cs="仿宋"/>
                <w:kern w:val="2"/>
                <w:sz w:val="21"/>
                <w:szCs w:val="21"/>
                <w:lang w:eastAsia="zh-CN"/>
              </w:rPr>
            </w:pPr>
            <w:r>
              <w:rPr>
                <w:rFonts w:hint="eastAsia" w:ascii="仿宋" w:hAnsi="仿宋" w:eastAsia="仿宋" w:cs="仿宋"/>
                <w:kern w:val="2"/>
                <w:sz w:val="21"/>
                <w:szCs w:val="21"/>
                <w:lang w:eastAsia="zh-CN"/>
              </w:rPr>
              <w:t>在售后服务期限内提供相关咨询、协调、项目审查和报告更新等技术支持。</w:t>
            </w:r>
          </w:p>
          <w:p>
            <w:pPr>
              <w:widowControl w:val="0"/>
              <w:ind w:firstLine="421" w:firstLineChars="200"/>
              <w:rPr>
                <w:rFonts w:hint="eastAsia" w:ascii="仿宋" w:hAnsi="仿宋" w:eastAsia="仿宋" w:cs="仿宋"/>
                <w:b/>
                <w:szCs w:val="21"/>
                <w:lang w:eastAsia="zh-CN"/>
              </w:rPr>
            </w:pPr>
            <w:r>
              <w:rPr>
                <w:rFonts w:hint="eastAsia" w:ascii="仿宋" w:hAnsi="仿宋" w:eastAsia="仿宋" w:cs="仿宋"/>
                <w:b/>
                <w:szCs w:val="21"/>
                <w:lang w:val="en-US" w:eastAsia="zh-CN"/>
              </w:rPr>
              <w:t>8</w:t>
            </w:r>
            <w:r>
              <w:rPr>
                <w:rFonts w:hint="eastAsia" w:ascii="仿宋" w:hAnsi="仿宋" w:eastAsia="仿宋" w:cs="仿宋"/>
                <w:b/>
                <w:szCs w:val="21"/>
              </w:rPr>
              <w:t>、</w:t>
            </w:r>
            <w:r>
              <w:rPr>
                <w:rFonts w:hint="eastAsia" w:ascii="仿宋" w:hAnsi="仿宋" w:eastAsia="仿宋" w:cs="仿宋"/>
                <w:b/>
                <w:szCs w:val="21"/>
                <w:lang w:eastAsia="zh-CN"/>
              </w:rPr>
              <w:t>其他</w:t>
            </w:r>
          </w:p>
          <w:p>
            <w:pPr>
              <w:pStyle w:val="2"/>
              <w:ind w:firstLine="420" w:firstLineChars="200"/>
              <w:rPr>
                <w:rFonts w:ascii="仿宋" w:hAnsi="仿宋" w:eastAsia="仿宋" w:cs="仿宋"/>
                <w:kern w:val="0"/>
                <w:szCs w:val="21"/>
              </w:rPr>
            </w:pPr>
            <w:r>
              <w:rPr>
                <w:rFonts w:hint="eastAsia" w:ascii="仿宋" w:hAnsi="仿宋" w:eastAsia="仿宋" w:cs="仿宋"/>
                <w:kern w:val="2"/>
                <w:sz w:val="21"/>
                <w:szCs w:val="21"/>
                <w:lang w:eastAsia="zh-CN"/>
              </w:rPr>
              <w:t>投标人必须签署《政府采购投标及履约承诺函》，否则作废标处理；投标人在投标文件中提供加盖公章的《供应商基本情况表》。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8" w:hRule="atLeast"/>
        </w:trPr>
        <w:tc>
          <w:tcPr>
            <w:tcW w:w="1560" w:type="dxa"/>
            <w:vMerge w:val="restart"/>
          </w:tcPr>
          <w:p>
            <w:pPr>
              <w:widowControl w:val="0"/>
              <w:jc w:val="center"/>
              <w:rPr>
                <w:rFonts w:ascii="仿宋" w:hAnsi="仿宋" w:eastAsia="仿宋" w:cs="仿宋"/>
                <w:kern w:val="0"/>
                <w:szCs w:val="21"/>
              </w:rPr>
            </w:pPr>
            <w:r>
              <w:rPr>
                <w:rFonts w:hint="eastAsia" w:ascii="仿宋" w:hAnsi="仿宋" w:eastAsia="仿宋" w:cs="仿宋"/>
                <w:kern w:val="0"/>
                <w:szCs w:val="21"/>
              </w:rPr>
              <w:t>其他要求</w:t>
            </w:r>
          </w:p>
        </w:tc>
        <w:tc>
          <w:tcPr>
            <w:tcW w:w="7407" w:type="dxa"/>
            <w:gridSpan w:val="8"/>
          </w:tcPr>
          <w:p>
            <w:pPr>
              <w:widowControl w:val="0"/>
              <w:rPr>
                <w:rFonts w:ascii="仿宋" w:hAnsi="仿宋" w:eastAsia="仿宋" w:cs="仿宋"/>
                <w:kern w:val="0"/>
                <w:szCs w:val="21"/>
              </w:rPr>
            </w:pPr>
            <w:r>
              <w:rPr>
                <w:rFonts w:hint="eastAsia" w:ascii="仿宋" w:hAnsi="仿宋" w:eastAsia="仿宋" w:cs="仿宋"/>
                <w:b/>
                <w:szCs w:val="21"/>
              </w:rPr>
              <w:t>特定供应商的名称、项目负责人及联系方式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1560" w:type="dxa"/>
            <w:vMerge w:val="continue"/>
          </w:tcPr>
          <w:p>
            <w:pPr>
              <w:widowControl w:val="0"/>
              <w:rPr>
                <w:rFonts w:ascii="仿宋" w:hAnsi="仿宋" w:eastAsia="仿宋" w:cs="仿宋"/>
                <w:kern w:val="0"/>
                <w:szCs w:val="21"/>
              </w:rPr>
            </w:pPr>
          </w:p>
        </w:tc>
        <w:tc>
          <w:tcPr>
            <w:tcW w:w="850" w:type="dxa"/>
            <w:vMerge w:val="restart"/>
          </w:tcPr>
          <w:p>
            <w:pPr>
              <w:widowControl w:val="0"/>
              <w:rPr>
                <w:rFonts w:ascii="仿宋" w:hAnsi="仿宋" w:eastAsia="仿宋" w:cs="仿宋"/>
                <w:bCs/>
                <w:kern w:val="0"/>
                <w:szCs w:val="21"/>
              </w:rPr>
            </w:pPr>
            <w:r>
              <w:rPr>
                <w:rFonts w:hint="eastAsia" w:ascii="仿宋" w:hAnsi="仿宋" w:eastAsia="仿宋" w:cs="仿宋"/>
                <w:bCs/>
                <w:szCs w:val="21"/>
              </w:rPr>
              <w:t>特定供应商</w:t>
            </w:r>
          </w:p>
        </w:tc>
        <w:tc>
          <w:tcPr>
            <w:tcW w:w="6557" w:type="dxa"/>
            <w:gridSpan w:val="7"/>
          </w:tcPr>
          <w:p>
            <w:pPr>
              <w:widowControl w:val="0"/>
              <w:rPr>
                <w:rFonts w:ascii="仿宋" w:hAnsi="仿宋" w:eastAsia="仿宋" w:cs="仿宋"/>
                <w:bCs/>
                <w:kern w:val="0"/>
                <w:szCs w:val="21"/>
              </w:rPr>
            </w:pPr>
            <w:r>
              <w:rPr>
                <w:rFonts w:hint="eastAsia" w:ascii="仿宋" w:hAnsi="仿宋" w:eastAsia="仿宋" w:cs="仿宋"/>
                <w:bCs/>
                <w:szCs w:val="21"/>
              </w:rPr>
              <w:t>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5" w:hRule="atLeast"/>
        </w:trPr>
        <w:tc>
          <w:tcPr>
            <w:tcW w:w="1560" w:type="dxa"/>
            <w:vMerge w:val="continue"/>
          </w:tcPr>
          <w:p>
            <w:pPr>
              <w:widowControl w:val="0"/>
              <w:rPr>
                <w:rFonts w:ascii="仿宋" w:hAnsi="仿宋" w:eastAsia="仿宋" w:cs="仿宋"/>
                <w:kern w:val="0"/>
                <w:szCs w:val="21"/>
              </w:rPr>
            </w:pPr>
          </w:p>
        </w:tc>
        <w:tc>
          <w:tcPr>
            <w:tcW w:w="850" w:type="dxa"/>
            <w:vMerge w:val="continue"/>
          </w:tcPr>
          <w:p>
            <w:pPr>
              <w:widowControl w:val="0"/>
              <w:rPr>
                <w:rFonts w:ascii="仿宋" w:hAnsi="仿宋" w:eastAsia="仿宋" w:cs="仿宋"/>
                <w:bCs/>
                <w:kern w:val="0"/>
                <w:szCs w:val="21"/>
              </w:rPr>
            </w:pPr>
          </w:p>
        </w:tc>
        <w:tc>
          <w:tcPr>
            <w:tcW w:w="6557" w:type="dxa"/>
            <w:gridSpan w:val="7"/>
          </w:tcPr>
          <w:p>
            <w:pPr>
              <w:widowControl w:val="0"/>
              <w:rPr>
                <w:rFonts w:ascii="仿宋" w:hAnsi="仿宋" w:eastAsia="仿宋" w:cs="仿宋"/>
                <w:bCs/>
                <w:kern w:val="0"/>
                <w:szCs w:val="21"/>
              </w:rPr>
            </w:pPr>
            <w:r>
              <w:rPr>
                <w:rFonts w:hint="eastAsia" w:ascii="仿宋" w:hAnsi="仿宋" w:eastAsia="仿宋" w:cs="仿宋"/>
                <w:bCs/>
                <w:szCs w:val="21"/>
              </w:rPr>
              <w:t>项目经办人：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trPr>
        <w:tc>
          <w:tcPr>
            <w:tcW w:w="1560" w:type="dxa"/>
            <w:vMerge w:val="continue"/>
          </w:tcPr>
          <w:p>
            <w:pPr>
              <w:widowControl w:val="0"/>
              <w:rPr>
                <w:rFonts w:ascii="仿宋" w:hAnsi="仿宋" w:eastAsia="仿宋" w:cs="仿宋"/>
                <w:kern w:val="0"/>
                <w:szCs w:val="21"/>
              </w:rPr>
            </w:pPr>
          </w:p>
        </w:tc>
        <w:tc>
          <w:tcPr>
            <w:tcW w:w="850" w:type="dxa"/>
            <w:vMerge w:val="continue"/>
          </w:tcPr>
          <w:p>
            <w:pPr>
              <w:widowControl w:val="0"/>
              <w:rPr>
                <w:rFonts w:ascii="仿宋" w:hAnsi="仿宋" w:eastAsia="仿宋" w:cs="仿宋"/>
                <w:bCs/>
                <w:kern w:val="0"/>
                <w:szCs w:val="21"/>
              </w:rPr>
            </w:pPr>
          </w:p>
        </w:tc>
        <w:tc>
          <w:tcPr>
            <w:tcW w:w="6557" w:type="dxa"/>
            <w:gridSpan w:val="7"/>
          </w:tcPr>
          <w:p>
            <w:pPr>
              <w:widowControl w:val="0"/>
              <w:rPr>
                <w:rFonts w:ascii="仿宋" w:hAnsi="仿宋" w:eastAsia="仿宋" w:cs="仿宋"/>
                <w:bCs/>
                <w:kern w:val="0"/>
                <w:szCs w:val="21"/>
              </w:rPr>
            </w:pPr>
            <w:r>
              <w:rPr>
                <w:rFonts w:hint="eastAsia" w:ascii="仿宋" w:hAnsi="仿宋" w:eastAsia="仿宋" w:cs="仿宋"/>
                <w:bCs/>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36" w:type="dxa"/>
        </w:trPr>
        <w:tc>
          <w:tcPr>
            <w:tcW w:w="1560" w:type="dxa"/>
            <w:vMerge w:val="restart"/>
            <w:tcBorders>
              <w:top w:val="single" w:color="auto" w:sz="4" w:space="0"/>
              <w:left w:val="single" w:color="auto" w:sz="4" w:space="0"/>
              <w:right w:val="single" w:color="auto" w:sz="4" w:space="0"/>
            </w:tcBorders>
          </w:tcPr>
          <w:p>
            <w:pPr>
              <w:widowControl w:val="0"/>
              <w:jc w:val="center"/>
              <w:rPr>
                <w:rFonts w:ascii="仿宋" w:hAnsi="仿宋" w:eastAsia="仿宋" w:cs="仿宋"/>
              </w:rPr>
            </w:pPr>
            <w:r>
              <w:rPr>
                <w:rFonts w:hint="eastAsia" w:ascii="仿宋" w:hAnsi="仿宋" w:eastAsia="仿宋" w:cs="仿宋"/>
              </w:rPr>
              <w:t>评标信息</w:t>
            </w:r>
          </w:p>
        </w:tc>
        <w:tc>
          <w:tcPr>
            <w:tcW w:w="7371" w:type="dxa"/>
            <w:gridSpan w:val="7"/>
            <w:tcBorders>
              <w:top w:val="single" w:color="auto" w:sz="4" w:space="0"/>
              <w:left w:val="single" w:color="auto" w:sz="4" w:space="0"/>
              <w:bottom w:val="single" w:color="auto" w:sz="4" w:space="0"/>
              <w:right w:val="single" w:color="auto" w:sz="4" w:space="0"/>
            </w:tcBorders>
          </w:tcPr>
          <w:p>
            <w:pPr>
              <w:widowControl w:val="0"/>
              <w:rPr>
                <w:rFonts w:ascii="仿宋" w:hAnsi="仿宋" w:eastAsia="仿宋" w:cs="仿宋"/>
              </w:rPr>
            </w:pPr>
            <w:r>
              <w:rPr>
                <w:rFonts w:hint="eastAsia" w:ascii="仿宋" w:hAnsi="仿宋" w:eastAsia="仿宋" w:cs="仿宋"/>
              </w:rPr>
              <w:t xml:space="preserve">    综合评分法，是指投标文件满足招标文件全部实质性要求，且按照评审因素的量化指标评审得分最高的投标人为中标候选人的评标方法。 </w:t>
            </w:r>
          </w:p>
          <w:p>
            <w:pPr>
              <w:widowControl w:val="0"/>
              <w:rPr>
                <w:rFonts w:ascii="仿宋" w:hAnsi="仿宋" w:eastAsia="仿宋" w:cs="仿宋"/>
              </w:rPr>
            </w:pPr>
            <w:r>
              <w:rPr>
                <w:rFonts w:hint="eastAsia" w:ascii="仿宋" w:hAnsi="仿宋" w:eastAsia="仿宋" w:cs="仿宋"/>
              </w:rPr>
              <w:t xml:space="preserve">    价格分计算方法：</w:t>
            </w:r>
          </w:p>
          <w:p>
            <w:pPr>
              <w:widowControl w:val="0"/>
              <w:rPr>
                <w:rFonts w:ascii="仿宋" w:hAnsi="仿宋" w:eastAsia="仿宋" w:cs="仿宋"/>
              </w:rPr>
            </w:pPr>
            <w:r>
              <w:rPr>
                <w:rFonts w:hint="eastAsia" w:ascii="仿宋" w:hAnsi="仿宋" w:eastAsia="仿宋" w:cs="仿宋"/>
              </w:rPr>
              <w:t xml:space="preserve">    采用低价优先法计算，即满足招标文件要求且投标价格最低的投标报价为评标基准价，其价格分为满分。其他投标人的价格分统一按照下列公式计算： </w:t>
            </w:r>
          </w:p>
          <w:p>
            <w:pPr>
              <w:widowControl w:val="0"/>
              <w:rPr>
                <w:rFonts w:ascii="仿宋" w:hAnsi="仿宋" w:eastAsia="仿宋" w:cs="仿宋"/>
              </w:rPr>
            </w:pPr>
            <w:r>
              <w:rPr>
                <w:rFonts w:hint="eastAsia" w:ascii="仿宋" w:hAnsi="仿宋" w:eastAsia="仿宋" w:cs="仿宋"/>
              </w:rPr>
              <w:t xml:space="preserve">    投标报价得分=(评标基准价／投标报价)×100 </w:t>
            </w:r>
          </w:p>
          <w:p>
            <w:pPr>
              <w:widowControl w:val="0"/>
              <w:rPr>
                <w:rFonts w:ascii="仿宋" w:hAnsi="仿宋" w:eastAsia="仿宋" w:cs="仿宋"/>
              </w:rPr>
            </w:pPr>
            <w:r>
              <w:rPr>
                <w:rFonts w:hint="eastAsia" w:ascii="仿宋" w:hAnsi="仿宋" w:eastAsia="仿宋" w:cs="仿宋"/>
              </w:rPr>
              <w:t xml:space="preserve">    评标总得分＝F1×A1＋F2×A2＋……＋Fn×An </w:t>
            </w:r>
          </w:p>
          <w:p>
            <w:pPr>
              <w:widowControl w:val="0"/>
              <w:rPr>
                <w:rFonts w:ascii="仿宋" w:hAnsi="仿宋" w:eastAsia="仿宋" w:cs="仿宋"/>
              </w:rPr>
            </w:pPr>
            <w:r>
              <w:rPr>
                <w:rFonts w:hint="eastAsia" w:ascii="仿宋" w:hAnsi="仿宋" w:eastAsia="仿宋" w:cs="仿宋"/>
              </w:rPr>
              <w:t xml:space="preserve">    F1、F2……Fn分别为各项评审因素的得分； </w:t>
            </w:r>
          </w:p>
          <w:p>
            <w:pPr>
              <w:widowControl w:val="0"/>
              <w:rPr>
                <w:rFonts w:ascii="仿宋" w:hAnsi="仿宋" w:eastAsia="仿宋" w:cs="仿宋"/>
              </w:rPr>
            </w:pPr>
            <w:r>
              <w:rPr>
                <w:rFonts w:hint="eastAsia" w:ascii="仿宋" w:hAnsi="仿宋" w:eastAsia="仿宋" w:cs="仿宋"/>
              </w:rPr>
              <w:t xml:space="preserve">    A1、A2、……An 分别为各项评审因素所占的权重(A1＋A2＋……＋An＝1)。 </w:t>
            </w:r>
          </w:p>
          <w:p>
            <w:pPr>
              <w:widowControl w:val="0"/>
              <w:rPr>
                <w:rFonts w:ascii="仿宋" w:hAnsi="仿宋" w:eastAsia="仿宋" w:cs="仿宋"/>
              </w:rPr>
            </w:pPr>
            <w:r>
              <w:rPr>
                <w:rFonts w:hint="eastAsia" w:ascii="仿宋" w:hAnsi="仿宋" w:eastAsia="仿宋" w:cs="仿宋"/>
              </w:rPr>
              <w:t xml:space="preserve">    评标过程中，不得去掉报价中的最高报价和最低报价。 </w:t>
            </w:r>
          </w:p>
          <w:p>
            <w:pPr>
              <w:widowControl w:val="0"/>
              <w:rPr>
                <w:rFonts w:ascii="仿宋" w:hAnsi="仿宋" w:eastAsia="仿宋" w:cs="仿宋"/>
                <w:szCs w:val="21"/>
              </w:rPr>
            </w:pPr>
            <w:r>
              <w:rPr>
                <w:rFonts w:hint="eastAsia" w:ascii="仿宋" w:hAnsi="仿宋" w:eastAsia="仿宋" w:cs="仿宋"/>
              </w:rPr>
              <w:t xml:space="preserve">    此方法适用于货物类、服务类、工程类项目。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36" w:type="dxa"/>
        </w:trPr>
        <w:tc>
          <w:tcPr>
            <w:tcW w:w="1560" w:type="dxa"/>
            <w:vMerge w:val="continue"/>
            <w:tcBorders>
              <w:left w:val="single" w:color="auto" w:sz="4" w:space="0"/>
              <w:right w:val="single" w:color="auto" w:sz="4" w:space="0"/>
            </w:tcBorders>
          </w:tcPr>
          <w:p>
            <w:pPr>
              <w:pStyle w:val="2"/>
              <w:rPr>
                <w:rFonts w:ascii="仿宋" w:hAnsi="仿宋" w:eastAsia="仿宋" w:cs="仿宋"/>
                <w:szCs w:val="21"/>
                <w:lang w:eastAsia="zh-CN"/>
              </w:rPr>
            </w:pPr>
          </w:p>
        </w:tc>
        <w:tc>
          <w:tcPr>
            <w:tcW w:w="7371" w:type="dxa"/>
            <w:gridSpan w:val="7"/>
            <w:tcBorders>
              <w:top w:val="single" w:color="auto" w:sz="4" w:space="0"/>
              <w:left w:val="single" w:color="auto" w:sz="4" w:space="0"/>
              <w:bottom w:val="single" w:color="auto" w:sz="4" w:space="0"/>
              <w:right w:val="single" w:color="auto" w:sz="4" w:space="0"/>
            </w:tcBorders>
          </w:tcPr>
          <w:p>
            <w:pPr>
              <w:widowControl w:val="0"/>
              <w:ind w:firstLine="210" w:firstLineChars="100"/>
              <w:rPr>
                <w:rFonts w:ascii="仿宋" w:hAnsi="仿宋" w:eastAsia="仿宋" w:cs="仿宋"/>
                <w:b/>
                <w:bCs/>
              </w:rPr>
            </w:pPr>
            <w:r>
              <w:rPr>
                <w:rFonts w:hint="eastAsia" w:ascii="仿宋" w:hAnsi="仿宋" w:eastAsia="仿宋" w:cs="仿宋"/>
                <w:b/>
                <w:bCs/>
              </w:rPr>
              <w:t>评标优惠政策</w:t>
            </w:r>
          </w:p>
          <w:p>
            <w:pPr>
              <w:pStyle w:val="4"/>
              <w:rPr>
                <w:rFonts w:ascii="仿宋" w:hAnsi="仿宋" w:eastAsia="仿宋" w:cs="仿宋"/>
              </w:rPr>
            </w:pPr>
            <w:r>
              <w:rPr>
                <w:rFonts w:hint="eastAsia" w:ascii="仿宋" w:hAnsi="仿宋" w:eastAsia="仿宋" w:cs="仿宋"/>
                <w:b/>
                <w:bCs/>
              </w:rPr>
              <w:t xml:space="preserve">   </w:t>
            </w:r>
            <w:r>
              <w:rPr>
                <w:rFonts w:hint="eastAsia" w:ascii="仿宋" w:hAnsi="仿宋" w:eastAsia="仿宋" w:cs="仿宋"/>
              </w:rPr>
              <w:t>1.根据《政府采购促进中小企业发展暂行办法》（财库[2011]181号）、《财政部 司法部关于政府采购支持监狱企业发展有关问题的通知》（财库〔2014〕68号）和《三部门联合发布关于促进残疾人就业政府采购政策的通知》（财库〔2017〕141号）的规定，对满足价格扣除条件且在投标文件中提交了《投标人企业类型声明函》、《残疾人福利性单位声明函》或省级以上监狱管理局、戒毒管理局（含新疆生产建设兵团）出具的属于监狱企业的证明文件的投标人，其投标报价扣除</w:t>
            </w:r>
            <w:r>
              <w:rPr>
                <w:rFonts w:hint="eastAsia" w:ascii="仿宋" w:hAnsi="仿宋" w:eastAsia="仿宋" w:cs="仿宋"/>
                <w:u w:val="single"/>
              </w:rPr>
              <w:t xml:space="preserve">  10  </w:t>
            </w:r>
            <w:r>
              <w:rPr>
                <w:rFonts w:hint="eastAsia" w:ascii="仿宋" w:hAnsi="仿宋" w:eastAsia="仿宋" w:cs="仿宋"/>
              </w:rPr>
              <w:t>%后参与评审。对于同时属于小微企业、监狱企业或残疾人福利性单位的，不重复进行投标报价扣除。如有其它政策支持因素（如鼓励创新等）需一并列出。</w:t>
            </w:r>
          </w:p>
          <w:p>
            <w:pPr>
              <w:pStyle w:val="4"/>
              <w:rPr>
                <w:rFonts w:ascii="仿宋" w:hAnsi="仿宋" w:eastAsia="仿宋" w:cs="仿宋"/>
              </w:rPr>
            </w:pPr>
            <w:r>
              <w:rPr>
                <w:rFonts w:hint="eastAsia" w:ascii="仿宋" w:hAnsi="仿宋" w:eastAsia="仿宋" w:cs="仿宋"/>
              </w:rPr>
              <w:t xml:space="preserve">    2.联合协议中约定，小型、微型企业和监狱企业的协议合同金额占到联合体协议合同总金额30%以上的，可给予联合体</w:t>
            </w:r>
            <w:r>
              <w:rPr>
                <w:rFonts w:hint="eastAsia" w:ascii="仿宋" w:hAnsi="仿宋" w:eastAsia="仿宋" w:cs="仿宋"/>
                <w:u w:val="single"/>
              </w:rPr>
              <w:t xml:space="preserve">  4  </w:t>
            </w:r>
            <w:r>
              <w:rPr>
                <w:rFonts w:hint="eastAsia" w:ascii="仿宋" w:hAnsi="仿宋" w:eastAsia="仿宋" w:cs="仿宋"/>
              </w:rPr>
              <w:t>% 的价格扣除。</w:t>
            </w:r>
          </w:p>
          <w:p>
            <w:pPr>
              <w:widowControl w:val="0"/>
              <w:rPr>
                <w:rFonts w:ascii="仿宋" w:hAnsi="仿宋" w:eastAsia="仿宋" w:cs="仿宋"/>
              </w:rPr>
            </w:pPr>
            <w:r>
              <w:rPr>
                <w:rFonts w:hint="eastAsia" w:ascii="仿宋" w:hAnsi="仿宋" w:eastAsia="仿宋" w:cs="仿宋"/>
              </w:rPr>
              <w:t xml:space="preserve">    联合体各方均为小型、微型企业和监狱企业的，联合体视同为小型、微型企业和监狱企业，均享受</w:t>
            </w:r>
            <w:r>
              <w:rPr>
                <w:rFonts w:hint="eastAsia" w:ascii="仿宋" w:hAnsi="仿宋" w:eastAsia="仿宋" w:cs="仿宋"/>
                <w:b/>
                <w:bCs/>
              </w:rPr>
              <w:t>评标优惠政策</w:t>
            </w:r>
            <w:r>
              <w:rPr>
                <w:rFonts w:hint="eastAsia" w:ascii="仿宋" w:hAnsi="仿宋" w:eastAsia="仿宋" w:cs="仿宋"/>
              </w:rPr>
              <w:t>第一款的优惠政策。</w:t>
            </w:r>
          </w:p>
          <w:p>
            <w:pPr>
              <w:widowControl w:val="0"/>
              <w:rPr>
                <w:rFonts w:ascii="仿宋" w:hAnsi="仿宋" w:eastAsia="仿宋" w:cs="仿宋"/>
                <w:szCs w:val="21"/>
              </w:rPr>
            </w:pPr>
            <w:r>
              <w:rPr>
                <w:rFonts w:hint="eastAsia" w:ascii="仿宋" w:hAnsi="仿宋" w:eastAsia="仿宋" w:cs="仿宋"/>
              </w:rPr>
              <w:t xml:space="preserve">    3.如采购人所采购产品为政府强制采购的节能产品，投标人所投产品的品牌及型号必须为清单中有效期内产品并提供证明文件，否则其投标将被认定为投标无效。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36" w:type="dxa"/>
        </w:trPr>
        <w:tc>
          <w:tcPr>
            <w:tcW w:w="1560" w:type="dxa"/>
            <w:vMerge w:val="continue"/>
            <w:tcBorders>
              <w:left w:val="single" w:color="auto" w:sz="4" w:space="0"/>
              <w:right w:val="single" w:color="auto" w:sz="4" w:space="0"/>
            </w:tcBorders>
          </w:tcPr>
          <w:p>
            <w:pPr>
              <w:pStyle w:val="2"/>
              <w:rPr>
                <w:rFonts w:ascii="仿宋" w:hAnsi="仿宋" w:eastAsia="仿宋" w:cs="仿宋"/>
                <w:lang w:eastAsia="zh-CN"/>
              </w:rPr>
            </w:pPr>
          </w:p>
        </w:tc>
        <w:tc>
          <w:tcPr>
            <w:tcW w:w="850" w:type="dxa"/>
            <w:tcBorders>
              <w:top w:val="single" w:color="auto" w:sz="4" w:space="0"/>
              <w:left w:val="single" w:color="auto" w:sz="4" w:space="0"/>
              <w:bottom w:val="single" w:color="auto" w:sz="4" w:space="0"/>
              <w:right w:val="single" w:color="auto" w:sz="4" w:space="0"/>
            </w:tcBorders>
          </w:tcPr>
          <w:p>
            <w:pPr>
              <w:widowControl w:val="0"/>
              <w:jc w:val="center"/>
              <w:rPr>
                <w:rFonts w:ascii="仿宋" w:hAnsi="仿宋" w:eastAsia="仿宋" w:cs="仿宋"/>
                <w:szCs w:val="21"/>
              </w:rPr>
            </w:pPr>
            <w:r>
              <w:rPr>
                <w:rFonts w:hint="eastAsia" w:ascii="仿宋" w:hAnsi="仿宋" w:eastAsia="仿宋" w:cs="仿宋"/>
                <w:szCs w:val="21"/>
              </w:rPr>
              <w:t>序号</w:t>
            </w:r>
          </w:p>
        </w:tc>
        <w:tc>
          <w:tcPr>
            <w:tcW w:w="3260" w:type="dxa"/>
            <w:gridSpan w:val="4"/>
            <w:tcBorders>
              <w:top w:val="single" w:color="auto" w:sz="4" w:space="0"/>
              <w:left w:val="single" w:color="auto" w:sz="4" w:space="0"/>
              <w:bottom w:val="single" w:color="auto" w:sz="4" w:space="0"/>
              <w:right w:val="single" w:color="auto" w:sz="4" w:space="0"/>
            </w:tcBorders>
          </w:tcPr>
          <w:p>
            <w:pPr>
              <w:widowControl w:val="0"/>
              <w:jc w:val="center"/>
              <w:rPr>
                <w:rFonts w:ascii="仿宋" w:hAnsi="仿宋" w:eastAsia="仿宋" w:cs="仿宋"/>
                <w:szCs w:val="21"/>
              </w:rPr>
            </w:pPr>
            <w:r>
              <w:rPr>
                <w:rFonts w:hint="eastAsia" w:ascii="仿宋" w:hAnsi="仿宋" w:eastAsia="仿宋" w:cs="仿宋"/>
                <w:szCs w:val="21"/>
              </w:rPr>
              <w:t>评分项</w:t>
            </w:r>
          </w:p>
        </w:tc>
        <w:tc>
          <w:tcPr>
            <w:tcW w:w="3261" w:type="dxa"/>
            <w:gridSpan w:val="2"/>
            <w:tcBorders>
              <w:top w:val="single" w:color="auto" w:sz="4" w:space="0"/>
              <w:left w:val="single" w:color="auto" w:sz="4" w:space="0"/>
              <w:bottom w:val="single" w:color="auto" w:sz="4" w:space="0"/>
              <w:right w:val="single" w:color="auto" w:sz="4" w:space="0"/>
            </w:tcBorders>
          </w:tcPr>
          <w:p>
            <w:pPr>
              <w:widowControl w:val="0"/>
              <w:jc w:val="center"/>
              <w:rPr>
                <w:rFonts w:ascii="仿宋" w:hAnsi="仿宋" w:eastAsia="仿宋" w:cs="仿宋"/>
                <w:szCs w:val="21"/>
              </w:rPr>
            </w:pPr>
            <w:r>
              <w:rPr>
                <w:rFonts w:hint="eastAsia" w:ascii="仿宋" w:hAnsi="仿宋" w:eastAsia="仿宋" w:cs="仿宋"/>
                <w:szCs w:val="21"/>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36" w:type="dxa"/>
        </w:trPr>
        <w:tc>
          <w:tcPr>
            <w:tcW w:w="1560" w:type="dxa"/>
            <w:vMerge w:val="continue"/>
            <w:tcBorders>
              <w:left w:val="single" w:color="auto" w:sz="4" w:space="0"/>
              <w:right w:val="single" w:color="auto" w:sz="4" w:space="0"/>
            </w:tcBorders>
          </w:tcPr>
          <w:p>
            <w:pPr>
              <w:widowControl w:val="0"/>
              <w:jc w:val="center"/>
              <w:rPr>
                <w:rFonts w:ascii="仿宋" w:hAnsi="仿宋" w:eastAsia="仿宋" w:cs="仿宋"/>
                <w:szCs w:val="21"/>
              </w:rPr>
            </w:pPr>
          </w:p>
        </w:tc>
        <w:tc>
          <w:tcPr>
            <w:tcW w:w="850" w:type="dxa"/>
            <w:tcBorders>
              <w:top w:val="single" w:color="auto" w:sz="4" w:space="0"/>
              <w:left w:val="single" w:color="auto" w:sz="4" w:space="0"/>
              <w:bottom w:val="single" w:color="auto" w:sz="4" w:space="0"/>
              <w:right w:val="single" w:color="auto" w:sz="4" w:space="0"/>
            </w:tcBorders>
          </w:tcPr>
          <w:p>
            <w:pPr>
              <w:widowControl w:val="0"/>
              <w:jc w:val="center"/>
              <w:rPr>
                <w:rFonts w:ascii="仿宋" w:hAnsi="仿宋" w:eastAsia="仿宋" w:cs="仿宋"/>
                <w:szCs w:val="21"/>
              </w:rPr>
            </w:pPr>
            <w:r>
              <w:rPr>
                <w:rFonts w:hint="eastAsia" w:ascii="仿宋" w:hAnsi="仿宋" w:eastAsia="仿宋" w:cs="仿宋"/>
                <w:szCs w:val="21"/>
              </w:rPr>
              <w:t>1</w:t>
            </w:r>
          </w:p>
        </w:tc>
        <w:tc>
          <w:tcPr>
            <w:tcW w:w="3260" w:type="dxa"/>
            <w:gridSpan w:val="4"/>
            <w:tcBorders>
              <w:top w:val="single" w:color="auto" w:sz="4" w:space="0"/>
              <w:left w:val="single" w:color="auto" w:sz="4" w:space="0"/>
              <w:bottom w:val="single" w:color="auto" w:sz="4" w:space="0"/>
              <w:right w:val="single" w:color="auto" w:sz="4" w:space="0"/>
            </w:tcBorders>
          </w:tcPr>
          <w:p>
            <w:pPr>
              <w:widowControl w:val="0"/>
              <w:jc w:val="center"/>
              <w:rPr>
                <w:rFonts w:ascii="仿宋" w:hAnsi="仿宋" w:eastAsia="仿宋" w:cs="仿宋"/>
                <w:szCs w:val="21"/>
              </w:rPr>
            </w:pPr>
            <w:r>
              <w:rPr>
                <w:rFonts w:hint="eastAsia" w:ascii="仿宋" w:hAnsi="仿宋" w:eastAsia="仿宋" w:cs="仿宋"/>
                <w:szCs w:val="21"/>
              </w:rPr>
              <w:t>价格</w:t>
            </w:r>
          </w:p>
        </w:tc>
        <w:tc>
          <w:tcPr>
            <w:tcW w:w="3261" w:type="dxa"/>
            <w:gridSpan w:val="2"/>
            <w:tcBorders>
              <w:top w:val="single" w:color="auto" w:sz="4" w:space="0"/>
              <w:left w:val="single" w:color="auto" w:sz="4" w:space="0"/>
              <w:bottom w:val="single" w:color="auto" w:sz="4" w:space="0"/>
              <w:right w:val="single" w:color="auto" w:sz="4" w:space="0"/>
            </w:tcBorders>
          </w:tcPr>
          <w:p>
            <w:pPr>
              <w:widowControl w:val="0"/>
              <w:jc w:val="center"/>
              <w:rPr>
                <w:rFonts w:ascii="仿宋" w:hAnsi="仿宋" w:eastAsia="仿宋" w:cs="仿宋"/>
                <w:szCs w:val="21"/>
              </w:rPr>
            </w:pPr>
            <w:r>
              <w:rPr>
                <w:rFonts w:hint="eastAsia" w:ascii="仿宋" w:hAnsi="仿宋" w:eastAsia="仿宋" w:cs="仿宋"/>
                <w:szCs w:val="21"/>
              </w:rPr>
              <w:t>2</w:t>
            </w:r>
            <w:r>
              <w:rPr>
                <w:rFonts w:ascii="仿宋" w:hAnsi="仿宋" w:eastAsia="仿宋" w:cs="仿宋"/>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36" w:type="dxa"/>
        </w:trPr>
        <w:tc>
          <w:tcPr>
            <w:tcW w:w="1560" w:type="dxa"/>
            <w:vMerge w:val="continue"/>
            <w:tcBorders>
              <w:left w:val="single" w:color="auto" w:sz="4" w:space="0"/>
              <w:right w:val="single" w:color="auto" w:sz="4" w:space="0"/>
            </w:tcBorders>
          </w:tcPr>
          <w:p>
            <w:pPr>
              <w:widowControl w:val="0"/>
              <w:jc w:val="center"/>
              <w:rPr>
                <w:rFonts w:ascii="仿宋" w:hAnsi="仿宋" w:eastAsia="仿宋" w:cs="仿宋"/>
                <w:szCs w:val="21"/>
              </w:rPr>
            </w:pPr>
          </w:p>
        </w:tc>
        <w:tc>
          <w:tcPr>
            <w:tcW w:w="850" w:type="dxa"/>
            <w:tcBorders>
              <w:top w:val="single" w:color="auto" w:sz="4" w:space="0"/>
              <w:left w:val="single" w:color="auto" w:sz="4" w:space="0"/>
              <w:bottom w:val="single" w:color="auto" w:sz="4" w:space="0"/>
              <w:right w:val="single" w:color="auto" w:sz="4" w:space="0"/>
            </w:tcBorders>
          </w:tcPr>
          <w:p>
            <w:pPr>
              <w:widowControl w:val="0"/>
              <w:jc w:val="center"/>
              <w:rPr>
                <w:rFonts w:ascii="仿宋" w:hAnsi="仿宋" w:eastAsia="仿宋" w:cs="仿宋"/>
                <w:szCs w:val="21"/>
              </w:rPr>
            </w:pPr>
            <w:r>
              <w:rPr>
                <w:rFonts w:hint="eastAsia" w:ascii="仿宋" w:hAnsi="仿宋" w:eastAsia="仿宋" w:cs="仿宋"/>
                <w:szCs w:val="21"/>
              </w:rPr>
              <w:t>2</w:t>
            </w:r>
          </w:p>
        </w:tc>
        <w:tc>
          <w:tcPr>
            <w:tcW w:w="3260" w:type="dxa"/>
            <w:gridSpan w:val="4"/>
            <w:tcBorders>
              <w:top w:val="single" w:color="auto" w:sz="4" w:space="0"/>
              <w:left w:val="single" w:color="auto" w:sz="4" w:space="0"/>
              <w:bottom w:val="single" w:color="auto" w:sz="4" w:space="0"/>
              <w:right w:val="single" w:color="auto" w:sz="4" w:space="0"/>
            </w:tcBorders>
          </w:tcPr>
          <w:p>
            <w:pPr>
              <w:widowControl w:val="0"/>
              <w:jc w:val="center"/>
              <w:rPr>
                <w:rFonts w:ascii="仿宋" w:hAnsi="仿宋" w:eastAsia="仿宋" w:cs="仿宋"/>
                <w:szCs w:val="21"/>
              </w:rPr>
            </w:pPr>
            <w:r>
              <w:rPr>
                <w:rFonts w:hint="eastAsia" w:ascii="仿宋" w:hAnsi="仿宋" w:eastAsia="仿宋" w:cs="仿宋"/>
                <w:szCs w:val="21"/>
              </w:rPr>
              <w:t>技术</w:t>
            </w:r>
          </w:p>
        </w:tc>
        <w:tc>
          <w:tcPr>
            <w:tcW w:w="3261" w:type="dxa"/>
            <w:gridSpan w:val="2"/>
            <w:tcBorders>
              <w:top w:val="single" w:color="auto" w:sz="4" w:space="0"/>
              <w:left w:val="single" w:color="auto" w:sz="4" w:space="0"/>
              <w:bottom w:val="single" w:color="auto" w:sz="4" w:space="0"/>
              <w:right w:val="single" w:color="auto" w:sz="4" w:space="0"/>
            </w:tcBorders>
          </w:tcPr>
          <w:p>
            <w:pPr>
              <w:widowControl w:val="0"/>
              <w:jc w:val="center"/>
              <w:rPr>
                <w:rFonts w:ascii="仿宋" w:hAnsi="仿宋" w:eastAsia="仿宋" w:cs="仿宋"/>
                <w:szCs w:val="21"/>
              </w:rPr>
            </w:pPr>
            <w:r>
              <w:rPr>
                <w:rFonts w:ascii="仿宋" w:hAnsi="仿宋" w:eastAsia="仿宋" w:cs="仿宋"/>
                <w:szCs w:val="21"/>
              </w:rPr>
              <w:t>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36" w:type="dxa"/>
          <w:trHeight w:val="63" w:hRule="atLeast"/>
        </w:trPr>
        <w:tc>
          <w:tcPr>
            <w:tcW w:w="1560" w:type="dxa"/>
            <w:vMerge w:val="continue"/>
            <w:tcBorders>
              <w:left w:val="single" w:color="auto" w:sz="4" w:space="0"/>
              <w:right w:val="single" w:color="auto" w:sz="4" w:space="0"/>
            </w:tcBorders>
          </w:tcPr>
          <w:p>
            <w:pPr>
              <w:widowControl w:val="0"/>
              <w:jc w:val="center"/>
              <w:rPr>
                <w:rFonts w:ascii="仿宋" w:hAnsi="仿宋" w:eastAsia="仿宋" w:cs="仿宋"/>
                <w:szCs w:val="21"/>
              </w:rPr>
            </w:pPr>
          </w:p>
        </w:tc>
        <w:tc>
          <w:tcPr>
            <w:tcW w:w="850" w:type="dxa"/>
            <w:vMerge w:val="restart"/>
            <w:tcBorders>
              <w:top w:val="single" w:color="auto" w:sz="4" w:space="0"/>
              <w:left w:val="single" w:color="auto" w:sz="4" w:space="0"/>
              <w:right w:val="single" w:color="auto" w:sz="4" w:space="0"/>
            </w:tcBorders>
          </w:tcPr>
          <w:p>
            <w:pPr>
              <w:widowControl w:val="0"/>
              <w:jc w:val="center"/>
              <w:rPr>
                <w:rFonts w:ascii="仿宋" w:hAnsi="仿宋" w:eastAsia="仿宋" w:cs="仿宋"/>
                <w:szCs w:val="21"/>
              </w:rPr>
            </w:pPr>
          </w:p>
        </w:tc>
        <w:tc>
          <w:tcPr>
            <w:tcW w:w="709" w:type="dxa"/>
            <w:tcBorders>
              <w:top w:val="single" w:color="auto" w:sz="4" w:space="0"/>
              <w:left w:val="single" w:color="auto" w:sz="4" w:space="0"/>
              <w:bottom w:val="single" w:color="auto" w:sz="4" w:space="0"/>
              <w:right w:val="single" w:color="auto" w:sz="4" w:space="0"/>
            </w:tcBorders>
          </w:tcPr>
          <w:p>
            <w:pPr>
              <w:widowControl w:val="0"/>
              <w:jc w:val="center"/>
              <w:rPr>
                <w:rFonts w:ascii="仿宋" w:hAnsi="仿宋" w:eastAsia="仿宋" w:cs="仿宋"/>
                <w:szCs w:val="21"/>
              </w:rPr>
            </w:pPr>
            <w:r>
              <w:rPr>
                <w:rFonts w:hint="eastAsia" w:ascii="仿宋" w:hAnsi="仿宋" w:eastAsia="仿宋" w:cs="仿宋"/>
                <w:szCs w:val="21"/>
              </w:rPr>
              <w:t>行号</w:t>
            </w:r>
          </w:p>
        </w:tc>
        <w:tc>
          <w:tcPr>
            <w:tcW w:w="1701" w:type="dxa"/>
            <w:tcBorders>
              <w:top w:val="single" w:color="auto" w:sz="4" w:space="0"/>
              <w:left w:val="single" w:color="auto" w:sz="4" w:space="0"/>
              <w:bottom w:val="single" w:color="auto" w:sz="4" w:space="0"/>
              <w:right w:val="single" w:color="auto" w:sz="4" w:space="0"/>
            </w:tcBorders>
          </w:tcPr>
          <w:p>
            <w:pPr>
              <w:widowControl w:val="0"/>
              <w:jc w:val="center"/>
              <w:rPr>
                <w:rFonts w:ascii="仿宋" w:hAnsi="仿宋" w:eastAsia="仿宋" w:cs="仿宋"/>
                <w:szCs w:val="21"/>
              </w:rPr>
            </w:pPr>
            <w:r>
              <w:rPr>
                <w:rFonts w:hint="eastAsia" w:ascii="仿宋" w:hAnsi="仿宋" w:eastAsia="仿宋" w:cs="仿宋"/>
                <w:szCs w:val="21"/>
              </w:rPr>
              <w:t>内容</w:t>
            </w:r>
          </w:p>
        </w:tc>
        <w:tc>
          <w:tcPr>
            <w:tcW w:w="850" w:type="dxa"/>
            <w:gridSpan w:val="2"/>
            <w:tcBorders>
              <w:top w:val="single" w:color="auto" w:sz="4" w:space="0"/>
              <w:left w:val="single" w:color="auto" w:sz="4" w:space="0"/>
              <w:bottom w:val="single" w:color="auto" w:sz="4" w:space="0"/>
              <w:right w:val="single" w:color="auto" w:sz="4" w:space="0"/>
            </w:tcBorders>
          </w:tcPr>
          <w:p>
            <w:pPr>
              <w:widowControl w:val="0"/>
              <w:jc w:val="center"/>
              <w:rPr>
                <w:rFonts w:ascii="仿宋" w:hAnsi="仿宋" w:eastAsia="仿宋" w:cs="仿宋"/>
                <w:szCs w:val="21"/>
              </w:rPr>
            </w:pPr>
            <w:r>
              <w:rPr>
                <w:rFonts w:hint="eastAsia" w:ascii="仿宋" w:hAnsi="仿宋" w:eastAsia="仿宋" w:cs="仿宋"/>
                <w:szCs w:val="21"/>
              </w:rPr>
              <w:t>权重</w:t>
            </w:r>
          </w:p>
        </w:tc>
        <w:tc>
          <w:tcPr>
            <w:tcW w:w="3261" w:type="dxa"/>
            <w:gridSpan w:val="2"/>
            <w:tcBorders>
              <w:top w:val="single" w:color="auto" w:sz="4" w:space="0"/>
              <w:left w:val="single" w:color="auto" w:sz="4" w:space="0"/>
              <w:bottom w:val="single" w:color="auto" w:sz="4" w:space="0"/>
              <w:right w:val="single" w:color="auto" w:sz="4" w:space="0"/>
            </w:tcBorders>
          </w:tcPr>
          <w:p>
            <w:pPr>
              <w:widowControl w:val="0"/>
              <w:jc w:val="center"/>
              <w:rPr>
                <w:rFonts w:ascii="仿宋" w:hAnsi="仿宋" w:eastAsia="仿宋" w:cs="仿宋"/>
                <w:szCs w:val="21"/>
              </w:rPr>
            </w:pPr>
            <w:r>
              <w:rPr>
                <w:rFonts w:hint="eastAsia" w:ascii="仿宋" w:hAnsi="仿宋" w:eastAsia="仿宋" w:cs="仿宋"/>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36" w:type="dxa"/>
          <w:trHeight w:val="63" w:hRule="atLeast"/>
        </w:trPr>
        <w:tc>
          <w:tcPr>
            <w:tcW w:w="1560" w:type="dxa"/>
            <w:vMerge w:val="continue"/>
            <w:tcBorders>
              <w:left w:val="single" w:color="auto" w:sz="4" w:space="0"/>
              <w:right w:val="single" w:color="auto" w:sz="4" w:space="0"/>
            </w:tcBorders>
            <w:vAlign w:val="center"/>
          </w:tcPr>
          <w:p>
            <w:pPr>
              <w:widowControl w:val="0"/>
              <w:rPr>
                <w:rFonts w:ascii="仿宋" w:hAnsi="仿宋" w:eastAsia="仿宋" w:cs="仿宋"/>
                <w:szCs w:val="21"/>
              </w:rPr>
            </w:pPr>
          </w:p>
        </w:tc>
        <w:tc>
          <w:tcPr>
            <w:tcW w:w="850" w:type="dxa"/>
            <w:vMerge w:val="continue"/>
            <w:tcBorders>
              <w:left w:val="single" w:color="auto" w:sz="4" w:space="0"/>
              <w:right w:val="single" w:color="auto" w:sz="4" w:space="0"/>
            </w:tcBorders>
            <w:vAlign w:val="center"/>
          </w:tcPr>
          <w:p>
            <w:pPr>
              <w:widowControl w:val="0"/>
              <w:rPr>
                <w:rFonts w:ascii="仿宋" w:hAnsi="仿宋" w:eastAsia="仿宋" w:cs="仿宋"/>
                <w:szCs w:val="21"/>
              </w:rPr>
            </w:pPr>
          </w:p>
        </w:tc>
        <w:tc>
          <w:tcPr>
            <w:tcW w:w="709" w:type="dxa"/>
            <w:tcBorders>
              <w:top w:val="single" w:color="auto" w:sz="4" w:space="0"/>
              <w:left w:val="single" w:color="auto" w:sz="4" w:space="0"/>
              <w:bottom w:val="single" w:color="auto" w:sz="4" w:space="0"/>
              <w:right w:val="single" w:color="auto" w:sz="4" w:space="0"/>
            </w:tcBorders>
          </w:tcPr>
          <w:p>
            <w:pPr>
              <w:widowControl w:val="0"/>
              <w:jc w:val="center"/>
              <w:rPr>
                <w:rFonts w:ascii="仿宋" w:hAnsi="仿宋" w:eastAsia="仿宋" w:cs="仿宋"/>
                <w:szCs w:val="21"/>
              </w:rPr>
            </w:pPr>
            <w:r>
              <w:rPr>
                <w:rFonts w:hint="eastAsia" w:ascii="仿宋" w:hAnsi="仿宋" w:eastAsia="仿宋" w:cs="仿宋"/>
                <w:szCs w:val="21"/>
              </w:rPr>
              <w:t>1</w:t>
            </w:r>
          </w:p>
        </w:tc>
        <w:tc>
          <w:tcPr>
            <w:tcW w:w="1701" w:type="dxa"/>
            <w:tcBorders>
              <w:top w:val="single" w:color="auto" w:sz="4" w:space="0"/>
              <w:left w:val="single" w:color="auto" w:sz="4" w:space="0"/>
              <w:bottom w:val="single" w:color="auto" w:sz="4" w:space="0"/>
              <w:right w:val="single" w:color="auto" w:sz="4" w:space="0"/>
            </w:tcBorders>
          </w:tcPr>
          <w:p>
            <w:pPr>
              <w:widowControl w:val="0"/>
              <w:rPr>
                <w:rFonts w:ascii="仿宋" w:hAnsi="仿宋" w:eastAsia="仿宋" w:cs="仿宋"/>
                <w:szCs w:val="21"/>
              </w:rPr>
            </w:pPr>
            <w:r>
              <w:rPr>
                <w:rFonts w:hint="eastAsia" w:ascii="仿宋" w:hAnsi="仿宋" w:eastAsia="仿宋" w:cs="仿宋"/>
                <w:szCs w:val="21"/>
              </w:rPr>
              <w:t>实施方案</w:t>
            </w:r>
          </w:p>
        </w:tc>
        <w:tc>
          <w:tcPr>
            <w:tcW w:w="850" w:type="dxa"/>
            <w:gridSpan w:val="2"/>
            <w:tcBorders>
              <w:top w:val="single" w:color="auto" w:sz="4" w:space="0"/>
              <w:left w:val="single" w:color="auto" w:sz="4" w:space="0"/>
              <w:bottom w:val="single" w:color="auto" w:sz="4" w:space="0"/>
              <w:right w:val="single" w:color="auto" w:sz="4" w:space="0"/>
            </w:tcBorders>
          </w:tcPr>
          <w:p>
            <w:pPr>
              <w:widowControl w:val="0"/>
              <w:jc w:val="center"/>
              <w:rPr>
                <w:rFonts w:ascii="仿宋" w:hAnsi="仿宋" w:eastAsia="仿宋" w:cs="仿宋"/>
                <w:szCs w:val="21"/>
              </w:rPr>
            </w:pPr>
            <w:r>
              <w:rPr>
                <w:rFonts w:hint="eastAsia" w:ascii="仿宋" w:hAnsi="仿宋" w:eastAsia="仿宋" w:cs="仿宋"/>
                <w:szCs w:val="21"/>
              </w:rPr>
              <w:t>1</w:t>
            </w:r>
            <w:r>
              <w:rPr>
                <w:rFonts w:ascii="仿宋" w:hAnsi="仿宋" w:eastAsia="仿宋" w:cs="仿宋"/>
                <w:szCs w:val="21"/>
              </w:rPr>
              <w:t>5</w:t>
            </w:r>
          </w:p>
        </w:tc>
        <w:tc>
          <w:tcPr>
            <w:tcW w:w="3261" w:type="dxa"/>
            <w:gridSpan w:val="2"/>
            <w:tcBorders>
              <w:top w:val="single" w:color="auto" w:sz="4" w:space="0"/>
              <w:left w:val="single" w:color="auto" w:sz="4" w:space="0"/>
              <w:bottom w:val="single" w:color="auto" w:sz="4" w:space="0"/>
              <w:right w:val="single" w:color="auto" w:sz="4" w:space="0"/>
            </w:tcBorders>
          </w:tcPr>
          <w:p>
            <w:pPr>
              <w:wordWrap w:val="0"/>
              <w:rPr>
                <w:rFonts w:ascii="仿宋" w:hAnsi="仿宋" w:eastAsia="仿宋" w:cs="仿宋"/>
                <w:szCs w:val="21"/>
              </w:rPr>
            </w:pPr>
            <w:r>
              <w:rPr>
                <w:rFonts w:hint="eastAsia" w:ascii="仿宋" w:hAnsi="仿宋" w:eastAsia="仿宋" w:cs="仿宋"/>
                <w:b/>
                <w:bCs/>
                <w:szCs w:val="21"/>
              </w:rPr>
              <w:t>（一）评审内容：</w:t>
            </w:r>
            <w:r>
              <w:rPr>
                <w:rFonts w:hint="eastAsia" w:ascii="仿宋" w:hAnsi="仿宋" w:eastAsia="仿宋" w:cs="仿宋"/>
                <w:szCs w:val="21"/>
              </w:rPr>
              <w:t xml:space="preserve"> </w:t>
            </w:r>
          </w:p>
          <w:p>
            <w:pPr>
              <w:snapToGrid w:val="0"/>
              <w:rPr>
                <w:rFonts w:ascii="仿宋" w:hAnsi="仿宋" w:eastAsia="仿宋" w:cs="仿宋"/>
                <w:b/>
                <w:bCs/>
                <w:szCs w:val="21"/>
              </w:rPr>
            </w:pPr>
            <w:r>
              <w:rPr>
                <w:rFonts w:hint="eastAsia" w:ascii="仿宋" w:hAnsi="仿宋" w:eastAsia="仿宋" w:cs="仿宋"/>
                <w:b/>
                <w:bCs/>
                <w:szCs w:val="21"/>
              </w:rPr>
              <w:t>投标人需按本项目要求提供“实施方案”，包括以下内容：</w:t>
            </w:r>
          </w:p>
          <w:p>
            <w:pPr>
              <w:snapToGrid w:val="0"/>
              <w:rPr>
                <w:rFonts w:ascii="仿宋" w:hAnsi="仿宋" w:eastAsia="仿宋" w:cs="仿宋"/>
                <w:szCs w:val="21"/>
              </w:rPr>
            </w:pPr>
            <w:r>
              <w:rPr>
                <w:rFonts w:hint="eastAsia" w:ascii="仿宋" w:hAnsi="仿宋" w:eastAsia="仿宋" w:cs="仿宋"/>
                <w:szCs w:val="21"/>
              </w:rPr>
              <w:t>1.对项目背景、工作目标的认识；</w:t>
            </w:r>
          </w:p>
          <w:p>
            <w:pPr>
              <w:snapToGrid w:val="0"/>
              <w:rPr>
                <w:rFonts w:ascii="仿宋" w:hAnsi="仿宋" w:eastAsia="仿宋" w:cs="仿宋"/>
                <w:szCs w:val="21"/>
              </w:rPr>
            </w:pPr>
            <w:r>
              <w:rPr>
                <w:rFonts w:hint="eastAsia" w:ascii="仿宋" w:hAnsi="仿宋" w:eastAsia="仿宋" w:cs="仿宋"/>
                <w:szCs w:val="21"/>
              </w:rPr>
              <w:t>2.细化工作内容；</w:t>
            </w:r>
          </w:p>
          <w:p>
            <w:pPr>
              <w:snapToGrid w:val="0"/>
              <w:rPr>
                <w:rFonts w:ascii="仿宋" w:hAnsi="仿宋" w:eastAsia="仿宋" w:cs="仿宋"/>
                <w:szCs w:val="21"/>
              </w:rPr>
            </w:pPr>
            <w:r>
              <w:rPr>
                <w:rFonts w:hint="eastAsia" w:ascii="仿宋" w:hAnsi="仿宋" w:eastAsia="仿宋" w:cs="仿宋"/>
                <w:szCs w:val="21"/>
              </w:rPr>
              <w:t>3.提出工作方法；</w:t>
            </w:r>
          </w:p>
          <w:p>
            <w:pPr>
              <w:snapToGrid w:val="0"/>
              <w:rPr>
                <w:rFonts w:ascii="仿宋" w:hAnsi="仿宋" w:eastAsia="仿宋" w:cs="仿宋"/>
                <w:szCs w:val="21"/>
              </w:rPr>
            </w:pPr>
            <w:r>
              <w:rPr>
                <w:rFonts w:ascii="仿宋" w:hAnsi="仿宋" w:eastAsia="仿宋" w:cs="仿宋"/>
                <w:szCs w:val="21"/>
              </w:rPr>
              <w:t>4.</w:t>
            </w:r>
            <w:r>
              <w:rPr>
                <w:rFonts w:hint="eastAsia" w:ascii="仿宋" w:hAnsi="仿宋" w:eastAsia="仿宋" w:cs="仿宋"/>
                <w:szCs w:val="21"/>
              </w:rPr>
              <w:t>明确</w:t>
            </w:r>
            <w:r>
              <w:rPr>
                <w:rFonts w:ascii="仿宋" w:hAnsi="仿宋" w:eastAsia="仿宋" w:cs="仿宋"/>
                <w:szCs w:val="21"/>
              </w:rPr>
              <w:t>项目成果</w:t>
            </w:r>
            <w:r>
              <w:rPr>
                <w:rFonts w:hint="eastAsia" w:ascii="仿宋" w:hAnsi="仿宋" w:eastAsia="仿宋" w:cs="仿宋"/>
                <w:szCs w:val="21"/>
              </w:rPr>
              <w:t>；</w:t>
            </w:r>
          </w:p>
          <w:p>
            <w:pPr>
              <w:rPr>
                <w:rFonts w:ascii="仿宋" w:hAnsi="仿宋" w:eastAsia="仿宋" w:cs="仿宋"/>
                <w:b/>
                <w:bCs/>
                <w:szCs w:val="21"/>
              </w:rPr>
            </w:pPr>
            <w:r>
              <w:rPr>
                <w:rFonts w:hint="eastAsia" w:ascii="仿宋" w:hAnsi="仿宋" w:eastAsia="仿宋" w:cs="仿宋"/>
                <w:b/>
                <w:bCs/>
                <w:szCs w:val="21"/>
              </w:rPr>
              <w:t>（二）投标人提供的“实施方案”每满足以上1点的得</w:t>
            </w:r>
            <w:r>
              <w:rPr>
                <w:rFonts w:hint="eastAsia" w:ascii="仿宋" w:hAnsi="仿宋" w:eastAsia="仿宋" w:cs="仿宋"/>
                <w:b/>
                <w:bCs/>
                <w:szCs w:val="21"/>
                <w:u w:val="single"/>
              </w:rPr>
              <w:t xml:space="preserve"> </w:t>
            </w:r>
            <w:r>
              <w:rPr>
                <w:rFonts w:ascii="仿宋" w:hAnsi="仿宋" w:eastAsia="仿宋" w:cs="仿宋"/>
                <w:b/>
                <w:bCs/>
                <w:szCs w:val="21"/>
                <w:u w:val="single"/>
              </w:rPr>
              <w:t>20</w:t>
            </w:r>
            <w:r>
              <w:rPr>
                <w:rFonts w:hint="eastAsia" w:ascii="仿宋" w:hAnsi="仿宋" w:eastAsia="仿宋" w:cs="仿宋"/>
                <w:b/>
                <w:bCs/>
                <w:i/>
                <w:iCs/>
                <w:szCs w:val="21"/>
                <w:u w:val="single"/>
              </w:rPr>
              <w:t xml:space="preserve"> </w:t>
            </w:r>
            <w:r>
              <w:rPr>
                <w:rFonts w:hint="eastAsia" w:ascii="仿宋" w:hAnsi="仿宋" w:eastAsia="仿宋" w:cs="仿宋"/>
                <w:b/>
                <w:bCs/>
                <w:szCs w:val="21"/>
              </w:rPr>
              <w:t>分，最高得</w:t>
            </w:r>
            <w:r>
              <w:rPr>
                <w:rFonts w:hint="eastAsia" w:ascii="仿宋" w:hAnsi="仿宋" w:eastAsia="仿宋" w:cs="仿宋"/>
                <w:b/>
                <w:bCs/>
                <w:szCs w:val="21"/>
                <w:u w:val="single"/>
              </w:rPr>
              <w:t xml:space="preserve"> </w:t>
            </w:r>
            <w:r>
              <w:rPr>
                <w:rFonts w:ascii="仿宋" w:hAnsi="仿宋" w:eastAsia="仿宋" w:cs="仿宋"/>
                <w:b/>
                <w:bCs/>
                <w:szCs w:val="21"/>
                <w:u w:val="single"/>
              </w:rPr>
              <w:t>60</w:t>
            </w:r>
            <w:r>
              <w:rPr>
                <w:rFonts w:hint="eastAsia" w:ascii="仿宋" w:hAnsi="仿宋" w:eastAsia="仿宋" w:cs="仿宋"/>
                <w:b/>
                <w:bCs/>
                <w:i/>
                <w:iCs/>
                <w:szCs w:val="21"/>
                <w:u w:val="single"/>
              </w:rPr>
              <w:t xml:space="preserve"> </w:t>
            </w:r>
            <w:r>
              <w:rPr>
                <w:rFonts w:hint="eastAsia" w:ascii="仿宋" w:hAnsi="仿宋" w:eastAsia="仿宋" w:cs="仿宋"/>
                <w:b/>
                <w:bCs/>
                <w:szCs w:val="21"/>
              </w:rPr>
              <w:t>分。</w:t>
            </w:r>
          </w:p>
          <w:p>
            <w:pPr>
              <w:wordWrap w:val="0"/>
              <w:rPr>
                <w:rFonts w:ascii="仿宋" w:hAnsi="仿宋" w:eastAsia="仿宋" w:cs="仿宋"/>
                <w:szCs w:val="21"/>
              </w:rPr>
            </w:pPr>
            <w:r>
              <w:rPr>
                <w:rFonts w:hint="eastAsia" w:ascii="仿宋" w:hAnsi="仿宋" w:eastAsia="仿宋" w:cs="仿宋"/>
                <w:b/>
                <w:bCs/>
                <w:szCs w:val="21"/>
              </w:rPr>
              <w:t>在以上评审内容的基础上，专家根据各投标人的具体响应内容进一步评审加分：</w:t>
            </w:r>
          </w:p>
          <w:p>
            <w:pPr>
              <w:snapToGrid w:val="0"/>
              <w:rPr>
                <w:rFonts w:ascii="仿宋" w:hAnsi="仿宋" w:eastAsia="仿宋" w:cs="仿宋"/>
                <w:szCs w:val="21"/>
              </w:rPr>
            </w:pPr>
            <w:r>
              <w:rPr>
                <w:rFonts w:hint="eastAsia" w:ascii="仿宋" w:hAnsi="仿宋" w:eastAsia="仿宋" w:cs="仿宋"/>
                <w:szCs w:val="21"/>
              </w:rPr>
              <w:t xml:space="preserve">1.对项目背景的认识深刻、全面，工作目标设定合理，符合招标需求； </w:t>
            </w:r>
          </w:p>
          <w:p>
            <w:pPr>
              <w:snapToGrid w:val="0"/>
              <w:rPr>
                <w:rFonts w:ascii="仿宋" w:hAnsi="仿宋" w:eastAsia="仿宋" w:cs="仿宋"/>
                <w:szCs w:val="21"/>
              </w:rPr>
            </w:pPr>
            <w:r>
              <w:rPr>
                <w:rFonts w:hint="eastAsia" w:ascii="仿宋" w:hAnsi="仿宋" w:eastAsia="仿宋" w:cs="仿宋"/>
                <w:szCs w:val="21"/>
              </w:rPr>
              <w:t>2.研究内容的整体框架合理，规划内容全面，系统性强；</w:t>
            </w:r>
          </w:p>
          <w:p>
            <w:pPr>
              <w:snapToGrid w:val="0"/>
              <w:rPr>
                <w:rFonts w:ascii="仿宋" w:hAnsi="仿宋" w:eastAsia="仿宋" w:cs="仿宋"/>
                <w:szCs w:val="21"/>
              </w:rPr>
            </w:pPr>
            <w:r>
              <w:rPr>
                <w:rFonts w:hint="eastAsia" w:ascii="仿宋" w:hAnsi="仿宋" w:eastAsia="仿宋" w:cs="仿宋"/>
                <w:szCs w:val="21"/>
              </w:rPr>
              <w:t>3.工作方法考虑较为全面，具有较强针对性；</w:t>
            </w:r>
          </w:p>
          <w:p>
            <w:pPr>
              <w:snapToGrid w:val="0"/>
              <w:rPr>
                <w:rFonts w:ascii="仿宋" w:hAnsi="仿宋" w:eastAsia="仿宋" w:cs="仿宋"/>
                <w:szCs w:val="21"/>
              </w:rPr>
            </w:pPr>
            <w:r>
              <w:rPr>
                <w:rFonts w:hint="eastAsia" w:ascii="仿宋" w:hAnsi="仿宋" w:eastAsia="仿宋" w:cs="仿宋"/>
                <w:szCs w:val="21"/>
              </w:rPr>
              <w:t>4.整体实施方案全面、详细且符合实际。</w:t>
            </w:r>
          </w:p>
          <w:p>
            <w:pPr>
              <w:snapToGrid w:val="0"/>
              <w:rPr>
                <w:rFonts w:ascii="仿宋" w:hAnsi="仿宋" w:eastAsia="仿宋" w:cs="仿宋"/>
                <w:b/>
                <w:bCs/>
                <w:szCs w:val="21"/>
              </w:rPr>
            </w:pPr>
            <w:r>
              <w:rPr>
                <w:rFonts w:hint="eastAsia" w:ascii="仿宋" w:hAnsi="仿宋" w:eastAsia="仿宋" w:cs="仿宋"/>
                <w:b/>
                <w:bCs/>
                <w:szCs w:val="21"/>
              </w:rPr>
              <w:t>每满足以上1项要求加</w:t>
            </w:r>
            <w:r>
              <w:rPr>
                <w:rFonts w:hint="eastAsia" w:ascii="仿宋" w:hAnsi="仿宋" w:eastAsia="仿宋" w:cs="仿宋"/>
                <w:b/>
                <w:bCs/>
                <w:szCs w:val="21"/>
                <w:u w:val="single"/>
              </w:rPr>
              <w:t xml:space="preserve"> </w:t>
            </w:r>
            <w:r>
              <w:rPr>
                <w:rFonts w:ascii="仿宋" w:hAnsi="仿宋" w:eastAsia="仿宋" w:cs="仿宋"/>
                <w:b/>
                <w:bCs/>
                <w:szCs w:val="21"/>
                <w:u w:val="single"/>
              </w:rPr>
              <w:t>10</w:t>
            </w:r>
            <w:r>
              <w:rPr>
                <w:rFonts w:hint="eastAsia" w:ascii="仿宋" w:hAnsi="仿宋" w:eastAsia="仿宋" w:cs="仿宋"/>
                <w:b/>
                <w:bCs/>
                <w:i/>
                <w:iCs/>
                <w:szCs w:val="21"/>
                <w:u w:val="single"/>
              </w:rPr>
              <w:t xml:space="preserve"> </w:t>
            </w:r>
            <w:r>
              <w:rPr>
                <w:rFonts w:hint="eastAsia" w:ascii="仿宋" w:hAnsi="仿宋" w:eastAsia="仿宋" w:cs="仿宋"/>
                <w:b/>
                <w:bCs/>
                <w:szCs w:val="21"/>
              </w:rPr>
              <w:t>分，最高加</w:t>
            </w:r>
            <w:r>
              <w:rPr>
                <w:rFonts w:hint="eastAsia" w:ascii="仿宋" w:hAnsi="仿宋" w:eastAsia="仿宋" w:cs="仿宋"/>
                <w:b/>
                <w:bCs/>
                <w:szCs w:val="21"/>
                <w:u w:val="single"/>
              </w:rPr>
              <w:t xml:space="preserve"> </w:t>
            </w:r>
            <w:r>
              <w:rPr>
                <w:rFonts w:ascii="仿宋" w:hAnsi="仿宋" w:eastAsia="仿宋" w:cs="仿宋"/>
                <w:b/>
                <w:bCs/>
                <w:szCs w:val="21"/>
                <w:u w:val="single"/>
              </w:rPr>
              <w:t>40</w:t>
            </w:r>
            <w:r>
              <w:rPr>
                <w:rFonts w:hint="eastAsia" w:ascii="仿宋" w:hAnsi="仿宋" w:eastAsia="仿宋" w:cs="仿宋"/>
                <w:b/>
                <w:bCs/>
                <w:i/>
                <w:iCs/>
                <w:szCs w:val="21"/>
                <w:u w:val="single"/>
              </w:rPr>
              <w:t xml:space="preserve"> </w:t>
            </w:r>
            <w:r>
              <w:rPr>
                <w:rFonts w:hint="eastAsia" w:ascii="仿宋" w:hAnsi="仿宋" w:eastAsia="仿宋" w:cs="仿宋"/>
                <w:b/>
                <w:bCs/>
                <w:szCs w:val="21"/>
              </w:rPr>
              <w:t>分。</w:t>
            </w:r>
          </w:p>
          <w:p>
            <w:pPr>
              <w:snapToGrid w:val="0"/>
              <w:rPr>
                <w:rFonts w:ascii="仿宋" w:hAnsi="仿宋" w:eastAsia="仿宋" w:cs="仿宋"/>
                <w:b/>
                <w:bCs/>
                <w:szCs w:val="21"/>
              </w:rPr>
            </w:pPr>
            <w:r>
              <w:rPr>
                <w:rFonts w:hint="eastAsia" w:ascii="仿宋" w:hAnsi="仿宋" w:eastAsia="仿宋" w:cs="仿宋"/>
                <w:b/>
                <w:bCs/>
                <w:szCs w:val="21"/>
              </w:rPr>
              <w:t>备注：</w:t>
            </w:r>
          </w:p>
          <w:p>
            <w:pPr>
              <w:snapToGrid w:val="0"/>
              <w:rPr>
                <w:rFonts w:ascii="仿宋" w:hAnsi="仿宋" w:eastAsia="仿宋" w:cs="仿宋"/>
                <w:b/>
                <w:bCs/>
                <w:szCs w:val="21"/>
              </w:rPr>
            </w:pPr>
            <w:r>
              <w:rPr>
                <w:rFonts w:hint="eastAsia" w:ascii="仿宋" w:hAnsi="仿宋" w:eastAsia="仿宋" w:cs="仿宋"/>
                <w:b/>
                <w:bCs/>
                <w:szCs w:val="21"/>
              </w:rPr>
              <w:t>1.以上评审按百分制打分，累加计分，最高得100分；</w:t>
            </w:r>
          </w:p>
          <w:p>
            <w:pPr>
              <w:pStyle w:val="4"/>
              <w:rPr>
                <w:rFonts w:ascii="仿宋" w:hAnsi="仿宋" w:eastAsia="仿宋" w:cs="仿宋"/>
                <w:sz w:val="21"/>
                <w:szCs w:val="21"/>
              </w:rPr>
            </w:pPr>
            <w:r>
              <w:rPr>
                <w:rFonts w:hint="eastAsia" w:ascii="仿宋" w:hAnsi="仿宋" w:eastAsia="仿宋" w:cs="仿宋"/>
                <w:b/>
                <w:bCs/>
                <w:sz w:val="21"/>
                <w:szCs w:val="21"/>
              </w:rPr>
              <w:t>2.不提供或提供不齐全的或无法辨别的不得分。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36" w:type="dxa"/>
          <w:trHeight w:val="63" w:hRule="atLeast"/>
        </w:trPr>
        <w:tc>
          <w:tcPr>
            <w:tcW w:w="1560" w:type="dxa"/>
            <w:vMerge w:val="continue"/>
            <w:tcBorders>
              <w:left w:val="single" w:color="auto" w:sz="4" w:space="0"/>
              <w:right w:val="single" w:color="auto" w:sz="4" w:space="0"/>
            </w:tcBorders>
            <w:vAlign w:val="center"/>
          </w:tcPr>
          <w:p>
            <w:pPr>
              <w:widowControl w:val="0"/>
              <w:rPr>
                <w:rFonts w:ascii="仿宋" w:hAnsi="仿宋" w:eastAsia="仿宋" w:cs="仿宋"/>
                <w:szCs w:val="21"/>
              </w:rPr>
            </w:pPr>
          </w:p>
        </w:tc>
        <w:tc>
          <w:tcPr>
            <w:tcW w:w="850" w:type="dxa"/>
            <w:vMerge w:val="continue"/>
            <w:tcBorders>
              <w:left w:val="single" w:color="auto" w:sz="4" w:space="0"/>
              <w:right w:val="single" w:color="auto" w:sz="4" w:space="0"/>
            </w:tcBorders>
            <w:vAlign w:val="center"/>
          </w:tcPr>
          <w:p>
            <w:pPr>
              <w:widowControl w:val="0"/>
              <w:rPr>
                <w:rFonts w:ascii="仿宋" w:hAnsi="仿宋" w:eastAsia="仿宋" w:cs="仿宋"/>
                <w:szCs w:val="21"/>
              </w:rPr>
            </w:pPr>
          </w:p>
        </w:tc>
        <w:tc>
          <w:tcPr>
            <w:tcW w:w="709" w:type="dxa"/>
            <w:tcBorders>
              <w:top w:val="single" w:color="auto" w:sz="4" w:space="0"/>
              <w:left w:val="single" w:color="auto" w:sz="4" w:space="0"/>
              <w:bottom w:val="single" w:color="auto" w:sz="4" w:space="0"/>
              <w:right w:val="single" w:color="auto" w:sz="4" w:space="0"/>
            </w:tcBorders>
          </w:tcPr>
          <w:p>
            <w:pPr>
              <w:widowControl w:val="0"/>
              <w:jc w:val="center"/>
              <w:rPr>
                <w:rFonts w:ascii="仿宋" w:hAnsi="仿宋" w:eastAsia="仿宋" w:cs="仿宋"/>
                <w:szCs w:val="21"/>
              </w:rPr>
            </w:pPr>
            <w:r>
              <w:rPr>
                <w:rFonts w:ascii="仿宋" w:hAnsi="仿宋" w:eastAsia="仿宋" w:cs="仿宋"/>
                <w:szCs w:val="21"/>
              </w:rPr>
              <w:t>2</w:t>
            </w:r>
          </w:p>
        </w:tc>
        <w:tc>
          <w:tcPr>
            <w:tcW w:w="1701" w:type="dxa"/>
            <w:tcBorders>
              <w:top w:val="single" w:color="auto" w:sz="4" w:space="0"/>
              <w:left w:val="single" w:color="auto" w:sz="4" w:space="0"/>
              <w:bottom w:val="single" w:color="auto" w:sz="4" w:space="0"/>
              <w:right w:val="single" w:color="auto" w:sz="4" w:space="0"/>
            </w:tcBorders>
          </w:tcPr>
          <w:p>
            <w:pPr>
              <w:widowControl w:val="0"/>
              <w:rPr>
                <w:rFonts w:ascii="仿宋" w:hAnsi="仿宋" w:eastAsia="仿宋" w:cs="仿宋"/>
                <w:szCs w:val="21"/>
              </w:rPr>
            </w:pPr>
            <w:r>
              <w:rPr>
                <w:rFonts w:hint="eastAsia" w:ascii="仿宋" w:hAnsi="仿宋" w:eastAsia="仿宋" w:cs="仿宋"/>
                <w:szCs w:val="21"/>
              </w:rPr>
              <w:t>项目重点难点分析、应对措施及相关的合理化建议</w:t>
            </w:r>
          </w:p>
        </w:tc>
        <w:tc>
          <w:tcPr>
            <w:tcW w:w="850" w:type="dxa"/>
            <w:gridSpan w:val="2"/>
            <w:tcBorders>
              <w:top w:val="single" w:color="auto" w:sz="4" w:space="0"/>
              <w:left w:val="single" w:color="auto" w:sz="4" w:space="0"/>
              <w:bottom w:val="single" w:color="auto" w:sz="4" w:space="0"/>
              <w:right w:val="single" w:color="auto" w:sz="4" w:space="0"/>
            </w:tcBorders>
          </w:tcPr>
          <w:p>
            <w:pPr>
              <w:widowControl w:val="0"/>
              <w:jc w:val="center"/>
              <w:rPr>
                <w:rFonts w:ascii="仿宋" w:hAnsi="仿宋" w:eastAsia="仿宋" w:cs="仿宋"/>
                <w:szCs w:val="21"/>
              </w:rPr>
            </w:pPr>
            <w:r>
              <w:rPr>
                <w:rFonts w:ascii="仿宋" w:hAnsi="仿宋" w:eastAsia="仿宋" w:cs="仿宋"/>
                <w:szCs w:val="21"/>
              </w:rPr>
              <w:t>9</w:t>
            </w:r>
          </w:p>
        </w:tc>
        <w:tc>
          <w:tcPr>
            <w:tcW w:w="3261" w:type="dxa"/>
            <w:gridSpan w:val="2"/>
            <w:tcBorders>
              <w:top w:val="single" w:color="auto" w:sz="4" w:space="0"/>
              <w:left w:val="single" w:color="auto" w:sz="4" w:space="0"/>
              <w:bottom w:val="single" w:color="auto" w:sz="4" w:space="0"/>
              <w:right w:val="single" w:color="auto" w:sz="4" w:space="0"/>
            </w:tcBorders>
          </w:tcPr>
          <w:p>
            <w:pPr>
              <w:wordWrap w:val="0"/>
              <w:rPr>
                <w:rFonts w:ascii="仿宋" w:hAnsi="仿宋" w:eastAsia="仿宋" w:cs="仿宋"/>
                <w:szCs w:val="21"/>
              </w:rPr>
            </w:pPr>
            <w:r>
              <w:rPr>
                <w:rFonts w:hint="eastAsia" w:ascii="仿宋" w:hAnsi="仿宋" w:eastAsia="仿宋" w:cs="仿宋"/>
                <w:b/>
                <w:bCs/>
                <w:szCs w:val="21"/>
              </w:rPr>
              <w:t>（一）评审内容：</w:t>
            </w:r>
            <w:r>
              <w:rPr>
                <w:rFonts w:ascii="仿宋" w:hAnsi="仿宋" w:eastAsia="仿宋" w:cs="仿宋"/>
                <w:szCs w:val="21"/>
              </w:rPr>
              <w:t xml:space="preserve"> </w:t>
            </w:r>
          </w:p>
          <w:p>
            <w:pPr>
              <w:snapToGrid w:val="0"/>
              <w:rPr>
                <w:rFonts w:ascii="仿宋" w:hAnsi="仿宋" w:eastAsia="仿宋" w:cs="仿宋"/>
                <w:b/>
                <w:bCs/>
                <w:szCs w:val="21"/>
              </w:rPr>
            </w:pPr>
            <w:r>
              <w:rPr>
                <w:rFonts w:hint="eastAsia" w:ascii="仿宋" w:hAnsi="仿宋" w:eastAsia="仿宋" w:cs="仿宋"/>
                <w:b/>
                <w:bCs/>
                <w:szCs w:val="21"/>
              </w:rPr>
              <w:t>投标人需按本项目要求提供“项目重点难点分析、应对措施及相关的合理化建议”，包括以下内容：</w:t>
            </w:r>
          </w:p>
          <w:p>
            <w:pPr>
              <w:snapToGrid w:val="0"/>
              <w:rPr>
                <w:rFonts w:ascii="仿宋" w:hAnsi="仿宋" w:eastAsia="仿宋" w:cs="仿宋"/>
                <w:szCs w:val="21"/>
              </w:rPr>
            </w:pPr>
            <w:r>
              <w:rPr>
                <w:rFonts w:ascii="仿宋" w:hAnsi="仿宋" w:eastAsia="仿宋" w:cs="仿宋"/>
                <w:szCs w:val="21"/>
              </w:rPr>
              <w:t>1.</w:t>
            </w:r>
            <w:r>
              <w:rPr>
                <w:rFonts w:hint="eastAsia" w:ascii="仿宋" w:hAnsi="仿宋" w:eastAsia="仿宋" w:cs="仿宋"/>
                <w:szCs w:val="21"/>
              </w:rPr>
              <w:t>分析提出</w:t>
            </w:r>
            <w:r>
              <w:rPr>
                <w:rFonts w:ascii="仿宋" w:hAnsi="仿宋" w:eastAsia="仿宋" w:cs="仿宋"/>
                <w:szCs w:val="21"/>
              </w:rPr>
              <w:t>项目</w:t>
            </w:r>
            <w:r>
              <w:rPr>
                <w:rFonts w:hint="eastAsia" w:ascii="仿宋" w:hAnsi="仿宋" w:eastAsia="仿宋" w:cs="仿宋"/>
                <w:szCs w:val="21"/>
              </w:rPr>
              <w:t>的</w:t>
            </w:r>
            <w:r>
              <w:rPr>
                <w:rFonts w:ascii="仿宋" w:hAnsi="仿宋" w:eastAsia="仿宋" w:cs="仿宋"/>
                <w:szCs w:val="21"/>
              </w:rPr>
              <w:t>重难点</w:t>
            </w:r>
            <w:r>
              <w:rPr>
                <w:rFonts w:hint="eastAsia" w:ascii="仿宋" w:hAnsi="仿宋" w:eastAsia="仿宋" w:cs="仿宋"/>
                <w:szCs w:val="21"/>
              </w:rPr>
              <w:t>问题</w:t>
            </w:r>
            <w:r>
              <w:rPr>
                <w:rFonts w:ascii="仿宋" w:hAnsi="仿宋" w:eastAsia="仿宋" w:cs="仿宋"/>
                <w:szCs w:val="21"/>
              </w:rPr>
              <w:t>；</w:t>
            </w:r>
          </w:p>
          <w:p>
            <w:pPr>
              <w:wordWrap w:val="0"/>
              <w:rPr>
                <w:rFonts w:ascii="仿宋" w:hAnsi="仿宋" w:eastAsia="仿宋" w:cs="仿宋"/>
                <w:szCs w:val="21"/>
              </w:rPr>
            </w:pPr>
            <w:r>
              <w:rPr>
                <w:rFonts w:ascii="仿宋" w:hAnsi="仿宋" w:eastAsia="仿宋" w:cs="仿宋"/>
                <w:szCs w:val="21"/>
              </w:rPr>
              <w:t>2.</w:t>
            </w:r>
            <w:r>
              <w:rPr>
                <w:rFonts w:hint="eastAsia" w:ascii="仿宋" w:hAnsi="仿宋" w:eastAsia="仿宋" w:cs="仿宋"/>
                <w:szCs w:val="21"/>
              </w:rPr>
              <w:t>针对</w:t>
            </w:r>
            <w:r>
              <w:rPr>
                <w:rFonts w:ascii="仿宋" w:hAnsi="仿宋" w:eastAsia="仿宋" w:cs="仿宋"/>
                <w:szCs w:val="21"/>
              </w:rPr>
              <w:t>项目重难点</w:t>
            </w:r>
            <w:r>
              <w:rPr>
                <w:rFonts w:hint="eastAsia" w:ascii="仿宋" w:hAnsi="仿宋" w:eastAsia="仿宋" w:cs="仿宋"/>
                <w:szCs w:val="21"/>
              </w:rPr>
              <w:t>提出</w:t>
            </w:r>
            <w:r>
              <w:rPr>
                <w:rFonts w:ascii="仿宋" w:hAnsi="仿宋" w:eastAsia="仿宋" w:cs="仿宋"/>
                <w:szCs w:val="21"/>
              </w:rPr>
              <w:t>应对措施</w:t>
            </w:r>
            <w:r>
              <w:rPr>
                <w:rFonts w:hint="eastAsia" w:ascii="仿宋" w:hAnsi="仿宋" w:eastAsia="仿宋" w:cs="仿宋"/>
                <w:szCs w:val="21"/>
              </w:rPr>
              <w:t>及</w:t>
            </w:r>
            <w:r>
              <w:rPr>
                <w:rFonts w:ascii="仿宋" w:hAnsi="仿宋" w:eastAsia="仿宋" w:cs="仿宋"/>
                <w:szCs w:val="21"/>
              </w:rPr>
              <w:t>合理化建议。</w:t>
            </w:r>
          </w:p>
          <w:p>
            <w:pPr>
              <w:rPr>
                <w:rFonts w:ascii="仿宋" w:hAnsi="仿宋" w:eastAsia="仿宋" w:cs="仿宋"/>
                <w:b/>
                <w:bCs/>
                <w:szCs w:val="21"/>
              </w:rPr>
            </w:pPr>
            <w:r>
              <w:rPr>
                <w:rFonts w:hint="eastAsia" w:ascii="仿宋" w:hAnsi="仿宋" w:eastAsia="仿宋" w:cs="仿宋"/>
                <w:b/>
                <w:bCs/>
                <w:szCs w:val="21"/>
              </w:rPr>
              <w:t>（二）投标人提供的“项目重点难点分析、应对措施及相关的合理化建议”每满足以上</w:t>
            </w:r>
            <w:r>
              <w:rPr>
                <w:rFonts w:ascii="仿宋" w:hAnsi="仿宋" w:eastAsia="仿宋" w:cs="仿宋"/>
                <w:b/>
                <w:bCs/>
                <w:szCs w:val="21"/>
              </w:rPr>
              <w:t>1点的得</w:t>
            </w:r>
            <w:r>
              <w:rPr>
                <w:rFonts w:ascii="仿宋" w:hAnsi="仿宋" w:eastAsia="仿宋" w:cs="仿宋"/>
                <w:b/>
                <w:bCs/>
                <w:szCs w:val="21"/>
                <w:u w:val="single"/>
              </w:rPr>
              <w:t xml:space="preserve"> 20</w:t>
            </w:r>
            <w:r>
              <w:rPr>
                <w:rFonts w:ascii="仿宋" w:hAnsi="仿宋" w:eastAsia="仿宋" w:cs="仿宋"/>
                <w:b/>
                <w:bCs/>
                <w:i/>
                <w:iCs/>
                <w:szCs w:val="21"/>
                <w:u w:val="single"/>
              </w:rPr>
              <w:t xml:space="preserve"> </w:t>
            </w:r>
            <w:r>
              <w:rPr>
                <w:rFonts w:hint="eastAsia" w:ascii="仿宋" w:hAnsi="仿宋" w:eastAsia="仿宋" w:cs="仿宋"/>
                <w:b/>
                <w:bCs/>
                <w:szCs w:val="21"/>
              </w:rPr>
              <w:t>分，最高得</w:t>
            </w:r>
            <w:r>
              <w:rPr>
                <w:rFonts w:ascii="仿宋" w:hAnsi="仿宋" w:eastAsia="仿宋" w:cs="仿宋"/>
                <w:b/>
                <w:bCs/>
                <w:szCs w:val="21"/>
                <w:u w:val="single"/>
              </w:rPr>
              <w:t xml:space="preserve"> 40</w:t>
            </w:r>
            <w:r>
              <w:rPr>
                <w:rFonts w:ascii="仿宋" w:hAnsi="仿宋" w:eastAsia="仿宋" w:cs="仿宋"/>
                <w:b/>
                <w:bCs/>
                <w:i/>
                <w:iCs/>
                <w:szCs w:val="21"/>
                <w:u w:val="single"/>
              </w:rPr>
              <w:t xml:space="preserve"> </w:t>
            </w:r>
            <w:r>
              <w:rPr>
                <w:rFonts w:hint="eastAsia" w:ascii="仿宋" w:hAnsi="仿宋" w:eastAsia="仿宋" w:cs="仿宋"/>
                <w:b/>
                <w:bCs/>
                <w:szCs w:val="21"/>
              </w:rPr>
              <w:t>分。</w:t>
            </w:r>
          </w:p>
          <w:p>
            <w:pPr>
              <w:wordWrap w:val="0"/>
              <w:rPr>
                <w:rFonts w:ascii="仿宋" w:hAnsi="仿宋" w:eastAsia="仿宋" w:cs="仿宋"/>
                <w:szCs w:val="21"/>
              </w:rPr>
            </w:pPr>
            <w:r>
              <w:rPr>
                <w:rFonts w:hint="eastAsia" w:ascii="仿宋" w:hAnsi="仿宋" w:eastAsia="仿宋" w:cs="仿宋"/>
                <w:b/>
                <w:bCs/>
                <w:szCs w:val="21"/>
              </w:rPr>
              <w:t>在以上评审内容的基础上，专家根据各投标人的具体响应内容进一步评审加分：</w:t>
            </w:r>
          </w:p>
          <w:p>
            <w:pPr>
              <w:snapToGrid w:val="0"/>
              <w:rPr>
                <w:rFonts w:ascii="仿宋" w:hAnsi="仿宋" w:eastAsia="仿宋" w:cs="仿宋"/>
                <w:szCs w:val="21"/>
              </w:rPr>
            </w:pPr>
            <w:r>
              <w:rPr>
                <w:rFonts w:ascii="仿宋" w:hAnsi="仿宋" w:eastAsia="仿宋" w:cs="仿宋"/>
                <w:szCs w:val="21"/>
              </w:rPr>
              <w:t>1.</w:t>
            </w:r>
            <w:r>
              <w:rPr>
                <w:rFonts w:hint="eastAsia" w:ascii="仿宋" w:hAnsi="仿宋" w:eastAsia="仿宋" w:cs="仿宋"/>
                <w:szCs w:val="21"/>
              </w:rPr>
              <w:t>对项目重难点的判断准确；</w:t>
            </w:r>
          </w:p>
          <w:p>
            <w:pPr>
              <w:snapToGrid w:val="0"/>
              <w:rPr>
                <w:rFonts w:ascii="仿宋" w:hAnsi="仿宋" w:eastAsia="仿宋" w:cs="仿宋"/>
                <w:szCs w:val="21"/>
              </w:rPr>
            </w:pPr>
            <w:r>
              <w:rPr>
                <w:rFonts w:ascii="仿宋" w:hAnsi="仿宋" w:eastAsia="仿宋" w:cs="仿宋"/>
                <w:szCs w:val="21"/>
              </w:rPr>
              <w:t>2.</w:t>
            </w:r>
            <w:r>
              <w:rPr>
                <w:rFonts w:hint="eastAsia" w:ascii="仿宋" w:hAnsi="仿宋" w:eastAsia="仿宋" w:cs="仿宋"/>
                <w:szCs w:val="21"/>
              </w:rPr>
              <w:t>对项目重难点的论述充分全面；</w:t>
            </w:r>
          </w:p>
          <w:p>
            <w:pPr>
              <w:snapToGrid w:val="0"/>
              <w:rPr>
                <w:rFonts w:ascii="仿宋" w:hAnsi="仿宋" w:eastAsia="仿宋" w:cs="仿宋"/>
                <w:szCs w:val="21"/>
              </w:rPr>
            </w:pPr>
            <w:r>
              <w:rPr>
                <w:rFonts w:ascii="仿宋" w:hAnsi="仿宋" w:eastAsia="仿宋" w:cs="仿宋"/>
                <w:szCs w:val="21"/>
              </w:rPr>
              <w:t>3.应对措施</w:t>
            </w:r>
            <w:r>
              <w:rPr>
                <w:rFonts w:hint="eastAsia" w:ascii="仿宋" w:hAnsi="仿宋" w:eastAsia="仿宋" w:cs="仿宋"/>
                <w:szCs w:val="21"/>
              </w:rPr>
              <w:t>和建议与重难点之间的对应关系较好；</w:t>
            </w:r>
          </w:p>
          <w:p>
            <w:pPr>
              <w:snapToGrid w:val="0"/>
              <w:rPr>
                <w:rFonts w:ascii="仿宋" w:hAnsi="仿宋" w:eastAsia="仿宋" w:cs="仿宋"/>
                <w:szCs w:val="21"/>
              </w:rPr>
            </w:pPr>
            <w:r>
              <w:rPr>
                <w:rFonts w:ascii="仿宋" w:hAnsi="仿宋" w:eastAsia="仿宋" w:cs="仿宋"/>
                <w:szCs w:val="21"/>
              </w:rPr>
              <w:t>4.</w:t>
            </w:r>
            <w:r>
              <w:rPr>
                <w:rFonts w:hint="eastAsia" w:ascii="仿宋" w:hAnsi="仿宋" w:eastAsia="仿宋" w:cs="仿宋"/>
                <w:szCs w:val="21"/>
              </w:rPr>
              <w:t>应对措施和建议考虑全面，且切实有效、针对性强。</w:t>
            </w:r>
          </w:p>
          <w:p>
            <w:pPr>
              <w:snapToGrid w:val="0"/>
              <w:rPr>
                <w:rFonts w:ascii="仿宋" w:hAnsi="仿宋" w:eastAsia="仿宋" w:cs="仿宋"/>
                <w:b/>
                <w:bCs/>
                <w:szCs w:val="21"/>
              </w:rPr>
            </w:pPr>
            <w:r>
              <w:rPr>
                <w:rFonts w:hint="eastAsia" w:ascii="仿宋" w:hAnsi="仿宋" w:eastAsia="仿宋" w:cs="仿宋"/>
                <w:b/>
                <w:bCs/>
                <w:szCs w:val="21"/>
              </w:rPr>
              <w:t>每满足以上</w:t>
            </w:r>
            <w:r>
              <w:rPr>
                <w:rFonts w:ascii="仿宋" w:hAnsi="仿宋" w:eastAsia="仿宋" w:cs="仿宋"/>
                <w:b/>
                <w:bCs/>
                <w:szCs w:val="21"/>
              </w:rPr>
              <w:t>1项要求加</w:t>
            </w:r>
            <w:r>
              <w:rPr>
                <w:rFonts w:ascii="仿宋" w:hAnsi="仿宋" w:eastAsia="仿宋" w:cs="仿宋"/>
                <w:b/>
                <w:bCs/>
                <w:szCs w:val="21"/>
                <w:u w:val="single"/>
              </w:rPr>
              <w:t xml:space="preserve"> 15</w:t>
            </w:r>
            <w:r>
              <w:rPr>
                <w:rFonts w:ascii="仿宋" w:hAnsi="仿宋" w:eastAsia="仿宋" w:cs="仿宋"/>
                <w:b/>
                <w:bCs/>
                <w:i/>
                <w:iCs/>
                <w:szCs w:val="21"/>
                <w:u w:val="single"/>
              </w:rPr>
              <w:t xml:space="preserve"> </w:t>
            </w:r>
            <w:r>
              <w:rPr>
                <w:rFonts w:hint="eastAsia" w:ascii="仿宋" w:hAnsi="仿宋" w:eastAsia="仿宋" w:cs="仿宋"/>
                <w:b/>
                <w:bCs/>
                <w:szCs w:val="21"/>
              </w:rPr>
              <w:t>分，最高加</w:t>
            </w:r>
            <w:r>
              <w:rPr>
                <w:rFonts w:ascii="仿宋" w:hAnsi="仿宋" w:eastAsia="仿宋" w:cs="仿宋"/>
                <w:b/>
                <w:bCs/>
                <w:szCs w:val="21"/>
                <w:u w:val="single"/>
              </w:rPr>
              <w:t xml:space="preserve"> 60</w:t>
            </w:r>
            <w:r>
              <w:rPr>
                <w:rFonts w:ascii="仿宋" w:hAnsi="仿宋" w:eastAsia="仿宋" w:cs="仿宋"/>
                <w:b/>
                <w:bCs/>
                <w:i/>
                <w:iCs/>
                <w:szCs w:val="21"/>
                <w:u w:val="single"/>
              </w:rPr>
              <w:t xml:space="preserve"> </w:t>
            </w:r>
            <w:r>
              <w:rPr>
                <w:rFonts w:hint="eastAsia" w:ascii="仿宋" w:hAnsi="仿宋" w:eastAsia="仿宋" w:cs="仿宋"/>
                <w:b/>
                <w:bCs/>
                <w:szCs w:val="21"/>
              </w:rPr>
              <w:t>分。</w:t>
            </w:r>
          </w:p>
          <w:p>
            <w:pPr>
              <w:snapToGrid w:val="0"/>
              <w:rPr>
                <w:rFonts w:ascii="仿宋" w:hAnsi="仿宋" w:eastAsia="仿宋" w:cs="仿宋"/>
                <w:b/>
                <w:bCs/>
                <w:szCs w:val="21"/>
              </w:rPr>
            </w:pPr>
            <w:r>
              <w:rPr>
                <w:rFonts w:hint="eastAsia" w:ascii="仿宋" w:hAnsi="仿宋" w:eastAsia="仿宋" w:cs="仿宋"/>
                <w:b/>
                <w:bCs/>
                <w:szCs w:val="21"/>
              </w:rPr>
              <w:t>备注：</w:t>
            </w:r>
          </w:p>
          <w:p>
            <w:pPr>
              <w:snapToGrid w:val="0"/>
              <w:rPr>
                <w:rFonts w:ascii="仿宋" w:hAnsi="仿宋" w:eastAsia="仿宋" w:cs="仿宋"/>
                <w:b/>
                <w:bCs/>
                <w:szCs w:val="21"/>
              </w:rPr>
            </w:pPr>
            <w:r>
              <w:rPr>
                <w:rFonts w:ascii="仿宋" w:hAnsi="仿宋" w:eastAsia="仿宋" w:cs="仿宋"/>
                <w:b/>
                <w:bCs/>
                <w:szCs w:val="21"/>
              </w:rPr>
              <w:t>1.以上评审按百分制打分，累加计分，最高得100分；</w:t>
            </w:r>
          </w:p>
          <w:p>
            <w:pPr>
              <w:widowControl w:val="0"/>
              <w:rPr>
                <w:rFonts w:ascii="仿宋" w:hAnsi="仿宋" w:eastAsia="仿宋" w:cs="仿宋"/>
                <w:szCs w:val="21"/>
              </w:rPr>
            </w:pPr>
            <w:r>
              <w:rPr>
                <w:rFonts w:ascii="仿宋" w:hAnsi="仿宋" w:eastAsia="仿宋" w:cs="仿宋"/>
                <w:b/>
                <w:bCs/>
                <w:szCs w:val="21"/>
              </w:rPr>
              <w:t>2.不提供或提供不齐全的或无法辨别的不得分。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36" w:type="dxa"/>
          <w:trHeight w:val="63" w:hRule="atLeast"/>
        </w:trPr>
        <w:tc>
          <w:tcPr>
            <w:tcW w:w="1560" w:type="dxa"/>
            <w:vMerge w:val="continue"/>
            <w:tcBorders>
              <w:left w:val="single" w:color="auto" w:sz="4" w:space="0"/>
              <w:right w:val="single" w:color="auto" w:sz="4" w:space="0"/>
            </w:tcBorders>
            <w:vAlign w:val="center"/>
          </w:tcPr>
          <w:p>
            <w:pPr>
              <w:widowControl w:val="0"/>
              <w:rPr>
                <w:rFonts w:ascii="仿宋" w:hAnsi="仿宋" w:eastAsia="仿宋" w:cs="仿宋"/>
                <w:szCs w:val="21"/>
              </w:rPr>
            </w:pPr>
          </w:p>
        </w:tc>
        <w:tc>
          <w:tcPr>
            <w:tcW w:w="850" w:type="dxa"/>
            <w:vMerge w:val="continue"/>
            <w:tcBorders>
              <w:left w:val="single" w:color="auto" w:sz="4" w:space="0"/>
              <w:right w:val="single" w:color="auto" w:sz="4" w:space="0"/>
            </w:tcBorders>
            <w:vAlign w:val="center"/>
          </w:tcPr>
          <w:p>
            <w:pPr>
              <w:widowControl w:val="0"/>
              <w:rPr>
                <w:rFonts w:ascii="仿宋" w:hAnsi="仿宋" w:eastAsia="仿宋" w:cs="仿宋"/>
                <w:szCs w:val="21"/>
              </w:rPr>
            </w:pPr>
          </w:p>
        </w:tc>
        <w:tc>
          <w:tcPr>
            <w:tcW w:w="709" w:type="dxa"/>
            <w:tcBorders>
              <w:top w:val="single" w:color="auto" w:sz="4" w:space="0"/>
              <w:left w:val="single" w:color="auto" w:sz="4" w:space="0"/>
              <w:bottom w:val="single" w:color="auto" w:sz="4" w:space="0"/>
              <w:right w:val="single" w:color="auto" w:sz="4" w:space="0"/>
            </w:tcBorders>
          </w:tcPr>
          <w:p>
            <w:pPr>
              <w:widowControl w:val="0"/>
              <w:jc w:val="center"/>
              <w:rPr>
                <w:rFonts w:ascii="仿宋" w:hAnsi="仿宋" w:eastAsia="仿宋" w:cs="仿宋"/>
                <w:szCs w:val="21"/>
              </w:rPr>
            </w:pPr>
            <w:r>
              <w:rPr>
                <w:rFonts w:ascii="仿宋" w:hAnsi="仿宋" w:eastAsia="仿宋" w:cs="仿宋"/>
                <w:szCs w:val="21"/>
              </w:rPr>
              <w:t>3</w:t>
            </w:r>
          </w:p>
        </w:tc>
        <w:tc>
          <w:tcPr>
            <w:tcW w:w="1701" w:type="dxa"/>
            <w:tcBorders>
              <w:top w:val="single" w:color="auto" w:sz="4" w:space="0"/>
              <w:left w:val="single" w:color="auto" w:sz="4" w:space="0"/>
              <w:bottom w:val="single" w:color="auto" w:sz="4" w:space="0"/>
              <w:right w:val="single" w:color="auto" w:sz="4" w:space="0"/>
            </w:tcBorders>
          </w:tcPr>
          <w:p>
            <w:pPr>
              <w:widowControl w:val="0"/>
              <w:rPr>
                <w:rFonts w:ascii="仿宋" w:hAnsi="仿宋" w:eastAsia="仿宋" w:cs="仿宋"/>
                <w:szCs w:val="21"/>
              </w:rPr>
            </w:pPr>
            <w:r>
              <w:rPr>
                <w:rFonts w:hint="eastAsia" w:ascii="仿宋" w:hAnsi="仿宋" w:eastAsia="仿宋" w:cs="仿宋"/>
                <w:szCs w:val="21"/>
              </w:rPr>
              <w:t>质量（完成时间、安全、环保）保障措施及方案</w:t>
            </w:r>
          </w:p>
        </w:tc>
        <w:tc>
          <w:tcPr>
            <w:tcW w:w="850" w:type="dxa"/>
            <w:gridSpan w:val="2"/>
            <w:tcBorders>
              <w:top w:val="single" w:color="auto" w:sz="4" w:space="0"/>
              <w:left w:val="single" w:color="auto" w:sz="4" w:space="0"/>
              <w:bottom w:val="single" w:color="auto" w:sz="4" w:space="0"/>
              <w:right w:val="single" w:color="auto" w:sz="4" w:space="0"/>
            </w:tcBorders>
          </w:tcPr>
          <w:p>
            <w:pPr>
              <w:widowControl w:val="0"/>
              <w:jc w:val="center"/>
              <w:rPr>
                <w:rFonts w:ascii="仿宋" w:hAnsi="仿宋" w:eastAsia="仿宋" w:cs="仿宋"/>
                <w:szCs w:val="21"/>
              </w:rPr>
            </w:pPr>
            <w:r>
              <w:rPr>
                <w:rFonts w:ascii="仿宋" w:hAnsi="仿宋" w:eastAsia="仿宋" w:cs="仿宋"/>
                <w:szCs w:val="21"/>
              </w:rPr>
              <w:t>5</w:t>
            </w:r>
          </w:p>
        </w:tc>
        <w:tc>
          <w:tcPr>
            <w:tcW w:w="3261" w:type="dxa"/>
            <w:gridSpan w:val="2"/>
            <w:tcBorders>
              <w:top w:val="single" w:color="auto" w:sz="4" w:space="0"/>
              <w:left w:val="single" w:color="auto" w:sz="4" w:space="0"/>
              <w:bottom w:val="single" w:color="auto" w:sz="4" w:space="0"/>
              <w:right w:val="single" w:color="auto" w:sz="4" w:space="0"/>
            </w:tcBorders>
          </w:tcPr>
          <w:p>
            <w:pPr>
              <w:wordWrap w:val="0"/>
              <w:rPr>
                <w:rFonts w:ascii="仿宋" w:hAnsi="仿宋" w:eastAsia="仿宋" w:cs="仿宋"/>
                <w:szCs w:val="21"/>
              </w:rPr>
            </w:pPr>
            <w:r>
              <w:rPr>
                <w:rFonts w:hint="eastAsia" w:ascii="仿宋" w:hAnsi="仿宋" w:eastAsia="仿宋" w:cs="仿宋"/>
                <w:b/>
                <w:bCs/>
                <w:szCs w:val="21"/>
              </w:rPr>
              <w:t>（一）评审内容：</w:t>
            </w:r>
            <w:r>
              <w:rPr>
                <w:rFonts w:ascii="仿宋" w:hAnsi="仿宋" w:eastAsia="仿宋" w:cs="仿宋"/>
                <w:szCs w:val="21"/>
              </w:rPr>
              <w:t xml:space="preserve"> </w:t>
            </w:r>
          </w:p>
          <w:p>
            <w:pPr>
              <w:snapToGrid w:val="0"/>
              <w:rPr>
                <w:rFonts w:ascii="仿宋" w:hAnsi="仿宋" w:eastAsia="仿宋" w:cs="仿宋"/>
                <w:b/>
                <w:bCs/>
                <w:szCs w:val="21"/>
              </w:rPr>
            </w:pPr>
            <w:r>
              <w:rPr>
                <w:rFonts w:hint="eastAsia" w:ascii="仿宋" w:hAnsi="仿宋" w:eastAsia="仿宋" w:cs="仿宋"/>
                <w:b/>
                <w:bCs/>
                <w:szCs w:val="21"/>
              </w:rPr>
              <w:t>投标人需按本项目要求提供“质量（完成时间、安全、环保）保障措施及方案”，包括以下内容：</w:t>
            </w:r>
          </w:p>
          <w:p>
            <w:pPr>
              <w:snapToGrid w:val="0"/>
              <w:rPr>
                <w:rFonts w:ascii="仿宋" w:hAnsi="仿宋" w:eastAsia="仿宋" w:cs="仿宋"/>
                <w:szCs w:val="21"/>
              </w:rPr>
            </w:pPr>
            <w:r>
              <w:rPr>
                <w:rFonts w:ascii="仿宋" w:hAnsi="仿宋" w:eastAsia="仿宋" w:cs="仿宋"/>
                <w:szCs w:val="21"/>
              </w:rPr>
              <w:t>1.具有项目</w:t>
            </w:r>
            <w:r>
              <w:rPr>
                <w:rFonts w:hint="eastAsia" w:ascii="仿宋" w:hAnsi="仿宋" w:eastAsia="仿宋" w:cs="仿宋"/>
                <w:szCs w:val="21"/>
              </w:rPr>
              <w:t>进度计划及保障措施；</w:t>
            </w:r>
          </w:p>
          <w:p>
            <w:pPr>
              <w:snapToGrid w:val="0"/>
              <w:rPr>
                <w:rFonts w:ascii="仿宋" w:hAnsi="仿宋" w:eastAsia="仿宋" w:cs="仿宋"/>
                <w:szCs w:val="21"/>
              </w:rPr>
            </w:pPr>
            <w:r>
              <w:rPr>
                <w:rFonts w:ascii="仿宋" w:hAnsi="仿宋" w:eastAsia="仿宋" w:cs="仿宋"/>
                <w:szCs w:val="21"/>
              </w:rPr>
              <w:t>2.具有</w:t>
            </w:r>
            <w:r>
              <w:rPr>
                <w:rFonts w:hint="eastAsia" w:ascii="仿宋" w:hAnsi="仿宋" w:eastAsia="仿宋" w:cs="仿宋"/>
                <w:szCs w:val="21"/>
              </w:rPr>
              <w:t>项目质量目标及保障措施。</w:t>
            </w:r>
          </w:p>
          <w:p>
            <w:pPr>
              <w:rPr>
                <w:rFonts w:ascii="仿宋" w:hAnsi="仿宋" w:eastAsia="仿宋" w:cs="仿宋"/>
                <w:b/>
                <w:bCs/>
                <w:szCs w:val="21"/>
              </w:rPr>
            </w:pPr>
            <w:r>
              <w:rPr>
                <w:rFonts w:hint="eastAsia" w:ascii="仿宋" w:hAnsi="仿宋" w:eastAsia="仿宋" w:cs="仿宋"/>
                <w:b/>
                <w:bCs/>
                <w:szCs w:val="21"/>
              </w:rPr>
              <w:t>（二）投标人提供的“质量（完成时间、安全、环保）保障措施及方案”每满足以上</w:t>
            </w:r>
            <w:r>
              <w:rPr>
                <w:rFonts w:ascii="仿宋" w:hAnsi="仿宋" w:eastAsia="仿宋" w:cs="仿宋"/>
                <w:b/>
                <w:bCs/>
                <w:szCs w:val="21"/>
              </w:rPr>
              <w:t>1点的得</w:t>
            </w:r>
            <w:r>
              <w:rPr>
                <w:rFonts w:ascii="仿宋" w:hAnsi="仿宋" w:eastAsia="仿宋" w:cs="仿宋"/>
                <w:b/>
                <w:bCs/>
                <w:szCs w:val="21"/>
                <w:u w:val="single"/>
              </w:rPr>
              <w:t xml:space="preserve"> 35</w:t>
            </w:r>
            <w:r>
              <w:rPr>
                <w:rFonts w:ascii="仿宋" w:hAnsi="仿宋" w:eastAsia="仿宋" w:cs="仿宋"/>
                <w:b/>
                <w:bCs/>
                <w:i/>
                <w:iCs/>
                <w:szCs w:val="21"/>
                <w:u w:val="single"/>
              </w:rPr>
              <w:t xml:space="preserve"> </w:t>
            </w:r>
            <w:r>
              <w:rPr>
                <w:rFonts w:hint="eastAsia" w:ascii="仿宋" w:hAnsi="仿宋" w:eastAsia="仿宋" w:cs="仿宋"/>
                <w:b/>
                <w:bCs/>
                <w:szCs w:val="21"/>
              </w:rPr>
              <w:t>分，最高得</w:t>
            </w:r>
            <w:r>
              <w:rPr>
                <w:rFonts w:ascii="仿宋" w:hAnsi="仿宋" w:eastAsia="仿宋" w:cs="仿宋"/>
                <w:b/>
                <w:bCs/>
                <w:szCs w:val="21"/>
                <w:u w:val="single"/>
              </w:rPr>
              <w:t xml:space="preserve"> 70</w:t>
            </w:r>
            <w:r>
              <w:rPr>
                <w:rFonts w:ascii="仿宋" w:hAnsi="仿宋" w:eastAsia="仿宋" w:cs="仿宋"/>
                <w:b/>
                <w:bCs/>
                <w:i/>
                <w:iCs/>
                <w:szCs w:val="21"/>
                <w:u w:val="single"/>
              </w:rPr>
              <w:t xml:space="preserve"> </w:t>
            </w:r>
            <w:r>
              <w:rPr>
                <w:rFonts w:hint="eastAsia" w:ascii="仿宋" w:hAnsi="仿宋" w:eastAsia="仿宋" w:cs="仿宋"/>
                <w:b/>
                <w:bCs/>
                <w:szCs w:val="21"/>
              </w:rPr>
              <w:t>分。</w:t>
            </w:r>
          </w:p>
          <w:p>
            <w:pPr>
              <w:wordWrap w:val="0"/>
              <w:rPr>
                <w:rFonts w:ascii="仿宋" w:hAnsi="仿宋" w:eastAsia="仿宋" w:cs="仿宋"/>
                <w:szCs w:val="21"/>
              </w:rPr>
            </w:pPr>
            <w:r>
              <w:rPr>
                <w:rFonts w:hint="eastAsia" w:ascii="仿宋" w:hAnsi="仿宋" w:eastAsia="仿宋" w:cs="仿宋"/>
                <w:b/>
                <w:bCs/>
                <w:szCs w:val="21"/>
              </w:rPr>
              <w:t>在以上评审内容的基础上，专家根据各投标人的具体响应内容进一步评审加分：</w:t>
            </w:r>
          </w:p>
          <w:p>
            <w:pPr>
              <w:snapToGrid w:val="0"/>
              <w:rPr>
                <w:rFonts w:ascii="仿宋" w:hAnsi="仿宋" w:eastAsia="仿宋" w:cs="仿宋"/>
                <w:szCs w:val="21"/>
              </w:rPr>
            </w:pPr>
            <w:r>
              <w:rPr>
                <w:rFonts w:ascii="仿宋" w:hAnsi="仿宋" w:eastAsia="仿宋" w:cs="仿宋"/>
                <w:szCs w:val="21"/>
              </w:rPr>
              <w:t>1.提出的质量保障措施及方案内容逻辑清晰；</w:t>
            </w:r>
          </w:p>
          <w:p>
            <w:pPr>
              <w:snapToGrid w:val="0"/>
              <w:rPr>
                <w:rFonts w:ascii="仿宋" w:hAnsi="仿宋" w:eastAsia="仿宋" w:cs="仿宋"/>
                <w:szCs w:val="21"/>
              </w:rPr>
            </w:pPr>
            <w:r>
              <w:rPr>
                <w:rFonts w:ascii="仿宋" w:hAnsi="仿宋" w:eastAsia="仿宋" w:cs="仿宋"/>
                <w:szCs w:val="21"/>
              </w:rPr>
              <w:t>2.提出的质量保障措施及方案科学合理且针对性强；</w:t>
            </w:r>
          </w:p>
          <w:p>
            <w:pPr>
              <w:snapToGrid w:val="0"/>
              <w:rPr>
                <w:rFonts w:ascii="仿宋" w:hAnsi="仿宋" w:eastAsia="仿宋" w:cs="仿宋"/>
                <w:szCs w:val="21"/>
              </w:rPr>
            </w:pPr>
            <w:r>
              <w:rPr>
                <w:rFonts w:ascii="仿宋" w:hAnsi="仿宋" w:eastAsia="仿宋" w:cs="仿宋"/>
                <w:szCs w:val="21"/>
              </w:rPr>
              <w:t>3.提出的质量保障措施及方案内容完全符合招标文件的要求，并有针对性的分析。</w:t>
            </w:r>
          </w:p>
          <w:p>
            <w:pPr>
              <w:snapToGrid w:val="0"/>
              <w:rPr>
                <w:rFonts w:ascii="仿宋" w:hAnsi="仿宋" w:eastAsia="仿宋" w:cs="仿宋"/>
                <w:b/>
                <w:bCs/>
                <w:szCs w:val="21"/>
              </w:rPr>
            </w:pPr>
            <w:r>
              <w:rPr>
                <w:rFonts w:hint="eastAsia" w:ascii="仿宋" w:hAnsi="仿宋" w:eastAsia="仿宋" w:cs="仿宋"/>
                <w:b/>
                <w:bCs/>
                <w:szCs w:val="21"/>
              </w:rPr>
              <w:t>每满足以上</w:t>
            </w:r>
            <w:r>
              <w:rPr>
                <w:rFonts w:ascii="仿宋" w:hAnsi="仿宋" w:eastAsia="仿宋" w:cs="仿宋"/>
                <w:b/>
                <w:bCs/>
                <w:szCs w:val="21"/>
              </w:rPr>
              <w:t>1项要求加</w:t>
            </w:r>
            <w:r>
              <w:rPr>
                <w:rFonts w:ascii="仿宋" w:hAnsi="仿宋" w:eastAsia="仿宋" w:cs="仿宋"/>
                <w:b/>
                <w:bCs/>
                <w:szCs w:val="21"/>
                <w:u w:val="single"/>
              </w:rPr>
              <w:t xml:space="preserve"> 10</w:t>
            </w:r>
            <w:r>
              <w:rPr>
                <w:rFonts w:ascii="仿宋" w:hAnsi="仿宋" w:eastAsia="仿宋" w:cs="仿宋"/>
                <w:b/>
                <w:bCs/>
                <w:i/>
                <w:iCs/>
                <w:szCs w:val="21"/>
                <w:u w:val="single"/>
              </w:rPr>
              <w:t xml:space="preserve"> </w:t>
            </w:r>
            <w:r>
              <w:rPr>
                <w:rFonts w:hint="eastAsia" w:ascii="仿宋" w:hAnsi="仿宋" w:eastAsia="仿宋" w:cs="仿宋"/>
                <w:b/>
                <w:bCs/>
                <w:szCs w:val="21"/>
              </w:rPr>
              <w:t>分，最高加</w:t>
            </w:r>
            <w:r>
              <w:rPr>
                <w:rFonts w:ascii="仿宋" w:hAnsi="仿宋" w:eastAsia="仿宋" w:cs="仿宋"/>
                <w:b/>
                <w:bCs/>
                <w:szCs w:val="21"/>
                <w:u w:val="single"/>
              </w:rPr>
              <w:t xml:space="preserve"> 30</w:t>
            </w:r>
            <w:r>
              <w:rPr>
                <w:rFonts w:ascii="仿宋" w:hAnsi="仿宋" w:eastAsia="仿宋" w:cs="仿宋"/>
                <w:b/>
                <w:bCs/>
                <w:i/>
                <w:iCs/>
                <w:szCs w:val="21"/>
                <w:u w:val="single"/>
              </w:rPr>
              <w:t xml:space="preserve"> </w:t>
            </w:r>
            <w:r>
              <w:rPr>
                <w:rFonts w:hint="eastAsia" w:ascii="仿宋" w:hAnsi="仿宋" w:eastAsia="仿宋" w:cs="仿宋"/>
                <w:b/>
                <w:bCs/>
                <w:szCs w:val="21"/>
              </w:rPr>
              <w:t>分。</w:t>
            </w:r>
          </w:p>
          <w:p>
            <w:pPr>
              <w:snapToGrid w:val="0"/>
              <w:rPr>
                <w:rFonts w:ascii="仿宋" w:hAnsi="仿宋" w:eastAsia="仿宋" w:cs="仿宋"/>
                <w:b/>
                <w:bCs/>
                <w:szCs w:val="21"/>
              </w:rPr>
            </w:pPr>
            <w:r>
              <w:rPr>
                <w:rFonts w:hint="eastAsia" w:ascii="仿宋" w:hAnsi="仿宋" w:eastAsia="仿宋" w:cs="仿宋"/>
                <w:b/>
                <w:bCs/>
                <w:szCs w:val="21"/>
              </w:rPr>
              <w:t>备注：</w:t>
            </w:r>
          </w:p>
          <w:p>
            <w:pPr>
              <w:snapToGrid w:val="0"/>
              <w:rPr>
                <w:rFonts w:ascii="仿宋" w:hAnsi="仿宋" w:eastAsia="仿宋" w:cs="仿宋"/>
                <w:b/>
                <w:bCs/>
                <w:szCs w:val="21"/>
              </w:rPr>
            </w:pPr>
            <w:r>
              <w:rPr>
                <w:rFonts w:ascii="仿宋" w:hAnsi="仿宋" w:eastAsia="仿宋" w:cs="仿宋"/>
                <w:b/>
                <w:bCs/>
                <w:szCs w:val="21"/>
              </w:rPr>
              <w:t>1.以上评审按百分制打分，累加计分，最高得100分；</w:t>
            </w:r>
          </w:p>
          <w:p>
            <w:pPr>
              <w:widowControl w:val="0"/>
              <w:rPr>
                <w:rFonts w:ascii="仿宋" w:hAnsi="仿宋" w:eastAsia="仿宋" w:cs="仿宋"/>
                <w:szCs w:val="21"/>
              </w:rPr>
            </w:pPr>
            <w:r>
              <w:rPr>
                <w:rFonts w:ascii="仿宋" w:hAnsi="仿宋" w:eastAsia="仿宋" w:cs="仿宋"/>
                <w:b/>
                <w:bCs/>
                <w:szCs w:val="21"/>
              </w:rPr>
              <w:t>2.不提供或提供不齐全的或无法辨别的不得分。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36" w:type="dxa"/>
          <w:trHeight w:val="63" w:hRule="atLeast"/>
        </w:trPr>
        <w:tc>
          <w:tcPr>
            <w:tcW w:w="1560" w:type="dxa"/>
            <w:vMerge w:val="continue"/>
            <w:tcBorders>
              <w:left w:val="single" w:color="auto" w:sz="4" w:space="0"/>
              <w:right w:val="single" w:color="auto" w:sz="4" w:space="0"/>
            </w:tcBorders>
            <w:vAlign w:val="center"/>
          </w:tcPr>
          <w:p>
            <w:pPr>
              <w:widowControl w:val="0"/>
              <w:rPr>
                <w:rFonts w:ascii="仿宋" w:hAnsi="仿宋" w:eastAsia="仿宋" w:cs="仿宋"/>
                <w:szCs w:val="21"/>
              </w:rPr>
            </w:pPr>
          </w:p>
        </w:tc>
        <w:tc>
          <w:tcPr>
            <w:tcW w:w="850" w:type="dxa"/>
            <w:vMerge w:val="continue"/>
            <w:tcBorders>
              <w:left w:val="single" w:color="auto" w:sz="4" w:space="0"/>
              <w:right w:val="single" w:color="auto" w:sz="4" w:space="0"/>
            </w:tcBorders>
            <w:vAlign w:val="center"/>
          </w:tcPr>
          <w:p>
            <w:pPr>
              <w:widowControl w:val="0"/>
              <w:rPr>
                <w:rFonts w:ascii="仿宋" w:hAnsi="仿宋" w:eastAsia="仿宋" w:cs="仿宋"/>
                <w:szCs w:val="21"/>
              </w:rPr>
            </w:pPr>
          </w:p>
        </w:tc>
        <w:tc>
          <w:tcPr>
            <w:tcW w:w="709" w:type="dxa"/>
            <w:tcBorders>
              <w:top w:val="single" w:color="auto" w:sz="4" w:space="0"/>
              <w:left w:val="single" w:color="auto" w:sz="4" w:space="0"/>
              <w:bottom w:val="single" w:color="auto" w:sz="4" w:space="0"/>
              <w:right w:val="single" w:color="auto" w:sz="4" w:space="0"/>
            </w:tcBorders>
          </w:tcPr>
          <w:p>
            <w:pPr>
              <w:widowControl w:val="0"/>
              <w:jc w:val="center"/>
              <w:rPr>
                <w:rFonts w:ascii="仿宋" w:hAnsi="仿宋" w:eastAsia="仿宋" w:cs="仿宋"/>
                <w:szCs w:val="21"/>
              </w:rPr>
            </w:pPr>
            <w:r>
              <w:rPr>
                <w:rFonts w:ascii="仿宋" w:hAnsi="仿宋" w:eastAsia="仿宋" w:cs="仿宋"/>
                <w:szCs w:val="21"/>
              </w:rPr>
              <w:t>4</w:t>
            </w:r>
          </w:p>
        </w:tc>
        <w:tc>
          <w:tcPr>
            <w:tcW w:w="1701" w:type="dxa"/>
            <w:tcBorders>
              <w:top w:val="single" w:color="auto" w:sz="4" w:space="0"/>
              <w:left w:val="single" w:color="auto" w:sz="4" w:space="0"/>
              <w:bottom w:val="single" w:color="auto" w:sz="4" w:space="0"/>
              <w:right w:val="single" w:color="auto" w:sz="4" w:space="0"/>
            </w:tcBorders>
          </w:tcPr>
          <w:p>
            <w:pPr>
              <w:widowControl w:val="0"/>
              <w:rPr>
                <w:rFonts w:ascii="仿宋" w:hAnsi="仿宋" w:eastAsia="仿宋" w:cs="仿宋"/>
                <w:szCs w:val="21"/>
              </w:rPr>
            </w:pPr>
            <w:r>
              <w:rPr>
                <w:rFonts w:hint="eastAsia" w:ascii="仿宋" w:hAnsi="仿宋" w:eastAsia="仿宋" w:cs="仿宋"/>
                <w:szCs w:val="21"/>
              </w:rPr>
              <w:t>项目完成（服务期满）后的服务承诺</w:t>
            </w:r>
          </w:p>
        </w:tc>
        <w:tc>
          <w:tcPr>
            <w:tcW w:w="850" w:type="dxa"/>
            <w:gridSpan w:val="2"/>
            <w:tcBorders>
              <w:top w:val="single" w:color="auto" w:sz="4" w:space="0"/>
              <w:left w:val="single" w:color="auto" w:sz="4" w:space="0"/>
              <w:bottom w:val="single" w:color="auto" w:sz="4" w:space="0"/>
              <w:right w:val="single" w:color="auto" w:sz="4" w:space="0"/>
            </w:tcBorders>
          </w:tcPr>
          <w:p>
            <w:pPr>
              <w:widowControl w:val="0"/>
              <w:jc w:val="center"/>
              <w:rPr>
                <w:rFonts w:ascii="仿宋" w:hAnsi="仿宋" w:eastAsia="仿宋" w:cs="仿宋"/>
                <w:szCs w:val="21"/>
              </w:rPr>
            </w:pPr>
            <w:r>
              <w:rPr>
                <w:rFonts w:ascii="仿宋" w:hAnsi="仿宋" w:eastAsia="仿宋" w:cs="仿宋"/>
                <w:szCs w:val="21"/>
              </w:rPr>
              <w:t>4</w:t>
            </w:r>
          </w:p>
        </w:tc>
        <w:tc>
          <w:tcPr>
            <w:tcW w:w="3261" w:type="dxa"/>
            <w:gridSpan w:val="2"/>
            <w:tcBorders>
              <w:top w:val="single" w:color="auto" w:sz="4" w:space="0"/>
              <w:left w:val="single" w:color="auto" w:sz="4" w:space="0"/>
              <w:bottom w:val="single" w:color="auto" w:sz="4" w:space="0"/>
              <w:right w:val="single" w:color="auto" w:sz="4" w:space="0"/>
            </w:tcBorders>
          </w:tcPr>
          <w:p>
            <w:pPr>
              <w:wordWrap w:val="0"/>
              <w:rPr>
                <w:rFonts w:ascii="仿宋" w:hAnsi="仿宋" w:eastAsia="仿宋" w:cs="仿宋"/>
                <w:szCs w:val="21"/>
              </w:rPr>
            </w:pPr>
            <w:r>
              <w:rPr>
                <w:rFonts w:hint="eastAsia" w:ascii="仿宋" w:hAnsi="仿宋" w:eastAsia="仿宋" w:cs="仿宋"/>
                <w:b/>
                <w:bCs/>
                <w:szCs w:val="21"/>
              </w:rPr>
              <w:t>（一）评审内容：</w:t>
            </w:r>
            <w:r>
              <w:rPr>
                <w:rFonts w:ascii="仿宋" w:hAnsi="仿宋" w:eastAsia="仿宋" w:cs="仿宋"/>
                <w:szCs w:val="21"/>
              </w:rPr>
              <w:t xml:space="preserve"> </w:t>
            </w:r>
          </w:p>
          <w:p>
            <w:pPr>
              <w:snapToGrid w:val="0"/>
              <w:rPr>
                <w:rFonts w:ascii="仿宋" w:hAnsi="仿宋" w:eastAsia="仿宋" w:cs="仿宋"/>
                <w:b/>
                <w:bCs/>
                <w:szCs w:val="21"/>
              </w:rPr>
            </w:pPr>
            <w:r>
              <w:rPr>
                <w:rFonts w:hint="eastAsia" w:ascii="仿宋" w:hAnsi="仿宋" w:eastAsia="仿宋" w:cs="仿宋"/>
                <w:b/>
                <w:bCs/>
                <w:szCs w:val="21"/>
              </w:rPr>
              <w:t>投标人需按本项目要求提供“项目完成（服务期满）后的服务承诺”，包括以下内容：</w:t>
            </w:r>
          </w:p>
          <w:p>
            <w:pPr>
              <w:snapToGrid w:val="0"/>
              <w:rPr>
                <w:rFonts w:ascii="仿宋" w:hAnsi="仿宋" w:eastAsia="仿宋" w:cs="仿宋"/>
                <w:szCs w:val="21"/>
              </w:rPr>
            </w:pPr>
            <w:r>
              <w:rPr>
                <w:rFonts w:ascii="仿宋" w:hAnsi="仿宋" w:eastAsia="仿宋" w:cs="仿宋"/>
                <w:szCs w:val="21"/>
              </w:rPr>
              <w:t>1.项目完成后的服务承诺；</w:t>
            </w:r>
          </w:p>
          <w:p>
            <w:pPr>
              <w:snapToGrid w:val="0"/>
              <w:rPr>
                <w:rFonts w:ascii="仿宋" w:hAnsi="仿宋" w:eastAsia="仿宋" w:cs="仿宋"/>
                <w:szCs w:val="21"/>
              </w:rPr>
            </w:pPr>
            <w:r>
              <w:rPr>
                <w:rFonts w:ascii="仿宋" w:hAnsi="仿宋" w:eastAsia="仿宋" w:cs="仿宋"/>
                <w:szCs w:val="21"/>
              </w:rPr>
              <w:t>2.项目完成后的后续服务保障措施。</w:t>
            </w:r>
          </w:p>
          <w:p>
            <w:pPr>
              <w:rPr>
                <w:rFonts w:ascii="仿宋" w:hAnsi="仿宋" w:eastAsia="仿宋" w:cs="仿宋"/>
                <w:b/>
                <w:bCs/>
                <w:szCs w:val="21"/>
              </w:rPr>
            </w:pPr>
            <w:r>
              <w:rPr>
                <w:rFonts w:hint="eastAsia" w:ascii="仿宋" w:hAnsi="仿宋" w:eastAsia="仿宋" w:cs="仿宋"/>
                <w:b/>
                <w:bCs/>
                <w:szCs w:val="21"/>
              </w:rPr>
              <w:t>（二）投标人提供的“项目完成（服务期满）后的服务承诺”每满足以上</w:t>
            </w:r>
            <w:r>
              <w:rPr>
                <w:rFonts w:ascii="仿宋" w:hAnsi="仿宋" w:eastAsia="仿宋" w:cs="仿宋"/>
                <w:b/>
                <w:bCs/>
                <w:szCs w:val="21"/>
              </w:rPr>
              <w:t>1点的得</w:t>
            </w:r>
            <w:r>
              <w:rPr>
                <w:rFonts w:ascii="仿宋" w:hAnsi="仿宋" w:eastAsia="仿宋" w:cs="仿宋"/>
                <w:b/>
                <w:bCs/>
                <w:szCs w:val="21"/>
                <w:u w:val="single"/>
              </w:rPr>
              <w:t xml:space="preserve"> 30</w:t>
            </w:r>
            <w:r>
              <w:rPr>
                <w:rFonts w:ascii="仿宋" w:hAnsi="仿宋" w:eastAsia="仿宋" w:cs="仿宋"/>
                <w:b/>
                <w:bCs/>
                <w:i/>
                <w:iCs/>
                <w:szCs w:val="21"/>
                <w:u w:val="single"/>
              </w:rPr>
              <w:t xml:space="preserve"> </w:t>
            </w:r>
            <w:r>
              <w:rPr>
                <w:rFonts w:hint="eastAsia" w:ascii="仿宋" w:hAnsi="仿宋" w:eastAsia="仿宋" w:cs="仿宋"/>
                <w:b/>
                <w:bCs/>
                <w:szCs w:val="21"/>
              </w:rPr>
              <w:t>分，最高得</w:t>
            </w:r>
            <w:r>
              <w:rPr>
                <w:rFonts w:ascii="仿宋" w:hAnsi="仿宋" w:eastAsia="仿宋" w:cs="仿宋"/>
                <w:b/>
                <w:bCs/>
                <w:szCs w:val="21"/>
                <w:u w:val="single"/>
              </w:rPr>
              <w:t xml:space="preserve"> 60</w:t>
            </w:r>
            <w:r>
              <w:rPr>
                <w:rFonts w:ascii="仿宋" w:hAnsi="仿宋" w:eastAsia="仿宋" w:cs="仿宋"/>
                <w:b/>
                <w:bCs/>
                <w:i/>
                <w:iCs/>
                <w:szCs w:val="21"/>
                <w:u w:val="single"/>
              </w:rPr>
              <w:t xml:space="preserve"> </w:t>
            </w:r>
            <w:r>
              <w:rPr>
                <w:rFonts w:hint="eastAsia" w:ascii="仿宋" w:hAnsi="仿宋" w:eastAsia="仿宋" w:cs="仿宋"/>
                <w:b/>
                <w:bCs/>
                <w:szCs w:val="21"/>
              </w:rPr>
              <w:t>分。</w:t>
            </w:r>
          </w:p>
          <w:p>
            <w:pPr>
              <w:wordWrap w:val="0"/>
              <w:rPr>
                <w:rFonts w:ascii="仿宋" w:hAnsi="仿宋" w:eastAsia="仿宋" w:cs="仿宋"/>
                <w:szCs w:val="21"/>
              </w:rPr>
            </w:pPr>
            <w:r>
              <w:rPr>
                <w:rFonts w:hint="eastAsia" w:ascii="仿宋" w:hAnsi="仿宋" w:eastAsia="仿宋" w:cs="仿宋"/>
                <w:b/>
                <w:bCs/>
                <w:szCs w:val="21"/>
              </w:rPr>
              <w:t>在以上评审内容的基础上，专家根据各投标人的具体响应内容进一步评审加分：</w:t>
            </w:r>
          </w:p>
          <w:p>
            <w:pPr>
              <w:snapToGrid w:val="0"/>
              <w:rPr>
                <w:rFonts w:ascii="仿宋" w:hAnsi="仿宋" w:eastAsia="仿宋" w:cs="仿宋"/>
                <w:szCs w:val="21"/>
              </w:rPr>
            </w:pPr>
            <w:r>
              <w:rPr>
                <w:rFonts w:ascii="仿宋" w:hAnsi="仿宋" w:eastAsia="仿宋" w:cs="仿宋"/>
                <w:szCs w:val="21"/>
              </w:rPr>
              <w:t>1.提出的服务承诺层次分明、</w:t>
            </w:r>
            <w:r>
              <w:rPr>
                <w:rFonts w:hint="eastAsia" w:ascii="仿宋" w:hAnsi="仿宋" w:eastAsia="仿宋" w:cs="仿宋"/>
                <w:szCs w:val="21"/>
              </w:rPr>
              <w:t>内容具体详细；</w:t>
            </w:r>
          </w:p>
          <w:p>
            <w:pPr>
              <w:wordWrap w:val="0"/>
              <w:rPr>
                <w:rFonts w:ascii="仿宋" w:hAnsi="仿宋" w:eastAsia="仿宋" w:cs="仿宋"/>
                <w:szCs w:val="21"/>
              </w:rPr>
            </w:pPr>
            <w:r>
              <w:rPr>
                <w:rFonts w:ascii="仿宋" w:hAnsi="仿宋" w:eastAsia="仿宋" w:cs="仿宋"/>
                <w:szCs w:val="21"/>
              </w:rPr>
              <w:t>2.</w:t>
            </w:r>
            <w:r>
              <w:rPr>
                <w:rFonts w:hint="eastAsia" w:ascii="仿宋" w:hAnsi="仿宋" w:eastAsia="仿宋" w:cs="仿宋"/>
                <w:szCs w:val="21"/>
              </w:rPr>
              <w:t>提供后续服务的联系人及联系方式。</w:t>
            </w:r>
          </w:p>
          <w:p>
            <w:pPr>
              <w:snapToGrid w:val="0"/>
              <w:rPr>
                <w:rFonts w:ascii="仿宋" w:hAnsi="仿宋" w:eastAsia="仿宋" w:cs="仿宋"/>
                <w:b/>
                <w:bCs/>
                <w:szCs w:val="21"/>
              </w:rPr>
            </w:pPr>
            <w:r>
              <w:rPr>
                <w:rFonts w:hint="eastAsia" w:ascii="仿宋" w:hAnsi="仿宋" w:eastAsia="仿宋" w:cs="仿宋"/>
                <w:b/>
                <w:bCs/>
                <w:szCs w:val="21"/>
              </w:rPr>
              <w:t>每满足以上</w:t>
            </w:r>
            <w:r>
              <w:rPr>
                <w:rFonts w:ascii="仿宋" w:hAnsi="仿宋" w:eastAsia="仿宋" w:cs="仿宋"/>
                <w:b/>
                <w:bCs/>
                <w:szCs w:val="21"/>
              </w:rPr>
              <w:t>1项要求加</w:t>
            </w:r>
            <w:r>
              <w:rPr>
                <w:rFonts w:ascii="仿宋" w:hAnsi="仿宋" w:eastAsia="仿宋" w:cs="仿宋"/>
                <w:b/>
                <w:bCs/>
                <w:szCs w:val="21"/>
                <w:u w:val="single"/>
              </w:rPr>
              <w:t xml:space="preserve"> 20</w:t>
            </w:r>
            <w:r>
              <w:rPr>
                <w:rFonts w:ascii="仿宋" w:hAnsi="仿宋" w:eastAsia="仿宋" w:cs="仿宋"/>
                <w:b/>
                <w:bCs/>
                <w:i/>
                <w:iCs/>
                <w:szCs w:val="21"/>
                <w:u w:val="single"/>
              </w:rPr>
              <w:t xml:space="preserve"> </w:t>
            </w:r>
            <w:r>
              <w:rPr>
                <w:rFonts w:hint="eastAsia" w:ascii="仿宋" w:hAnsi="仿宋" w:eastAsia="仿宋" w:cs="仿宋"/>
                <w:b/>
                <w:bCs/>
                <w:szCs w:val="21"/>
              </w:rPr>
              <w:t>分，最高加</w:t>
            </w:r>
            <w:r>
              <w:rPr>
                <w:rFonts w:ascii="仿宋" w:hAnsi="仿宋" w:eastAsia="仿宋" w:cs="仿宋"/>
                <w:b/>
                <w:bCs/>
                <w:szCs w:val="21"/>
                <w:u w:val="single"/>
              </w:rPr>
              <w:t xml:space="preserve"> 40</w:t>
            </w:r>
            <w:r>
              <w:rPr>
                <w:rFonts w:ascii="仿宋" w:hAnsi="仿宋" w:eastAsia="仿宋" w:cs="仿宋"/>
                <w:b/>
                <w:bCs/>
                <w:i/>
                <w:iCs/>
                <w:szCs w:val="21"/>
                <w:u w:val="single"/>
              </w:rPr>
              <w:t xml:space="preserve"> </w:t>
            </w:r>
            <w:r>
              <w:rPr>
                <w:rFonts w:hint="eastAsia" w:ascii="仿宋" w:hAnsi="仿宋" w:eastAsia="仿宋" w:cs="仿宋"/>
                <w:b/>
                <w:bCs/>
                <w:szCs w:val="21"/>
              </w:rPr>
              <w:t>分。</w:t>
            </w:r>
          </w:p>
          <w:p>
            <w:pPr>
              <w:snapToGrid w:val="0"/>
              <w:rPr>
                <w:rFonts w:ascii="仿宋" w:hAnsi="仿宋" w:eastAsia="仿宋" w:cs="仿宋"/>
                <w:b/>
                <w:bCs/>
                <w:szCs w:val="21"/>
              </w:rPr>
            </w:pPr>
            <w:r>
              <w:rPr>
                <w:rFonts w:hint="eastAsia" w:ascii="仿宋" w:hAnsi="仿宋" w:eastAsia="仿宋" w:cs="仿宋"/>
                <w:b/>
                <w:bCs/>
                <w:szCs w:val="21"/>
              </w:rPr>
              <w:t>备注：</w:t>
            </w:r>
          </w:p>
          <w:p>
            <w:pPr>
              <w:snapToGrid w:val="0"/>
              <w:rPr>
                <w:rFonts w:ascii="仿宋" w:hAnsi="仿宋" w:eastAsia="仿宋" w:cs="仿宋"/>
                <w:b/>
                <w:bCs/>
                <w:szCs w:val="21"/>
              </w:rPr>
            </w:pPr>
            <w:r>
              <w:rPr>
                <w:rFonts w:ascii="仿宋" w:hAnsi="仿宋" w:eastAsia="仿宋" w:cs="仿宋"/>
                <w:b/>
                <w:bCs/>
                <w:szCs w:val="21"/>
              </w:rPr>
              <w:t>1.以上评审按百分制打分，累加计分，最高得100分；</w:t>
            </w:r>
          </w:p>
          <w:p>
            <w:pPr>
              <w:widowControl w:val="0"/>
              <w:rPr>
                <w:rFonts w:ascii="仿宋" w:hAnsi="仿宋" w:eastAsia="仿宋" w:cs="仿宋"/>
                <w:szCs w:val="21"/>
              </w:rPr>
            </w:pPr>
            <w:r>
              <w:rPr>
                <w:rFonts w:ascii="仿宋" w:hAnsi="仿宋" w:eastAsia="仿宋" w:cs="仿宋"/>
                <w:b/>
                <w:bCs/>
                <w:szCs w:val="21"/>
              </w:rPr>
              <w:t>2.不提供或提供不齐全的或无法辨别的不得分。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36" w:type="dxa"/>
          <w:trHeight w:val="63" w:hRule="atLeast"/>
        </w:trPr>
        <w:tc>
          <w:tcPr>
            <w:tcW w:w="1560" w:type="dxa"/>
            <w:vMerge w:val="continue"/>
            <w:tcBorders>
              <w:left w:val="single" w:color="auto" w:sz="4" w:space="0"/>
              <w:right w:val="single" w:color="auto" w:sz="4" w:space="0"/>
            </w:tcBorders>
            <w:vAlign w:val="center"/>
          </w:tcPr>
          <w:p>
            <w:pPr>
              <w:widowControl w:val="0"/>
              <w:rPr>
                <w:rFonts w:ascii="仿宋" w:hAnsi="仿宋" w:eastAsia="仿宋" w:cs="仿宋"/>
                <w:szCs w:val="21"/>
              </w:rPr>
            </w:pPr>
          </w:p>
        </w:tc>
        <w:tc>
          <w:tcPr>
            <w:tcW w:w="850" w:type="dxa"/>
            <w:vMerge w:val="continue"/>
            <w:tcBorders>
              <w:left w:val="single" w:color="auto" w:sz="4" w:space="0"/>
              <w:right w:val="single" w:color="auto" w:sz="4" w:space="0"/>
            </w:tcBorders>
            <w:vAlign w:val="center"/>
          </w:tcPr>
          <w:p>
            <w:pPr>
              <w:widowControl w:val="0"/>
              <w:rPr>
                <w:rFonts w:ascii="仿宋" w:hAnsi="仿宋" w:eastAsia="仿宋" w:cs="仿宋"/>
                <w:szCs w:val="21"/>
              </w:rPr>
            </w:pPr>
          </w:p>
        </w:tc>
        <w:tc>
          <w:tcPr>
            <w:tcW w:w="709" w:type="dxa"/>
            <w:tcBorders>
              <w:top w:val="single" w:color="auto" w:sz="4" w:space="0"/>
              <w:left w:val="single" w:color="auto" w:sz="4" w:space="0"/>
              <w:bottom w:val="single" w:color="auto" w:sz="4" w:space="0"/>
              <w:right w:val="single" w:color="auto" w:sz="4" w:space="0"/>
            </w:tcBorders>
          </w:tcPr>
          <w:p>
            <w:pPr>
              <w:widowControl w:val="0"/>
              <w:jc w:val="center"/>
              <w:rPr>
                <w:rFonts w:ascii="仿宋" w:hAnsi="仿宋" w:eastAsia="仿宋" w:cs="仿宋"/>
                <w:szCs w:val="21"/>
              </w:rPr>
            </w:pPr>
            <w:r>
              <w:rPr>
                <w:rFonts w:ascii="仿宋" w:hAnsi="仿宋" w:eastAsia="仿宋" w:cs="仿宋"/>
                <w:szCs w:val="21"/>
              </w:rPr>
              <w:t>5</w:t>
            </w:r>
          </w:p>
        </w:tc>
        <w:tc>
          <w:tcPr>
            <w:tcW w:w="1701" w:type="dxa"/>
            <w:tcBorders>
              <w:top w:val="single" w:color="auto" w:sz="4" w:space="0"/>
              <w:left w:val="single" w:color="auto" w:sz="4" w:space="0"/>
              <w:bottom w:val="single" w:color="auto" w:sz="4" w:space="0"/>
              <w:right w:val="single" w:color="auto" w:sz="4" w:space="0"/>
            </w:tcBorders>
          </w:tcPr>
          <w:p>
            <w:pPr>
              <w:widowControl w:val="0"/>
              <w:rPr>
                <w:rFonts w:ascii="仿宋" w:hAnsi="仿宋" w:eastAsia="仿宋" w:cs="仿宋"/>
                <w:szCs w:val="21"/>
              </w:rPr>
            </w:pPr>
            <w:r>
              <w:rPr>
                <w:rFonts w:hint="eastAsia" w:ascii="仿宋" w:hAnsi="仿宋" w:eastAsia="仿宋" w:cs="仿宋"/>
                <w:szCs w:val="21"/>
              </w:rPr>
              <w:t>违约承诺</w:t>
            </w:r>
          </w:p>
        </w:tc>
        <w:tc>
          <w:tcPr>
            <w:tcW w:w="850" w:type="dxa"/>
            <w:gridSpan w:val="2"/>
            <w:tcBorders>
              <w:top w:val="single" w:color="auto" w:sz="4" w:space="0"/>
              <w:left w:val="single" w:color="auto" w:sz="4" w:space="0"/>
              <w:bottom w:val="single" w:color="auto" w:sz="4" w:space="0"/>
              <w:right w:val="single" w:color="auto" w:sz="4" w:space="0"/>
            </w:tcBorders>
          </w:tcPr>
          <w:p>
            <w:pPr>
              <w:widowControl w:val="0"/>
              <w:jc w:val="center"/>
              <w:rPr>
                <w:rFonts w:ascii="仿宋" w:hAnsi="仿宋" w:eastAsia="仿宋" w:cs="仿宋"/>
                <w:szCs w:val="21"/>
              </w:rPr>
            </w:pPr>
            <w:r>
              <w:rPr>
                <w:rFonts w:ascii="仿宋" w:hAnsi="仿宋" w:eastAsia="仿宋" w:cs="仿宋"/>
                <w:szCs w:val="21"/>
              </w:rPr>
              <w:t>4</w:t>
            </w:r>
          </w:p>
        </w:tc>
        <w:tc>
          <w:tcPr>
            <w:tcW w:w="3261" w:type="dxa"/>
            <w:gridSpan w:val="2"/>
            <w:tcBorders>
              <w:top w:val="single" w:color="auto" w:sz="4" w:space="0"/>
              <w:left w:val="single" w:color="auto" w:sz="4" w:space="0"/>
              <w:bottom w:val="single" w:color="auto" w:sz="4" w:space="0"/>
              <w:right w:val="single" w:color="auto" w:sz="4" w:space="0"/>
            </w:tcBorders>
          </w:tcPr>
          <w:p>
            <w:pPr>
              <w:rPr>
                <w:rFonts w:ascii="仿宋" w:hAnsi="仿宋" w:eastAsia="仿宋" w:cs="仿宋"/>
                <w:b/>
                <w:bCs/>
                <w:szCs w:val="21"/>
              </w:rPr>
            </w:pPr>
            <w:r>
              <w:rPr>
                <w:rFonts w:hint="eastAsia" w:ascii="仿宋" w:hAnsi="仿宋" w:eastAsia="仿宋" w:cs="仿宋"/>
                <w:b/>
                <w:bCs/>
                <w:szCs w:val="21"/>
              </w:rPr>
              <w:t>（一）评审内容：</w:t>
            </w:r>
          </w:p>
          <w:p>
            <w:pPr>
              <w:rPr>
                <w:rFonts w:ascii="仿宋" w:hAnsi="仿宋" w:eastAsia="仿宋" w:cs="仿宋"/>
                <w:bCs/>
                <w:iCs/>
                <w:szCs w:val="21"/>
              </w:rPr>
            </w:pPr>
            <w:r>
              <w:rPr>
                <w:rFonts w:hint="eastAsia" w:ascii="仿宋" w:hAnsi="仿宋" w:eastAsia="仿宋" w:cs="仿宋"/>
                <w:b/>
                <w:bCs/>
                <w:szCs w:val="21"/>
              </w:rPr>
              <w:t>投标人需以本项目要求提供“违约承诺”，包括以下内容：</w:t>
            </w:r>
          </w:p>
          <w:p>
            <w:pPr>
              <w:wordWrap w:val="0"/>
              <w:rPr>
                <w:rFonts w:ascii="仿宋" w:hAnsi="仿宋" w:eastAsia="仿宋" w:cs="仿宋"/>
                <w:szCs w:val="21"/>
              </w:rPr>
            </w:pPr>
            <w:r>
              <w:rPr>
                <w:rFonts w:ascii="仿宋" w:hAnsi="仿宋" w:eastAsia="仿宋" w:cs="仿宋"/>
                <w:szCs w:val="21"/>
              </w:rPr>
              <w:t>1.承诺人员配置情况</w:t>
            </w:r>
            <w:r>
              <w:rPr>
                <w:rFonts w:hint="eastAsia" w:ascii="仿宋" w:hAnsi="仿宋" w:eastAsia="仿宋" w:cs="仿宋"/>
                <w:szCs w:val="21"/>
              </w:rPr>
              <w:t>符合项目人员安排，不得随便更换项目负责人；</w:t>
            </w:r>
          </w:p>
          <w:p>
            <w:pPr>
              <w:wordWrap w:val="0"/>
              <w:rPr>
                <w:rFonts w:ascii="仿宋" w:hAnsi="仿宋" w:eastAsia="仿宋" w:cs="仿宋"/>
                <w:szCs w:val="21"/>
              </w:rPr>
            </w:pPr>
            <w:r>
              <w:rPr>
                <w:rFonts w:ascii="仿宋" w:hAnsi="仿宋" w:eastAsia="仿宋" w:cs="仿宋"/>
                <w:szCs w:val="21"/>
              </w:rPr>
              <w:t>2.项目技术要求的</w:t>
            </w:r>
            <w:r>
              <w:rPr>
                <w:rFonts w:hint="eastAsia" w:ascii="仿宋" w:hAnsi="仿宋" w:eastAsia="仿宋" w:cs="仿宋"/>
                <w:szCs w:val="21"/>
              </w:rPr>
              <w:t>具体响应情况；</w:t>
            </w:r>
          </w:p>
          <w:p>
            <w:pPr>
              <w:wordWrap w:val="0"/>
              <w:rPr>
                <w:rFonts w:ascii="仿宋" w:hAnsi="仿宋" w:eastAsia="仿宋" w:cs="仿宋"/>
                <w:szCs w:val="21"/>
              </w:rPr>
            </w:pPr>
            <w:r>
              <w:rPr>
                <w:rFonts w:ascii="仿宋" w:hAnsi="仿宋" w:eastAsia="仿宋" w:cs="仿宋"/>
                <w:szCs w:val="21"/>
              </w:rPr>
              <w:t>3.对本项目开展过程及后续服务中可能出现的违约承诺进行了预判；</w:t>
            </w:r>
          </w:p>
          <w:p>
            <w:pPr>
              <w:wordWrap w:val="0"/>
              <w:rPr>
                <w:rFonts w:ascii="仿宋" w:hAnsi="仿宋" w:eastAsia="仿宋" w:cs="仿宋"/>
                <w:szCs w:val="21"/>
              </w:rPr>
            </w:pPr>
            <w:r>
              <w:rPr>
                <w:rFonts w:ascii="仿宋" w:hAnsi="仿宋" w:eastAsia="仿宋" w:cs="仿宋"/>
                <w:szCs w:val="21"/>
              </w:rPr>
              <w:t>4.对未能达到的招标文件要求或投标承诺而愿承担责任。</w:t>
            </w:r>
          </w:p>
          <w:p>
            <w:pPr>
              <w:wordWrap w:val="0"/>
              <w:rPr>
                <w:rFonts w:ascii="仿宋" w:hAnsi="仿宋" w:eastAsia="仿宋" w:cs="仿宋"/>
                <w:b/>
                <w:bCs/>
                <w:szCs w:val="21"/>
              </w:rPr>
            </w:pPr>
            <w:r>
              <w:rPr>
                <w:rFonts w:hint="eastAsia" w:ascii="仿宋" w:hAnsi="仿宋" w:eastAsia="仿宋" w:cs="仿宋"/>
                <w:b/>
                <w:bCs/>
                <w:szCs w:val="21"/>
              </w:rPr>
              <w:t>（二）投标人提供的“违约承诺”每满足以上</w:t>
            </w:r>
            <w:r>
              <w:rPr>
                <w:rFonts w:ascii="仿宋" w:hAnsi="仿宋" w:eastAsia="仿宋" w:cs="仿宋"/>
                <w:b/>
                <w:bCs/>
                <w:szCs w:val="21"/>
              </w:rPr>
              <w:t>1点的得</w:t>
            </w:r>
            <w:r>
              <w:rPr>
                <w:rFonts w:ascii="仿宋" w:hAnsi="仿宋" w:eastAsia="仿宋" w:cs="仿宋"/>
                <w:b/>
                <w:bCs/>
                <w:szCs w:val="21"/>
                <w:u w:val="single"/>
              </w:rPr>
              <w:t xml:space="preserve">15 </w:t>
            </w:r>
            <w:r>
              <w:rPr>
                <w:rFonts w:hint="eastAsia" w:ascii="仿宋" w:hAnsi="仿宋" w:eastAsia="仿宋" w:cs="仿宋"/>
                <w:b/>
                <w:bCs/>
                <w:szCs w:val="21"/>
              </w:rPr>
              <w:t>分，最高得</w:t>
            </w:r>
            <w:r>
              <w:rPr>
                <w:rFonts w:ascii="仿宋" w:hAnsi="仿宋" w:eastAsia="仿宋" w:cs="仿宋"/>
                <w:b/>
                <w:bCs/>
                <w:szCs w:val="21"/>
                <w:u w:val="single"/>
              </w:rPr>
              <w:t xml:space="preserve">60 </w:t>
            </w:r>
            <w:r>
              <w:rPr>
                <w:rFonts w:hint="eastAsia" w:ascii="仿宋" w:hAnsi="仿宋" w:eastAsia="仿宋" w:cs="仿宋"/>
                <w:b/>
                <w:bCs/>
                <w:szCs w:val="21"/>
              </w:rPr>
              <w:t>分。</w:t>
            </w:r>
          </w:p>
          <w:p>
            <w:pPr>
              <w:snapToGrid w:val="0"/>
              <w:rPr>
                <w:rFonts w:ascii="仿宋" w:hAnsi="仿宋" w:eastAsia="仿宋" w:cs="仿宋"/>
                <w:szCs w:val="21"/>
              </w:rPr>
            </w:pPr>
            <w:r>
              <w:rPr>
                <w:rFonts w:hint="eastAsia" w:ascii="仿宋" w:hAnsi="仿宋" w:eastAsia="仿宋" w:cs="仿宋"/>
                <w:b/>
                <w:bCs/>
                <w:szCs w:val="21"/>
              </w:rPr>
              <w:t>在以上评审内容的基础上，专家根据各投标人的具体响应内容进一步评审加分：</w:t>
            </w:r>
          </w:p>
          <w:p>
            <w:pPr>
              <w:wordWrap w:val="0"/>
              <w:rPr>
                <w:rFonts w:ascii="仿宋" w:hAnsi="仿宋" w:eastAsia="仿宋" w:cs="仿宋"/>
                <w:szCs w:val="21"/>
              </w:rPr>
            </w:pPr>
            <w:r>
              <w:rPr>
                <w:rFonts w:ascii="仿宋" w:hAnsi="仿宋" w:eastAsia="仿宋" w:cs="仿宋"/>
                <w:szCs w:val="21"/>
              </w:rPr>
              <w:t>1.违约承诺内容针对性强，即针对本项目开展过程及后续服务中</w:t>
            </w:r>
            <w:r>
              <w:rPr>
                <w:rFonts w:hint="eastAsia" w:ascii="仿宋" w:hAnsi="仿宋" w:eastAsia="仿宋" w:cs="仿宋"/>
                <w:szCs w:val="21"/>
              </w:rPr>
              <w:t>可能出现的违约承诺进行了全面的预判；</w:t>
            </w:r>
          </w:p>
          <w:p>
            <w:pPr>
              <w:wordWrap w:val="0"/>
              <w:rPr>
                <w:rFonts w:ascii="仿宋" w:hAnsi="仿宋" w:eastAsia="仿宋" w:cs="仿宋"/>
                <w:szCs w:val="21"/>
              </w:rPr>
            </w:pPr>
            <w:r>
              <w:rPr>
                <w:rFonts w:ascii="仿宋" w:hAnsi="仿宋" w:eastAsia="仿宋" w:cs="仿宋"/>
                <w:szCs w:val="21"/>
              </w:rPr>
              <w:t>2.违约承诺内容完全符合招标文件的技术要求；</w:t>
            </w:r>
          </w:p>
          <w:p>
            <w:pPr>
              <w:wordWrap w:val="0"/>
              <w:rPr>
                <w:rFonts w:ascii="仿宋" w:hAnsi="仿宋" w:eastAsia="仿宋" w:cs="仿宋"/>
                <w:szCs w:val="21"/>
              </w:rPr>
            </w:pPr>
            <w:r>
              <w:rPr>
                <w:rFonts w:ascii="仿宋" w:hAnsi="仿宋" w:eastAsia="仿宋" w:cs="仿宋"/>
                <w:szCs w:val="21"/>
              </w:rPr>
              <w:t>3.违约承诺内容逻辑清晰；</w:t>
            </w:r>
          </w:p>
          <w:p>
            <w:pPr>
              <w:wordWrap w:val="0"/>
              <w:rPr>
                <w:rFonts w:ascii="仿宋" w:hAnsi="仿宋" w:eastAsia="仿宋" w:cs="仿宋"/>
                <w:szCs w:val="21"/>
              </w:rPr>
            </w:pPr>
            <w:r>
              <w:rPr>
                <w:rFonts w:ascii="仿宋" w:hAnsi="仿宋" w:eastAsia="仿宋" w:cs="仿宋"/>
                <w:szCs w:val="21"/>
              </w:rPr>
              <w:t>4.违约承诺内容具体、全面、针对性强。</w:t>
            </w:r>
          </w:p>
          <w:p>
            <w:pPr>
              <w:snapToGrid w:val="0"/>
              <w:rPr>
                <w:rFonts w:ascii="仿宋" w:hAnsi="仿宋" w:eastAsia="仿宋" w:cs="仿宋"/>
                <w:b/>
                <w:bCs/>
                <w:szCs w:val="21"/>
              </w:rPr>
            </w:pPr>
            <w:r>
              <w:rPr>
                <w:rFonts w:hint="eastAsia" w:ascii="仿宋" w:hAnsi="仿宋" w:eastAsia="仿宋" w:cs="仿宋"/>
                <w:b/>
                <w:bCs/>
                <w:szCs w:val="21"/>
              </w:rPr>
              <w:t>每满足以上</w:t>
            </w:r>
            <w:r>
              <w:rPr>
                <w:rFonts w:ascii="仿宋" w:hAnsi="仿宋" w:eastAsia="仿宋" w:cs="仿宋"/>
                <w:b/>
                <w:bCs/>
                <w:szCs w:val="21"/>
              </w:rPr>
              <w:t>1项要求加</w:t>
            </w:r>
            <w:r>
              <w:rPr>
                <w:rFonts w:ascii="仿宋" w:hAnsi="仿宋" w:eastAsia="仿宋" w:cs="仿宋"/>
                <w:b/>
                <w:bCs/>
                <w:szCs w:val="21"/>
                <w:u w:val="single"/>
              </w:rPr>
              <w:t xml:space="preserve"> 10</w:t>
            </w:r>
            <w:r>
              <w:rPr>
                <w:rFonts w:hint="eastAsia" w:ascii="仿宋" w:hAnsi="仿宋" w:eastAsia="仿宋" w:cs="仿宋"/>
                <w:b/>
                <w:bCs/>
                <w:szCs w:val="21"/>
              </w:rPr>
              <w:t>分，最高加</w:t>
            </w:r>
            <w:r>
              <w:rPr>
                <w:rFonts w:ascii="仿宋" w:hAnsi="仿宋" w:eastAsia="仿宋" w:cs="仿宋"/>
                <w:b/>
                <w:bCs/>
                <w:szCs w:val="21"/>
                <w:u w:val="single"/>
              </w:rPr>
              <w:t xml:space="preserve"> 40</w:t>
            </w:r>
            <w:r>
              <w:rPr>
                <w:rFonts w:hint="eastAsia" w:ascii="仿宋" w:hAnsi="仿宋" w:eastAsia="仿宋" w:cs="仿宋"/>
                <w:b/>
                <w:bCs/>
                <w:szCs w:val="21"/>
              </w:rPr>
              <w:t>分。</w:t>
            </w:r>
          </w:p>
          <w:p>
            <w:pPr>
              <w:snapToGrid w:val="0"/>
              <w:rPr>
                <w:rFonts w:ascii="仿宋" w:hAnsi="仿宋" w:eastAsia="仿宋" w:cs="仿宋"/>
                <w:b/>
                <w:bCs/>
                <w:szCs w:val="21"/>
              </w:rPr>
            </w:pPr>
            <w:r>
              <w:rPr>
                <w:rFonts w:hint="eastAsia" w:ascii="仿宋" w:hAnsi="仿宋" w:eastAsia="仿宋" w:cs="仿宋"/>
                <w:b/>
                <w:bCs/>
                <w:szCs w:val="21"/>
              </w:rPr>
              <w:t>备注：</w:t>
            </w:r>
          </w:p>
          <w:p>
            <w:pPr>
              <w:snapToGrid w:val="0"/>
              <w:rPr>
                <w:rFonts w:ascii="仿宋" w:hAnsi="仿宋" w:eastAsia="仿宋" w:cs="仿宋"/>
                <w:b/>
                <w:bCs/>
                <w:szCs w:val="21"/>
              </w:rPr>
            </w:pPr>
            <w:r>
              <w:rPr>
                <w:rFonts w:ascii="仿宋" w:hAnsi="仿宋" w:eastAsia="仿宋" w:cs="仿宋"/>
                <w:b/>
                <w:bCs/>
                <w:szCs w:val="21"/>
              </w:rPr>
              <w:t>1.以上评审按百分制打分，累加计分，最高得100分；</w:t>
            </w:r>
          </w:p>
          <w:p>
            <w:pPr>
              <w:pStyle w:val="4"/>
              <w:rPr>
                <w:rFonts w:ascii="仿宋" w:hAnsi="仿宋" w:eastAsia="仿宋" w:cs="仿宋"/>
                <w:b/>
                <w:bCs/>
                <w:sz w:val="21"/>
                <w:szCs w:val="21"/>
              </w:rPr>
            </w:pPr>
            <w:r>
              <w:rPr>
                <w:rFonts w:ascii="仿宋" w:hAnsi="仿宋" w:eastAsia="仿宋" w:cs="仿宋"/>
                <w:b/>
                <w:bCs/>
                <w:sz w:val="21"/>
                <w:szCs w:val="21"/>
              </w:rPr>
              <w:t>2.不提供或提供不齐全的或无法辨别的不得分。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36" w:type="dxa"/>
        </w:trPr>
        <w:tc>
          <w:tcPr>
            <w:tcW w:w="1560" w:type="dxa"/>
            <w:vMerge w:val="continue"/>
            <w:tcBorders>
              <w:left w:val="single" w:color="auto" w:sz="4" w:space="0"/>
              <w:right w:val="single" w:color="auto" w:sz="4" w:space="0"/>
            </w:tcBorders>
          </w:tcPr>
          <w:p>
            <w:pPr>
              <w:widowControl w:val="0"/>
              <w:jc w:val="center"/>
              <w:rPr>
                <w:rFonts w:ascii="仿宋" w:hAnsi="仿宋" w:eastAsia="仿宋" w:cs="仿宋"/>
                <w:szCs w:val="21"/>
              </w:rPr>
            </w:pPr>
          </w:p>
        </w:tc>
        <w:tc>
          <w:tcPr>
            <w:tcW w:w="850" w:type="dxa"/>
            <w:tcBorders>
              <w:top w:val="single" w:color="auto" w:sz="4" w:space="0"/>
              <w:left w:val="single" w:color="auto" w:sz="4" w:space="0"/>
              <w:bottom w:val="single" w:color="auto" w:sz="4" w:space="0"/>
              <w:right w:val="single" w:color="auto" w:sz="4" w:space="0"/>
            </w:tcBorders>
          </w:tcPr>
          <w:p>
            <w:pPr>
              <w:widowControl w:val="0"/>
              <w:jc w:val="center"/>
              <w:rPr>
                <w:rFonts w:ascii="仿宋" w:hAnsi="仿宋" w:eastAsia="仿宋" w:cs="仿宋"/>
                <w:szCs w:val="21"/>
              </w:rPr>
            </w:pPr>
            <w:r>
              <w:rPr>
                <w:rFonts w:ascii="仿宋" w:hAnsi="仿宋" w:eastAsia="仿宋" w:cs="仿宋"/>
                <w:szCs w:val="21"/>
              </w:rPr>
              <w:t>3</w:t>
            </w:r>
          </w:p>
        </w:tc>
        <w:tc>
          <w:tcPr>
            <w:tcW w:w="2410" w:type="dxa"/>
            <w:gridSpan w:val="2"/>
            <w:tcBorders>
              <w:top w:val="single" w:color="auto" w:sz="4" w:space="0"/>
              <w:left w:val="single" w:color="auto" w:sz="4" w:space="0"/>
              <w:bottom w:val="single" w:color="auto" w:sz="4" w:space="0"/>
              <w:right w:val="single" w:color="auto" w:sz="4" w:space="0"/>
            </w:tcBorders>
          </w:tcPr>
          <w:p>
            <w:pPr>
              <w:widowControl w:val="0"/>
              <w:jc w:val="center"/>
              <w:rPr>
                <w:rFonts w:ascii="仿宋" w:hAnsi="仿宋" w:eastAsia="仿宋" w:cs="仿宋"/>
                <w:szCs w:val="21"/>
              </w:rPr>
            </w:pPr>
            <w:r>
              <w:rPr>
                <w:rFonts w:hint="eastAsia" w:ascii="仿宋" w:hAnsi="仿宋" w:eastAsia="仿宋" w:cs="仿宋"/>
                <w:szCs w:val="21"/>
              </w:rPr>
              <w:t>综合实力</w:t>
            </w:r>
          </w:p>
        </w:tc>
        <w:tc>
          <w:tcPr>
            <w:tcW w:w="4111" w:type="dxa"/>
            <w:gridSpan w:val="4"/>
            <w:tcBorders>
              <w:top w:val="single" w:color="auto" w:sz="4" w:space="0"/>
              <w:left w:val="single" w:color="auto" w:sz="4" w:space="0"/>
              <w:bottom w:val="single" w:color="auto" w:sz="4" w:space="0"/>
              <w:right w:val="single" w:color="auto" w:sz="4" w:space="0"/>
            </w:tcBorders>
          </w:tcPr>
          <w:p>
            <w:pPr>
              <w:widowControl w:val="0"/>
              <w:jc w:val="center"/>
              <w:rPr>
                <w:rFonts w:ascii="仿宋" w:hAnsi="仿宋" w:eastAsia="仿宋" w:cs="仿宋"/>
                <w:szCs w:val="21"/>
              </w:rPr>
            </w:pPr>
            <w:r>
              <w:rPr>
                <w:rFonts w:ascii="仿宋" w:hAnsi="仿宋" w:eastAsia="仿宋" w:cs="仿宋"/>
                <w:szCs w:val="21"/>
              </w:rPr>
              <w:t>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36" w:type="dxa"/>
          <w:trHeight w:val="81" w:hRule="atLeast"/>
        </w:trPr>
        <w:tc>
          <w:tcPr>
            <w:tcW w:w="1560" w:type="dxa"/>
            <w:vMerge w:val="continue"/>
            <w:tcBorders>
              <w:left w:val="single" w:color="auto" w:sz="4" w:space="0"/>
              <w:right w:val="single" w:color="auto" w:sz="4" w:space="0"/>
            </w:tcBorders>
          </w:tcPr>
          <w:p>
            <w:pPr>
              <w:widowControl w:val="0"/>
              <w:jc w:val="center"/>
              <w:rPr>
                <w:rFonts w:ascii="仿宋" w:hAnsi="仿宋" w:eastAsia="仿宋" w:cs="仿宋"/>
                <w:szCs w:val="21"/>
              </w:rPr>
            </w:pPr>
          </w:p>
        </w:tc>
        <w:tc>
          <w:tcPr>
            <w:tcW w:w="850" w:type="dxa"/>
            <w:vMerge w:val="restart"/>
            <w:tcBorders>
              <w:top w:val="single" w:color="auto" w:sz="4" w:space="0"/>
              <w:left w:val="single" w:color="auto" w:sz="4" w:space="0"/>
              <w:right w:val="single" w:color="auto" w:sz="4" w:space="0"/>
            </w:tcBorders>
          </w:tcPr>
          <w:p>
            <w:pPr>
              <w:widowControl w:val="0"/>
              <w:jc w:val="center"/>
              <w:rPr>
                <w:rFonts w:ascii="仿宋" w:hAnsi="仿宋" w:eastAsia="仿宋" w:cs="仿宋"/>
                <w:szCs w:val="21"/>
              </w:rPr>
            </w:pPr>
          </w:p>
        </w:tc>
        <w:tc>
          <w:tcPr>
            <w:tcW w:w="709" w:type="dxa"/>
            <w:tcBorders>
              <w:top w:val="single" w:color="auto" w:sz="4" w:space="0"/>
              <w:left w:val="single" w:color="auto" w:sz="4" w:space="0"/>
              <w:bottom w:val="single" w:color="auto" w:sz="4" w:space="0"/>
              <w:right w:val="single" w:color="auto" w:sz="4" w:space="0"/>
            </w:tcBorders>
          </w:tcPr>
          <w:p>
            <w:pPr>
              <w:widowControl w:val="0"/>
              <w:jc w:val="center"/>
              <w:rPr>
                <w:rFonts w:ascii="仿宋" w:hAnsi="仿宋" w:eastAsia="仿宋" w:cs="仿宋"/>
                <w:szCs w:val="21"/>
              </w:rPr>
            </w:pPr>
            <w:r>
              <w:rPr>
                <w:rFonts w:hint="eastAsia" w:ascii="仿宋" w:hAnsi="仿宋" w:eastAsia="仿宋" w:cs="仿宋"/>
                <w:szCs w:val="21"/>
              </w:rPr>
              <w:t>行号</w:t>
            </w:r>
          </w:p>
        </w:tc>
        <w:tc>
          <w:tcPr>
            <w:tcW w:w="1701" w:type="dxa"/>
            <w:tcBorders>
              <w:top w:val="single" w:color="auto" w:sz="4" w:space="0"/>
              <w:left w:val="single" w:color="auto" w:sz="4" w:space="0"/>
              <w:bottom w:val="single" w:color="auto" w:sz="4" w:space="0"/>
              <w:right w:val="single" w:color="auto" w:sz="4" w:space="0"/>
            </w:tcBorders>
          </w:tcPr>
          <w:p>
            <w:pPr>
              <w:widowControl w:val="0"/>
              <w:jc w:val="center"/>
              <w:rPr>
                <w:rFonts w:ascii="仿宋" w:hAnsi="仿宋" w:eastAsia="仿宋" w:cs="仿宋"/>
                <w:szCs w:val="21"/>
              </w:rPr>
            </w:pPr>
            <w:r>
              <w:rPr>
                <w:rFonts w:hint="eastAsia" w:ascii="仿宋" w:hAnsi="仿宋" w:eastAsia="仿宋" w:cs="仿宋"/>
                <w:szCs w:val="21"/>
              </w:rPr>
              <w:t>内容</w:t>
            </w:r>
          </w:p>
        </w:tc>
        <w:tc>
          <w:tcPr>
            <w:tcW w:w="850" w:type="dxa"/>
            <w:gridSpan w:val="2"/>
            <w:tcBorders>
              <w:top w:val="single" w:color="auto" w:sz="4" w:space="0"/>
              <w:left w:val="single" w:color="auto" w:sz="4" w:space="0"/>
              <w:bottom w:val="single" w:color="auto" w:sz="4" w:space="0"/>
              <w:right w:val="single" w:color="auto" w:sz="4" w:space="0"/>
            </w:tcBorders>
          </w:tcPr>
          <w:p>
            <w:pPr>
              <w:widowControl w:val="0"/>
              <w:jc w:val="center"/>
              <w:rPr>
                <w:rFonts w:ascii="仿宋" w:hAnsi="仿宋" w:eastAsia="仿宋" w:cs="仿宋"/>
                <w:szCs w:val="21"/>
              </w:rPr>
            </w:pPr>
            <w:r>
              <w:rPr>
                <w:rFonts w:hint="eastAsia" w:ascii="仿宋" w:hAnsi="仿宋" w:eastAsia="仿宋" w:cs="仿宋"/>
                <w:szCs w:val="21"/>
              </w:rPr>
              <w:t>权重</w:t>
            </w:r>
          </w:p>
        </w:tc>
        <w:tc>
          <w:tcPr>
            <w:tcW w:w="3261" w:type="dxa"/>
            <w:gridSpan w:val="2"/>
            <w:tcBorders>
              <w:top w:val="single" w:color="auto" w:sz="4" w:space="0"/>
              <w:left w:val="single" w:color="auto" w:sz="4" w:space="0"/>
              <w:bottom w:val="single" w:color="auto" w:sz="4" w:space="0"/>
              <w:right w:val="single" w:color="auto" w:sz="4" w:space="0"/>
            </w:tcBorders>
          </w:tcPr>
          <w:p>
            <w:pPr>
              <w:widowControl w:val="0"/>
              <w:jc w:val="center"/>
              <w:rPr>
                <w:rFonts w:ascii="仿宋" w:hAnsi="仿宋" w:eastAsia="仿宋" w:cs="仿宋"/>
                <w:szCs w:val="21"/>
              </w:rPr>
            </w:pPr>
            <w:r>
              <w:rPr>
                <w:rFonts w:hint="eastAsia" w:ascii="仿宋" w:hAnsi="仿宋" w:eastAsia="仿宋" w:cs="仿宋"/>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36" w:type="dxa"/>
          <w:trHeight w:val="78" w:hRule="atLeast"/>
        </w:trPr>
        <w:tc>
          <w:tcPr>
            <w:tcW w:w="1560" w:type="dxa"/>
            <w:vMerge w:val="continue"/>
            <w:tcBorders>
              <w:left w:val="single" w:color="auto" w:sz="4" w:space="0"/>
              <w:right w:val="single" w:color="auto" w:sz="4" w:space="0"/>
            </w:tcBorders>
            <w:vAlign w:val="center"/>
          </w:tcPr>
          <w:p>
            <w:pPr>
              <w:widowControl w:val="0"/>
              <w:rPr>
                <w:rFonts w:ascii="仿宋" w:hAnsi="仿宋" w:eastAsia="仿宋" w:cs="仿宋"/>
                <w:szCs w:val="21"/>
              </w:rPr>
            </w:pPr>
          </w:p>
        </w:tc>
        <w:tc>
          <w:tcPr>
            <w:tcW w:w="850" w:type="dxa"/>
            <w:vMerge w:val="continue"/>
            <w:tcBorders>
              <w:left w:val="single" w:color="auto" w:sz="4" w:space="0"/>
              <w:right w:val="single" w:color="auto" w:sz="4" w:space="0"/>
            </w:tcBorders>
            <w:vAlign w:val="center"/>
          </w:tcPr>
          <w:p>
            <w:pPr>
              <w:widowControl w:val="0"/>
              <w:rPr>
                <w:rFonts w:ascii="仿宋" w:hAnsi="仿宋" w:eastAsia="仿宋" w:cs="仿宋"/>
                <w:szCs w:val="21"/>
              </w:rPr>
            </w:pPr>
          </w:p>
        </w:tc>
        <w:tc>
          <w:tcPr>
            <w:tcW w:w="709" w:type="dxa"/>
            <w:tcBorders>
              <w:top w:val="single" w:color="auto" w:sz="4" w:space="0"/>
              <w:left w:val="single" w:color="auto" w:sz="4" w:space="0"/>
              <w:bottom w:val="single" w:color="auto" w:sz="4" w:space="0"/>
              <w:right w:val="single" w:color="auto" w:sz="4" w:space="0"/>
            </w:tcBorders>
          </w:tcPr>
          <w:p>
            <w:pPr>
              <w:widowControl w:val="0"/>
              <w:jc w:val="center"/>
              <w:rPr>
                <w:rFonts w:ascii="仿宋" w:hAnsi="仿宋" w:eastAsia="仿宋" w:cs="仿宋"/>
                <w:szCs w:val="21"/>
              </w:rPr>
            </w:pPr>
            <w:r>
              <w:rPr>
                <w:rFonts w:ascii="仿宋" w:hAnsi="仿宋" w:eastAsia="仿宋" w:cs="仿宋"/>
                <w:szCs w:val="21"/>
              </w:rPr>
              <w:t>1</w:t>
            </w:r>
          </w:p>
        </w:tc>
        <w:tc>
          <w:tcPr>
            <w:tcW w:w="1701" w:type="dxa"/>
            <w:tcBorders>
              <w:top w:val="single" w:color="auto" w:sz="4" w:space="0"/>
              <w:left w:val="single" w:color="auto" w:sz="4" w:space="0"/>
              <w:bottom w:val="single" w:color="auto" w:sz="4" w:space="0"/>
              <w:right w:val="single" w:color="auto" w:sz="4" w:space="0"/>
            </w:tcBorders>
          </w:tcPr>
          <w:p>
            <w:pPr>
              <w:widowControl w:val="0"/>
              <w:jc w:val="center"/>
              <w:rPr>
                <w:rFonts w:ascii="仿宋" w:hAnsi="仿宋" w:eastAsia="仿宋" w:cs="仿宋"/>
                <w:szCs w:val="21"/>
              </w:rPr>
            </w:pPr>
            <w:r>
              <w:rPr>
                <w:rFonts w:hint="eastAsia" w:ascii="仿宋" w:hAnsi="仿宋" w:eastAsia="仿宋" w:cs="仿宋"/>
                <w:szCs w:val="21"/>
              </w:rPr>
              <w:t>投标人通过相关认证情况</w:t>
            </w:r>
          </w:p>
        </w:tc>
        <w:tc>
          <w:tcPr>
            <w:tcW w:w="850" w:type="dxa"/>
            <w:gridSpan w:val="2"/>
            <w:tcBorders>
              <w:top w:val="single" w:color="auto" w:sz="4" w:space="0"/>
              <w:left w:val="single" w:color="auto" w:sz="4" w:space="0"/>
              <w:bottom w:val="single" w:color="auto" w:sz="4" w:space="0"/>
              <w:right w:val="single" w:color="auto" w:sz="4" w:space="0"/>
            </w:tcBorders>
          </w:tcPr>
          <w:p>
            <w:pPr>
              <w:jc w:val="center"/>
              <w:rPr>
                <w:rFonts w:ascii="仿宋" w:hAnsi="仿宋" w:eastAsia="仿宋" w:cs="仿宋"/>
                <w:szCs w:val="21"/>
              </w:rPr>
            </w:pPr>
            <w:r>
              <w:rPr>
                <w:rFonts w:ascii="仿宋" w:hAnsi="仿宋" w:eastAsia="仿宋" w:cs="仿宋"/>
                <w:szCs w:val="21"/>
              </w:rPr>
              <w:t>5</w:t>
            </w:r>
          </w:p>
        </w:tc>
        <w:tc>
          <w:tcPr>
            <w:tcW w:w="3261" w:type="dxa"/>
            <w:gridSpan w:val="2"/>
            <w:tcBorders>
              <w:top w:val="single" w:color="auto" w:sz="4" w:space="0"/>
              <w:left w:val="single" w:color="auto" w:sz="4" w:space="0"/>
              <w:bottom w:val="single" w:color="auto" w:sz="4" w:space="0"/>
              <w:right w:val="single" w:color="auto" w:sz="4" w:space="0"/>
            </w:tcBorders>
          </w:tcPr>
          <w:p>
            <w:pPr>
              <w:wordWrap w:val="0"/>
              <w:spacing w:after="160" w:line="240" w:lineRule="exact"/>
              <w:rPr>
                <w:rFonts w:ascii="仿宋" w:hAnsi="仿宋" w:eastAsia="仿宋" w:cs="仿宋"/>
                <w:szCs w:val="21"/>
              </w:rPr>
            </w:pPr>
            <w:r>
              <w:rPr>
                <w:rFonts w:hint="eastAsia" w:ascii="仿宋" w:hAnsi="仿宋" w:eastAsia="仿宋" w:cs="仿宋"/>
                <w:szCs w:val="21"/>
              </w:rPr>
              <w:t>（一）评分内容：</w:t>
            </w:r>
          </w:p>
          <w:p>
            <w:pPr>
              <w:wordWrap w:val="0"/>
              <w:rPr>
                <w:rFonts w:ascii="仿宋" w:hAnsi="仿宋" w:eastAsia="仿宋" w:cs="仿宋"/>
                <w:szCs w:val="21"/>
              </w:rPr>
            </w:pPr>
            <w:r>
              <w:rPr>
                <w:rFonts w:ascii="仿宋" w:hAnsi="仿宋" w:eastAsia="仿宋" w:cs="仿宋"/>
                <w:szCs w:val="21"/>
              </w:rPr>
              <w:t>1.</w:t>
            </w:r>
            <w:r>
              <w:rPr>
                <w:rFonts w:hint="eastAsia" w:ascii="仿宋" w:hAnsi="仿宋" w:eastAsia="仿宋" w:cs="仿宋"/>
                <w:szCs w:val="21"/>
              </w:rPr>
              <w:t>具有土地规划机构等级证书（甲级）的得</w:t>
            </w:r>
            <w:r>
              <w:rPr>
                <w:rFonts w:ascii="仿宋" w:hAnsi="仿宋" w:eastAsia="仿宋" w:cs="仿宋"/>
                <w:szCs w:val="21"/>
              </w:rPr>
              <w:t>100</w:t>
            </w:r>
            <w:r>
              <w:rPr>
                <w:rFonts w:hint="eastAsia" w:ascii="仿宋" w:hAnsi="仿宋" w:eastAsia="仿宋" w:cs="仿宋"/>
                <w:szCs w:val="21"/>
              </w:rPr>
              <w:t>分，否则不得分。</w:t>
            </w:r>
          </w:p>
          <w:p>
            <w:pPr>
              <w:wordWrap w:val="0"/>
              <w:spacing w:after="160" w:line="240" w:lineRule="exact"/>
              <w:rPr>
                <w:rFonts w:ascii="仿宋" w:hAnsi="仿宋" w:eastAsia="仿宋" w:cs="仿宋"/>
                <w:szCs w:val="21"/>
              </w:rPr>
            </w:pPr>
            <w:r>
              <w:rPr>
                <w:rFonts w:hint="eastAsia" w:ascii="仿宋" w:hAnsi="仿宋" w:eastAsia="仿宋" w:cs="仿宋"/>
                <w:szCs w:val="21"/>
              </w:rPr>
              <w:t>（二）评分依据：</w:t>
            </w:r>
          </w:p>
          <w:p>
            <w:pPr>
              <w:wordWrap w:val="0"/>
              <w:spacing w:after="160" w:line="240" w:lineRule="exact"/>
              <w:rPr>
                <w:rFonts w:ascii="仿宋" w:hAnsi="仿宋" w:eastAsia="仿宋" w:cs="仿宋"/>
                <w:szCs w:val="21"/>
              </w:rPr>
            </w:pPr>
            <w:r>
              <w:rPr>
                <w:rFonts w:ascii="仿宋" w:hAnsi="仿宋" w:eastAsia="仿宋" w:cs="仿宋"/>
                <w:szCs w:val="21"/>
              </w:rPr>
              <w:t>1.要求提供有效的认证证书作为得分依据。</w:t>
            </w:r>
          </w:p>
          <w:p>
            <w:pPr>
              <w:wordWrap w:val="0"/>
              <w:spacing w:after="160" w:line="240" w:lineRule="exact"/>
              <w:rPr>
                <w:rFonts w:ascii="仿宋" w:hAnsi="仿宋" w:eastAsia="仿宋" w:cs="仿宋"/>
                <w:szCs w:val="21"/>
              </w:rPr>
            </w:pPr>
            <w:r>
              <w:rPr>
                <w:rFonts w:ascii="仿宋" w:hAnsi="仿宋" w:eastAsia="仿宋" w:cs="仿宋"/>
                <w:szCs w:val="21"/>
              </w:rPr>
              <w:t>2.以上资料均要求提供扫描件，原件备查。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36" w:type="dxa"/>
          <w:trHeight w:val="78" w:hRule="atLeast"/>
        </w:trPr>
        <w:tc>
          <w:tcPr>
            <w:tcW w:w="1560" w:type="dxa"/>
            <w:vMerge w:val="continue"/>
            <w:tcBorders>
              <w:left w:val="single" w:color="auto" w:sz="4" w:space="0"/>
              <w:right w:val="single" w:color="auto" w:sz="4" w:space="0"/>
            </w:tcBorders>
            <w:vAlign w:val="center"/>
          </w:tcPr>
          <w:p>
            <w:pPr>
              <w:widowControl w:val="0"/>
              <w:rPr>
                <w:rFonts w:ascii="仿宋" w:hAnsi="仿宋" w:eastAsia="仿宋" w:cs="仿宋"/>
                <w:szCs w:val="21"/>
              </w:rPr>
            </w:pPr>
          </w:p>
        </w:tc>
        <w:tc>
          <w:tcPr>
            <w:tcW w:w="850" w:type="dxa"/>
            <w:vMerge w:val="continue"/>
            <w:tcBorders>
              <w:left w:val="single" w:color="auto" w:sz="4" w:space="0"/>
              <w:right w:val="single" w:color="auto" w:sz="4" w:space="0"/>
            </w:tcBorders>
            <w:vAlign w:val="center"/>
          </w:tcPr>
          <w:p>
            <w:pPr>
              <w:widowControl w:val="0"/>
              <w:rPr>
                <w:rFonts w:ascii="仿宋" w:hAnsi="仿宋" w:eastAsia="仿宋" w:cs="仿宋"/>
                <w:szCs w:val="21"/>
              </w:rPr>
            </w:pPr>
          </w:p>
        </w:tc>
        <w:tc>
          <w:tcPr>
            <w:tcW w:w="709" w:type="dxa"/>
            <w:tcBorders>
              <w:top w:val="single" w:color="auto" w:sz="4" w:space="0"/>
              <w:left w:val="single" w:color="auto" w:sz="4" w:space="0"/>
              <w:bottom w:val="single" w:color="auto" w:sz="4" w:space="0"/>
              <w:right w:val="single" w:color="auto" w:sz="4" w:space="0"/>
            </w:tcBorders>
          </w:tcPr>
          <w:p>
            <w:pPr>
              <w:widowControl w:val="0"/>
              <w:jc w:val="center"/>
              <w:rPr>
                <w:rFonts w:ascii="仿宋" w:hAnsi="仿宋" w:eastAsia="仿宋" w:cs="仿宋"/>
                <w:szCs w:val="21"/>
              </w:rPr>
            </w:pPr>
            <w:r>
              <w:rPr>
                <w:rFonts w:ascii="仿宋" w:hAnsi="仿宋" w:eastAsia="仿宋" w:cs="仿宋"/>
                <w:szCs w:val="21"/>
              </w:rPr>
              <w:t>2</w:t>
            </w:r>
          </w:p>
        </w:tc>
        <w:tc>
          <w:tcPr>
            <w:tcW w:w="1701" w:type="dxa"/>
            <w:tcBorders>
              <w:top w:val="single" w:color="auto" w:sz="4" w:space="0"/>
              <w:left w:val="single" w:color="auto" w:sz="4" w:space="0"/>
              <w:bottom w:val="single" w:color="auto" w:sz="4" w:space="0"/>
              <w:right w:val="single" w:color="auto" w:sz="4" w:space="0"/>
            </w:tcBorders>
          </w:tcPr>
          <w:p>
            <w:pPr>
              <w:widowControl w:val="0"/>
              <w:jc w:val="center"/>
              <w:rPr>
                <w:rFonts w:ascii="仿宋" w:hAnsi="仿宋" w:eastAsia="仿宋" w:cs="仿宋"/>
                <w:szCs w:val="21"/>
              </w:rPr>
            </w:pPr>
            <w:r>
              <w:rPr>
                <w:rFonts w:hint="eastAsia" w:ascii="仿宋" w:hAnsi="仿宋" w:eastAsia="仿宋" w:cs="仿宋"/>
                <w:szCs w:val="21"/>
              </w:rPr>
              <w:t>投标人同类项目业绩情况</w:t>
            </w:r>
          </w:p>
        </w:tc>
        <w:tc>
          <w:tcPr>
            <w:tcW w:w="850" w:type="dxa"/>
            <w:gridSpan w:val="2"/>
            <w:tcBorders>
              <w:top w:val="single" w:color="auto" w:sz="4" w:space="0"/>
              <w:left w:val="single" w:color="auto" w:sz="4" w:space="0"/>
              <w:bottom w:val="single" w:color="auto" w:sz="4" w:space="0"/>
              <w:right w:val="single" w:color="auto" w:sz="4" w:space="0"/>
            </w:tcBorders>
          </w:tcPr>
          <w:p>
            <w:pPr>
              <w:widowControl w:val="0"/>
              <w:jc w:val="center"/>
              <w:rPr>
                <w:rFonts w:ascii="仿宋" w:hAnsi="仿宋" w:eastAsia="仿宋" w:cs="仿宋"/>
                <w:szCs w:val="21"/>
              </w:rPr>
            </w:pPr>
            <w:r>
              <w:rPr>
                <w:rFonts w:ascii="仿宋" w:hAnsi="仿宋" w:eastAsia="仿宋" w:cs="仿宋"/>
                <w:szCs w:val="21"/>
              </w:rPr>
              <w:t>3</w:t>
            </w:r>
          </w:p>
        </w:tc>
        <w:tc>
          <w:tcPr>
            <w:tcW w:w="3261" w:type="dxa"/>
            <w:gridSpan w:val="2"/>
            <w:tcBorders>
              <w:top w:val="single" w:color="auto" w:sz="4" w:space="0"/>
              <w:left w:val="single" w:color="auto" w:sz="4" w:space="0"/>
              <w:bottom w:val="single" w:color="auto" w:sz="4" w:space="0"/>
              <w:right w:val="single" w:color="auto" w:sz="4" w:space="0"/>
            </w:tcBorders>
          </w:tcPr>
          <w:p>
            <w:pPr>
              <w:widowControl w:val="0"/>
              <w:spacing w:after="160" w:line="240" w:lineRule="exact"/>
              <w:rPr>
                <w:rFonts w:ascii="仿宋" w:hAnsi="仿宋" w:eastAsia="仿宋" w:cs="仿宋"/>
                <w:szCs w:val="21"/>
              </w:rPr>
            </w:pPr>
            <w:r>
              <w:rPr>
                <w:rFonts w:hint="eastAsia" w:ascii="仿宋" w:hAnsi="仿宋" w:eastAsia="仿宋" w:cs="仿宋"/>
                <w:szCs w:val="21"/>
              </w:rPr>
              <w:t>（一）评分内容：</w:t>
            </w:r>
          </w:p>
          <w:p>
            <w:pPr>
              <w:widowControl w:val="0"/>
              <w:spacing w:after="160" w:line="240" w:lineRule="exact"/>
              <w:rPr>
                <w:rFonts w:ascii="仿宋" w:hAnsi="仿宋" w:eastAsia="仿宋" w:cs="仿宋"/>
                <w:szCs w:val="21"/>
              </w:rPr>
            </w:pPr>
            <w:r>
              <w:rPr>
                <w:rFonts w:ascii="仿宋" w:hAnsi="仿宋" w:eastAsia="仿宋" w:cs="仿宋"/>
                <w:szCs w:val="21"/>
              </w:rPr>
              <w:t>1.自2019年1月1日</w:t>
            </w:r>
            <w:r>
              <w:rPr>
                <w:rFonts w:hint="eastAsia" w:ascii="仿宋" w:hAnsi="仿宋" w:eastAsia="仿宋" w:cs="仿宋"/>
                <w:szCs w:val="21"/>
              </w:rPr>
              <w:t>至本项目投标截止之日</w:t>
            </w:r>
            <w:r>
              <w:rPr>
                <w:rFonts w:ascii="仿宋" w:hAnsi="仿宋" w:eastAsia="仿宋" w:cs="仿宋"/>
                <w:szCs w:val="21"/>
              </w:rPr>
              <w:t>，承担过超大城市全市/区层面</w:t>
            </w:r>
            <w:r>
              <w:rPr>
                <w:rFonts w:hint="eastAsia" w:ascii="仿宋" w:hAnsi="仿宋" w:eastAsia="仿宋" w:cs="仿宋"/>
                <w:szCs w:val="21"/>
              </w:rPr>
              <w:t>国土空间</w:t>
            </w:r>
            <w:r>
              <w:rPr>
                <w:rFonts w:ascii="仿宋" w:hAnsi="仿宋" w:eastAsia="仿宋" w:cs="仿宋"/>
                <w:szCs w:val="21"/>
              </w:rPr>
              <w:t>总体规划或</w:t>
            </w:r>
            <w:r>
              <w:rPr>
                <w:rFonts w:hint="eastAsia" w:ascii="仿宋" w:hAnsi="仿宋" w:eastAsia="仿宋" w:cs="仿宋"/>
                <w:szCs w:val="21"/>
              </w:rPr>
              <w:t>国土空间“十四五”</w:t>
            </w:r>
            <w:r>
              <w:rPr>
                <w:rFonts w:ascii="仿宋" w:hAnsi="仿宋" w:eastAsia="仿宋" w:cs="仿宋"/>
                <w:szCs w:val="21"/>
              </w:rPr>
              <w:t>规划的，每项得25分，最</w:t>
            </w:r>
            <w:r>
              <w:rPr>
                <w:rFonts w:hint="eastAsia" w:ascii="仿宋" w:hAnsi="仿宋" w:eastAsia="仿宋" w:cs="仿宋"/>
                <w:szCs w:val="21"/>
              </w:rPr>
              <w:t>高</w:t>
            </w:r>
            <w:r>
              <w:rPr>
                <w:rFonts w:ascii="仿宋" w:hAnsi="仿宋" w:eastAsia="仿宋" w:cs="仿宋"/>
                <w:szCs w:val="21"/>
              </w:rPr>
              <w:t>得100分。</w:t>
            </w:r>
          </w:p>
          <w:p>
            <w:pPr>
              <w:widowControl w:val="0"/>
              <w:spacing w:after="160" w:line="240" w:lineRule="exact"/>
              <w:rPr>
                <w:rFonts w:ascii="仿宋" w:hAnsi="仿宋" w:eastAsia="仿宋" w:cs="仿宋"/>
                <w:szCs w:val="21"/>
              </w:rPr>
            </w:pPr>
            <w:r>
              <w:rPr>
                <w:rFonts w:hint="eastAsia" w:ascii="仿宋" w:hAnsi="仿宋" w:eastAsia="仿宋" w:cs="仿宋"/>
                <w:szCs w:val="21"/>
              </w:rPr>
              <w:t>（二）评分依据：</w:t>
            </w:r>
          </w:p>
          <w:p>
            <w:pPr>
              <w:widowControl w:val="0"/>
              <w:spacing w:after="160" w:line="240" w:lineRule="exact"/>
              <w:rPr>
                <w:rFonts w:ascii="仿宋" w:hAnsi="仿宋" w:eastAsia="仿宋" w:cs="仿宋"/>
                <w:szCs w:val="21"/>
              </w:rPr>
            </w:pPr>
            <w:r>
              <w:rPr>
                <w:rFonts w:ascii="仿宋" w:hAnsi="仿宋" w:eastAsia="仿宋" w:cs="仿宋"/>
                <w:szCs w:val="21"/>
              </w:rPr>
              <w:t>1.要求同时提供合同关键信息和项目履约（验收）合格评价证明文件作为得分依据。</w:t>
            </w:r>
          </w:p>
          <w:p>
            <w:pPr>
              <w:widowControl w:val="0"/>
              <w:spacing w:after="160" w:line="240" w:lineRule="exact"/>
              <w:rPr>
                <w:rFonts w:ascii="仿宋" w:hAnsi="仿宋" w:eastAsia="仿宋" w:cs="仿宋"/>
                <w:szCs w:val="21"/>
              </w:rPr>
            </w:pPr>
            <w:r>
              <w:rPr>
                <w:rFonts w:ascii="仿宋" w:hAnsi="仿宋" w:eastAsia="仿宋" w:cs="仿宋"/>
                <w:szCs w:val="21"/>
              </w:rPr>
              <w:t>2.依据《国务院关于调整城市规模划分标准的通知》（国发〔2014〕51号），超大城市是指城区常住人口1000万人以上的城市。参考第七次全国人口普查，超大城市包括北京、上海、广州、深圳、重庆和天津等。</w:t>
            </w:r>
          </w:p>
          <w:p>
            <w:pPr>
              <w:widowControl w:val="0"/>
              <w:spacing w:after="160" w:line="240" w:lineRule="exact"/>
              <w:rPr>
                <w:rFonts w:ascii="仿宋" w:hAnsi="仿宋" w:eastAsia="仿宋" w:cs="仿宋"/>
                <w:szCs w:val="21"/>
              </w:rPr>
            </w:pPr>
            <w:r>
              <w:rPr>
                <w:rFonts w:ascii="仿宋" w:hAnsi="仿宋" w:eastAsia="仿宋" w:cs="仿宋"/>
                <w:szCs w:val="21"/>
              </w:rPr>
              <w:t>3.通过合同关键信息无法判断是否得分的，也可以提供能证明得分的其它证明资料，如项目报告</w:t>
            </w:r>
            <w:r>
              <w:rPr>
                <w:rFonts w:hint="eastAsia" w:ascii="仿宋" w:hAnsi="仿宋" w:eastAsia="仿宋" w:cs="仿宋"/>
                <w:szCs w:val="21"/>
              </w:rPr>
              <w:t>或合同甲方出具的证明文件等。</w:t>
            </w:r>
          </w:p>
          <w:p>
            <w:pPr>
              <w:widowControl w:val="0"/>
              <w:spacing w:after="160" w:line="240" w:lineRule="exact"/>
              <w:rPr>
                <w:rFonts w:ascii="仿宋" w:hAnsi="仿宋" w:eastAsia="仿宋" w:cs="仿宋"/>
                <w:szCs w:val="21"/>
              </w:rPr>
            </w:pPr>
            <w:r>
              <w:rPr>
                <w:rFonts w:ascii="仿宋" w:hAnsi="仿宋" w:eastAsia="仿宋" w:cs="仿宋"/>
                <w:szCs w:val="21"/>
              </w:rPr>
              <w:t>4.以上资料均要求提供扫描件，原件备查。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36" w:type="dxa"/>
          <w:trHeight w:val="78" w:hRule="atLeast"/>
        </w:trPr>
        <w:tc>
          <w:tcPr>
            <w:tcW w:w="1560" w:type="dxa"/>
            <w:vMerge w:val="continue"/>
            <w:tcBorders>
              <w:left w:val="single" w:color="auto" w:sz="4" w:space="0"/>
              <w:right w:val="single" w:color="auto" w:sz="4" w:space="0"/>
            </w:tcBorders>
            <w:vAlign w:val="center"/>
          </w:tcPr>
          <w:p>
            <w:pPr>
              <w:widowControl w:val="0"/>
              <w:rPr>
                <w:rFonts w:ascii="仿宋" w:hAnsi="仿宋" w:eastAsia="仿宋" w:cs="仿宋"/>
                <w:szCs w:val="21"/>
              </w:rPr>
            </w:pPr>
          </w:p>
        </w:tc>
        <w:tc>
          <w:tcPr>
            <w:tcW w:w="850" w:type="dxa"/>
            <w:vMerge w:val="continue"/>
            <w:tcBorders>
              <w:left w:val="single" w:color="auto" w:sz="4" w:space="0"/>
              <w:right w:val="single" w:color="auto" w:sz="4" w:space="0"/>
            </w:tcBorders>
            <w:vAlign w:val="center"/>
          </w:tcPr>
          <w:p>
            <w:pPr>
              <w:widowControl w:val="0"/>
              <w:rPr>
                <w:rFonts w:ascii="仿宋" w:hAnsi="仿宋" w:eastAsia="仿宋" w:cs="仿宋"/>
                <w:szCs w:val="21"/>
              </w:rPr>
            </w:pPr>
          </w:p>
        </w:tc>
        <w:tc>
          <w:tcPr>
            <w:tcW w:w="709" w:type="dxa"/>
            <w:tcBorders>
              <w:top w:val="single" w:color="auto" w:sz="4" w:space="0"/>
              <w:left w:val="single" w:color="auto" w:sz="4" w:space="0"/>
              <w:bottom w:val="single" w:color="auto" w:sz="4" w:space="0"/>
              <w:right w:val="single" w:color="auto" w:sz="4" w:space="0"/>
            </w:tcBorders>
          </w:tcPr>
          <w:p>
            <w:pPr>
              <w:widowControl w:val="0"/>
              <w:jc w:val="center"/>
              <w:rPr>
                <w:rFonts w:ascii="仿宋" w:hAnsi="仿宋" w:eastAsia="仿宋" w:cs="仿宋"/>
                <w:szCs w:val="21"/>
              </w:rPr>
            </w:pPr>
            <w:r>
              <w:rPr>
                <w:rFonts w:ascii="仿宋" w:hAnsi="仿宋" w:eastAsia="仿宋" w:cs="仿宋"/>
                <w:szCs w:val="21"/>
              </w:rPr>
              <w:t>3</w:t>
            </w:r>
          </w:p>
        </w:tc>
        <w:tc>
          <w:tcPr>
            <w:tcW w:w="1701" w:type="dxa"/>
            <w:tcBorders>
              <w:top w:val="single" w:color="auto" w:sz="4" w:space="0"/>
              <w:left w:val="single" w:color="auto" w:sz="4" w:space="0"/>
              <w:bottom w:val="single" w:color="auto" w:sz="4" w:space="0"/>
              <w:right w:val="single" w:color="auto" w:sz="4" w:space="0"/>
            </w:tcBorders>
          </w:tcPr>
          <w:p>
            <w:pPr>
              <w:widowControl w:val="0"/>
              <w:jc w:val="center"/>
              <w:rPr>
                <w:rFonts w:ascii="仿宋" w:hAnsi="仿宋" w:eastAsia="仿宋" w:cs="仿宋"/>
                <w:szCs w:val="21"/>
              </w:rPr>
            </w:pPr>
            <w:r>
              <w:rPr>
                <w:rFonts w:hint="eastAsia" w:ascii="仿宋" w:hAnsi="仿宋" w:eastAsia="仿宋" w:cs="仿宋"/>
                <w:szCs w:val="21"/>
              </w:rPr>
              <w:t>投标人获奖情况</w:t>
            </w:r>
          </w:p>
        </w:tc>
        <w:tc>
          <w:tcPr>
            <w:tcW w:w="850" w:type="dxa"/>
            <w:gridSpan w:val="2"/>
            <w:tcBorders>
              <w:top w:val="single" w:color="auto" w:sz="4" w:space="0"/>
              <w:left w:val="single" w:color="auto" w:sz="4" w:space="0"/>
              <w:bottom w:val="single" w:color="auto" w:sz="4" w:space="0"/>
              <w:right w:val="single" w:color="auto" w:sz="4" w:space="0"/>
            </w:tcBorders>
          </w:tcPr>
          <w:p>
            <w:pPr>
              <w:widowControl w:val="0"/>
              <w:jc w:val="center"/>
              <w:rPr>
                <w:rFonts w:ascii="仿宋" w:hAnsi="仿宋" w:eastAsia="仿宋" w:cs="仿宋"/>
                <w:szCs w:val="21"/>
              </w:rPr>
            </w:pPr>
            <w:r>
              <w:rPr>
                <w:rFonts w:ascii="仿宋" w:hAnsi="仿宋" w:eastAsia="仿宋" w:cs="仿宋"/>
                <w:szCs w:val="21"/>
              </w:rPr>
              <w:t>2</w:t>
            </w:r>
          </w:p>
        </w:tc>
        <w:tc>
          <w:tcPr>
            <w:tcW w:w="3261" w:type="dxa"/>
            <w:gridSpan w:val="2"/>
            <w:tcBorders>
              <w:top w:val="single" w:color="auto" w:sz="4" w:space="0"/>
              <w:left w:val="single" w:color="auto" w:sz="4" w:space="0"/>
              <w:bottom w:val="single" w:color="auto" w:sz="4" w:space="0"/>
              <w:right w:val="single" w:color="auto" w:sz="4" w:space="0"/>
            </w:tcBorders>
          </w:tcPr>
          <w:p>
            <w:pPr>
              <w:widowControl w:val="0"/>
              <w:spacing w:after="160" w:line="240" w:lineRule="exact"/>
              <w:rPr>
                <w:rFonts w:ascii="仿宋" w:hAnsi="仿宋" w:eastAsia="仿宋" w:cs="仿宋"/>
                <w:szCs w:val="21"/>
              </w:rPr>
            </w:pPr>
            <w:r>
              <w:rPr>
                <w:rFonts w:hint="eastAsia" w:ascii="仿宋" w:hAnsi="仿宋" w:eastAsia="仿宋" w:cs="仿宋"/>
                <w:szCs w:val="21"/>
              </w:rPr>
              <w:t>（一）评分内容：</w:t>
            </w:r>
          </w:p>
          <w:p>
            <w:pPr>
              <w:widowControl w:val="0"/>
              <w:spacing w:after="160" w:line="240" w:lineRule="exact"/>
              <w:rPr>
                <w:rFonts w:ascii="仿宋" w:hAnsi="仿宋" w:eastAsia="仿宋" w:cs="仿宋"/>
                <w:szCs w:val="21"/>
              </w:rPr>
            </w:pPr>
            <w:r>
              <w:rPr>
                <w:rFonts w:ascii="仿宋" w:hAnsi="仿宋" w:eastAsia="仿宋" w:cs="仿宋"/>
                <w:szCs w:val="21"/>
              </w:rPr>
              <w:t>1.自2019年1月1日至本项目投标截止之日，独立承担的超大城市全市/区层面总体规划</w:t>
            </w:r>
            <w:r>
              <w:rPr>
                <w:rFonts w:hint="eastAsia" w:ascii="仿宋" w:hAnsi="仿宋" w:eastAsia="仿宋" w:cs="仿宋"/>
                <w:szCs w:val="21"/>
              </w:rPr>
              <w:t>、国土空间“十四五”规划</w:t>
            </w:r>
            <w:r>
              <w:rPr>
                <w:rFonts w:ascii="仿宋" w:hAnsi="仿宋" w:eastAsia="仿宋" w:cs="仿宋"/>
                <w:szCs w:val="21"/>
              </w:rPr>
              <w:t>或专项规划项目，获得城乡规划类国家级二等奖（或以上）奖项的，</w:t>
            </w:r>
            <w:r>
              <w:rPr>
                <w:rFonts w:hint="eastAsia" w:ascii="仿宋" w:hAnsi="仿宋" w:eastAsia="仿宋" w:cs="仿宋"/>
                <w:szCs w:val="21"/>
              </w:rPr>
              <w:t>每项</w:t>
            </w:r>
            <w:r>
              <w:rPr>
                <w:rFonts w:ascii="仿宋" w:hAnsi="仿宋" w:eastAsia="仿宋" w:cs="仿宋"/>
                <w:szCs w:val="21"/>
              </w:rPr>
              <w:t>得50分</w:t>
            </w:r>
            <w:r>
              <w:rPr>
                <w:rFonts w:hint="eastAsia" w:ascii="仿宋" w:hAnsi="仿宋" w:eastAsia="仿宋" w:cs="仿宋"/>
                <w:szCs w:val="21"/>
              </w:rPr>
              <w:t>，最高得</w:t>
            </w:r>
            <w:r>
              <w:rPr>
                <w:rFonts w:ascii="仿宋" w:hAnsi="仿宋" w:eastAsia="仿宋" w:cs="仿宋"/>
                <w:szCs w:val="21"/>
              </w:rPr>
              <w:t>100分。</w:t>
            </w:r>
          </w:p>
          <w:p>
            <w:pPr>
              <w:widowControl w:val="0"/>
              <w:spacing w:after="160" w:line="240" w:lineRule="exact"/>
              <w:rPr>
                <w:rFonts w:ascii="仿宋" w:hAnsi="仿宋" w:eastAsia="仿宋" w:cs="仿宋"/>
                <w:szCs w:val="21"/>
              </w:rPr>
            </w:pPr>
            <w:r>
              <w:rPr>
                <w:rFonts w:hint="eastAsia" w:ascii="仿宋" w:hAnsi="仿宋" w:eastAsia="仿宋" w:cs="仿宋"/>
                <w:szCs w:val="21"/>
              </w:rPr>
              <w:t>（二）评分依据：</w:t>
            </w:r>
          </w:p>
          <w:p>
            <w:pPr>
              <w:widowControl w:val="0"/>
              <w:spacing w:after="160" w:line="240" w:lineRule="exact"/>
              <w:rPr>
                <w:rFonts w:ascii="仿宋" w:hAnsi="仿宋" w:eastAsia="仿宋" w:cs="仿宋"/>
                <w:szCs w:val="21"/>
              </w:rPr>
            </w:pPr>
            <w:r>
              <w:rPr>
                <w:rFonts w:ascii="仿宋" w:hAnsi="仿宋" w:eastAsia="仿宋" w:cs="仿宋"/>
                <w:szCs w:val="21"/>
              </w:rPr>
              <w:t>1.要求提供奖项照片或获奖（荣誉）证书等证明材料作为得分依据。</w:t>
            </w:r>
          </w:p>
          <w:p>
            <w:pPr>
              <w:widowControl w:val="0"/>
              <w:spacing w:after="160" w:line="240" w:lineRule="exact"/>
              <w:rPr>
                <w:rFonts w:ascii="仿宋" w:hAnsi="仿宋" w:eastAsia="仿宋" w:cs="仿宋"/>
                <w:szCs w:val="21"/>
              </w:rPr>
            </w:pPr>
            <w:r>
              <w:rPr>
                <w:rFonts w:ascii="仿宋" w:hAnsi="仿宋" w:eastAsia="仿宋" w:cs="仿宋"/>
                <w:szCs w:val="21"/>
              </w:rPr>
              <w:t>2.以上资料均要求提供扫描件，原件备查。</w:t>
            </w:r>
          </w:p>
          <w:p>
            <w:pPr>
              <w:widowControl w:val="0"/>
              <w:spacing w:after="160" w:line="240" w:lineRule="exact"/>
              <w:rPr>
                <w:rFonts w:ascii="仿宋" w:hAnsi="仿宋" w:eastAsia="仿宋" w:cs="仿宋"/>
                <w:szCs w:val="21"/>
              </w:rPr>
            </w:pPr>
            <w:r>
              <w:rPr>
                <w:rFonts w:ascii="仿宋" w:hAnsi="仿宋" w:eastAsia="仿宋" w:cs="仿宋"/>
                <w:szCs w:val="21"/>
              </w:rPr>
              <w:t>3.</w:t>
            </w:r>
            <w:r>
              <w:rPr>
                <w:rFonts w:hint="eastAsia" w:ascii="仿宋" w:hAnsi="仿宋" w:eastAsia="仿宋" w:cs="仿宋"/>
                <w:szCs w:val="21"/>
              </w:rPr>
              <w:t>国家级要求颁发单位为国务院（或其直接所属的行政机关）或全国性行业协会（学会）；省级要求颁发单位为省（自治区、直辖市）人民政府（或其直接所属的行政机关）或行业协会（学会）：市级要求颁发单位为市（地级，或以上级别）人民政府（或其直接所属的行政机关）或行业协会（学会）。</w:t>
            </w:r>
          </w:p>
          <w:p>
            <w:pPr>
              <w:widowControl w:val="0"/>
              <w:spacing w:after="160" w:line="240" w:lineRule="exact"/>
              <w:rPr>
                <w:rFonts w:ascii="仿宋" w:hAnsi="仿宋" w:eastAsia="仿宋" w:cs="仿宋"/>
                <w:szCs w:val="21"/>
              </w:rPr>
            </w:pPr>
            <w:r>
              <w:rPr>
                <w:rFonts w:ascii="仿宋" w:hAnsi="仿宋" w:eastAsia="仿宋" w:cs="仿宋"/>
                <w:szCs w:val="21"/>
              </w:rPr>
              <w:t>4.依据《国务院关于调整城市规模划分标准的通知》（国发〔2014〕51号），超大城市是指城区常住人口1000万人以上的城市。参考第七次全国人口普查，超大城市包括上海、北京、深圳、重庆、广州、成都、天津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36" w:type="dxa"/>
          <w:trHeight w:val="78" w:hRule="atLeast"/>
        </w:trPr>
        <w:tc>
          <w:tcPr>
            <w:tcW w:w="1560" w:type="dxa"/>
            <w:vMerge w:val="continue"/>
            <w:tcBorders>
              <w:left w:val="single" w:color="auto" w:sz="4" w:space="0"/>
              <w:right w:val="single" w:color="auto" w:sz="4" w:space="0"/>
            </w:tcBorders>
            <w:vAlign w:val="center"/>
          </w:tcPr>
          <w:p>
            <w:pPr>
              <w:widowControl w:val="0"/>
              <w:rPr>
                <w:rFonts w:ascii="仿宋" w:hAnsi="仿宋" w:eastAsia="仿宋" w:cs="仿宋"/>
                <w:szCs w:val="21"/>
              </w:rPr>
            </w:pPr>
          </w:p>
        </w:tc>
        <w:tc>
          <w:tcPr>
            <w:tcW w:w="850" w:type="dxa"/>
            <w:vMerge w:val="continue"/>
            <w:tcBorders>
              <w:left w:val="single" w:color="auto" w:sz="4" w:space="0"/>
              <w:right w:val="single" w:color="auto" w:sz="4" w:space="0"/>
            </w:tcBorders>
            <w:vAlign w:val="center"/>
          </w:tcPr>
          <w:p>
            <w:pPr>
              <w:widowControl w:val="0"/>
              <w:rPr>
                <w:rFonts w:ascii="仿宋" w:hAnsi="仿宋" w:eastAsia="仿宋" w:cs="仿宋"/>
                <w:szCs w:val="21"/>
              </w:rPr>
            </w:pPr>
          </w:p>
        </w:tc>
        <w:tc>
          <w:tcPr>
            <w:tcW w:w="709" w:type="dxa"/>
            <w:tcBorders>
              <w:top w:val="single" w:color="auto" w:sz="4" w:space="0"/>
              <w:left w:val="single" w:color="auto" w:sz="4" w:space="0"/>
              <w:bottom w:val="single" w:color="auto" w:sz="4" w:space="0"/>
              <w:right w:val="single" w:color="auto" w:sz="4" w:space="0"/>
            </w:tcBorders>
          </w:tcPr>
          <w:p>
            <w:pPr>
              <w:widowControl w:val="0"/>
              <w:jc w:val="center"/>
              <w:rPr>
                <w:rFonts w:ascii="仿宋" w:hAnsi="仿宋" w:eastAsia="仿宋" w:cs="仿宋"/>
                <w:szCs w:val="21"/>
              </w:rPr>
            </w:pPr>
            <w:r>
              <w:rPr>
                <w:rFonts w:ascii="仿宋" w:hAnsi="仿宋" w:eastAsia="仿宋" w:cs="仿宋"/>
                <w:szCs w:val="21"/>
              </w:rPr>
              <w:t>4</w:t>
            </w:r>
          </w:p>
        </w:tc>
        <w:tc>
          <w:tcPr>
            <w:tcW w:w="1701" w:type="dxa"/>
            <w:tcBorders>
              <w:top w:val="single" w:color="auto" w:sz="4" w:space="0"/>
              <w:left w:val="single" w:color="auto" w:sz="4" w:space="0"/>
              <w:bottom w:val="single" w:color="auto" w:sz="4" w:space="0"/>
              <w:right w:val="single" w:color="auto" w:sz="4" w:space="0"/>
            </w:tcBorders>
          </w:tcPr>
          <w:p>
            <w:pPr>
              <w:widowControl w:val="0"/>
              <w:jc w:val="center"/>
              <w:rPr>
                <w:rFonts w:ascii="仿宋" w:hAnsi="仿宋" w:eastAsia="仿宋" w:cs="仿宋"/>
                <w:szCs w:val="21"/>
              </w:rPr>
            </w:pPr>
            <w:r>
              <w:rPr>
                <w:rFonts w:hint="eastAsia" w:ascii="仿宋" w:hAnsi="仿宋" w:eastAsia="仿宋" w:cs="仿宋"/>
                <w:szCs w:val="21"/>
              </w:rPr>
              <w:t>拟安排的项目负责人情况（仅限一人）</w:t>
            </w:r>
          </w:p>
        </w:tc>
        <w:tc>
          <w:tcPr>
            <w:tcW w:w="850" w:type="dxa"/>
            <w:gridSpan w:val="2"/>
            <w:tcBorders>
              <w:top w:val="single" w:color="auto" w:sz="4" w:space="0"/>
              <w:left w:val="single" w:color="auto" w:sz="4" w:space="0"/>
              <w:bottom w:val="single" w:color="auto" w:sz="4" w:space="0"/>
              <w:right w:val="single" w:color="auto" w:sz="4" w:space="0"/>
            </w:tcBorders>
          </w:tcPr>
          <w:p>
            <w:pPr>
              <w:widowControl w:val="0"/>
              <w:jc w:val="center"/>
              <w:rPr>
                <w:rFonts w:ascii="仿宋" w:hAnsi="仿宋" w:eastAsia="仿宋" w:cs="仿宋"/>
                <w:szCs w:val="21"/>
              </w:rPr>
            </w:pPr>
            <w:r>
              <w:rPr>
                <w:rFonts w:ascii="仿宋" w:hAnsi="仿宋" w:eastAsia="仿宋" w:cs="仿宋"/>
                <w:szCs w:val="21"/>
              </w:rPr>
              <w:t>6</w:t>
            </w:r>
          </w:p>
        </w:tc>
        <w:tc>
          <w:tcPr>
            <w:tcW w:w="3261" w:type="dxa"/>
            <w:gridSpan w:val="2"/>
            <w:tcBorders>
              <w:top w:val="single" w:color="auto" w:sz="4" w:space="0"/>
              <w:left w:val="single" w:color="auto" w:sz="4" w:space="0"/>
              <w:bottom w:val="single" w:color="auto" w:sz="4" w:space="0"/>
              <w:right w:val="single" w:color="auto" w:sz="4" w:space="0"/>
            </w:tcBorders>
          </w:tcPr>
          <w:p>
            <w:pPr>
              <w:widowControl w:val="0"/>
              <w:spacing w:after="160" w:line="240" w:lineRule="exact"/>
              <w:rPr>
                <w:rFonts w:ascii="仿宋" w:hAnsi="仿宋" w:eastAsia="仿宋" w:cs="仿宋"/>
                <w:szCs w:val="21"/>
              </w:rPr>
            </w:pPr>
            <w:r>
              <w:rPr>
                <w:rFonts w:hint="eastAsia" w:ascii="仿宋" w:hAnsi="仿宋" w:eastAsia="仿宋" w:cs="仿宋"/>
                <w:szCs w:val="21"/>
              </w:rPr>
              <w:t>（一）评分内容：</w:t>
            </w:r>
          </w:p>
          <w:p>
            <w:pPr>
              <w:widowControl w:val="0"/>
              <w:spacing w:after="160" w:line="240" w:lineRule="exact"/>
              <w:rPr>
                <w:rFonts w:ascii="仿宋" w:hAnsi="仿宋" w:eastAsia="仿宋" w:cs="仿宋"/>
                <w:szCs w:val="21"/>
              </w:rPr>
            </w:pPr>
            <w:r>
              <w:rPr>
                <w:rFonts w:hint="eastAsia" w:ascii="仿宋" w:hAnsi="仿宋" w:eastAsia="仿宋" w:cs="仿宋"/>
                <w:szCs w:val="21"/>
              </w:rPr>
              <w:t>拟安排项目负责人为投标单位员工（以社保为准），否则本项不得分。</w:t>
            </w:r>
          </w:p>
          <w:p>
            <w:pPr>
              <w:widowControl w:val="0"/>
              <w:spacing w:after="160" w:line="240" w:lineRule="exact"/>
              <w:rPr>
                <w:rFonts w:ascii="仿宋" w:hAnsi="仿宋" w:eastAsia="仿宋" w:cs="仿宋"/>
                <w:szCs w:val="21"/>
              </w:rPr>
            </w:pPr>
            <w:r>
              <w:rPr>
                <w:rFonts w:ascii="仿宋" w:hAnsi="仿宋" w:eastAsia="仿宋" w:cs="仿宋"/>
                <w:szCs w:val="21"/>
              </w:rPr>
              <w:t>1.具有城乡规划</w:t>
            </w:r>
            <w:r>
              <w:rPr>
                <w:rFonts w:hint="eastAsia" w:ascii="仿宋" w:hAnsi="仿宋" w:eastAsia="仿宋" w:cs="仿宋"/>
                <w:szCs w:val="21"/>
              </w:rPr>
              <w:t>副高级</w:t>
            </w:r>
            <w:r>
              <w:rPr>
                <w:rFonts w:ascii="仿宋" w:hAnsi="仿宋" w:eastAsia="仿宋" w:cs="仿宋"/>
                <w:szCs w:val="21"/>
              </w:rPr>
              <w:t>职称10年（含）以上</w:t>
            </w:r>
            <w:r>
              <w:rPr>
                <w:rFonts w:hint="eastAsia" w:ascii="仿宋" w:hAnsi="仿宋" w:eastAsia="仿宋" w:cs="仿宋"/>
                <w:szCs w:val="21"/>
              </w:rPr>
              <w:t>或具有</w:t>
            </w:r>
            <w:r>
              <w:rPr>
                <w:rFonts w:ascii="仿宋" w:hAnsi="仿宋" w:eastAsia="仿宋" w:cs="仿宋"/>
                <w:szCs w:val="21"/>
              </w:rPr>
              <w:t>城乡规划</w:t>
            </w:r>
            <w:r>
              <w:rPr>
                <w:rFonts w:hint="eastAsia" w:ascii="仿宋" w:hAnsi="仿宋" w:eastAsia="仿宋" w:cs="仿宋"/>
                <w:szCs w:val="21"/>
              </w:rPr>
              <w:t>教授级职称的</w:t>
            </w:r>
            <w:r>
              <w:rPr>
                <w:rFonts w:ascii="仿宋" w:hAnsi="仿宋" w:eastAsia="仿宋" w:cs="仿宋"/>
                <w:szCs w:val="21"/>
              </w:rPr>
              <w:t>，得30分</w:t>
            </w:r>
            <w:r>
              <w:rPr>
                <w:rFonts w:hint="eastAsia" w:ascii="仿宋" w:hAnsi="仿宋" w:eastAsia="仿宋" w:cs="仿宋"/>
                <w:szCs w:val="21"/>
              </w:rPr>
              <w:t>；</w:t>
            </w:r>
            <w:r>
              <w:rPr>
                <w:rFonts w:ascii="仿宋" w:hAnsi="仿宋" w:eastAsia="仿宋" w:cs="仿宋"/>
                <w:szCs w:val="21"/>
              </w:rPr>
              <w:t>具有城乡规划</w:t>
            </w:r>
            <w:r>
              <w:rPr>
                <w:rFonts w:hint="eastAsia" w:ascii="仿宋" w:hAnsi="仿宋" w:eastAsia="仿宋" w:cs="仿宋"/>
                <w:szCs w:val="21"/>
              </w:rPr>
              <w:t>副高级</w:t>
            </w:r>
            <w:r>
              <w:rPr>
                <w:rFonts w:ascii="仿宋" w:hAnsi="仿宋" w:eastAsia="仿宋" w:cs="仿宋"/>
                <w:szCs w:val="21"/>
              </w:rPr>
              <w:t>职称5年（含）以上的，得20分</w:t>
            </w:r>
            <w:r>
              <w:rPr>
                <w:rFonts w:hint="eastAsia" w:ascii="仿宋" w:hAnsi="仿宋" w:eastAsia="仿宋" w:cs="仿宋"/>
                <w:szCs w:val="21"/>
              </w:rPr>
              <w:t>；</w:t>
            </w:r>
            <w:r>
              <w:rPr>
                <w:rFonts w:ascii="仿宋" w:hAnsi="仿宋" w:eastAsia="仿宋" w:cs="仿宋"/>
                <w:szCs w:val="21"/>
              </w:rPr>
              <w:t>具有城乡规划</w:t>
            </w:r>
            <w:r>
              <w:rPr>
                <w:rFonts w:hint="eastAsia" w:ascii="仿宋" w:hAnsi="仿宋" w:eastAsia="仿宋" w:cs="仿宋"/>
                <w:szCs w:val="21"/>
              </w:rPr>
              <w:t>副高级</w:t>
            </w:r>
            <w:r>
              <w:rPr>
                <w:rFonts w:ascii="仿宋" w:hAnsi="仿宋" w:eastAsia="仿宋" w:cs="仿宋"/>
                <w:szCs w:val="21"/>
              </w:rPr>
              <w:t>职称</w:t>
            </w:r>
            <w:r>
              <w:rPr>
                <w:rFonts w:hint="eastAsia" w:ascii="仿宋" w:hAnsi="仿宋" w:eastAsia="仿宋" w:cs="仿宋"/>
                <w:szCs w:val="21"/>
              </w:rPr>
              <w:t>不满五年的，得</w:t>
            </w:r>
            <w:r>
              <w:rPr>
                <w:rFonts w:ascii="仿宋" w:hAnsi="仿宋" w:eastAsia="仿宋" w:cs="仿宋"/>
                <w:szCs w:val="21"/>
              </w:rPr>
              <w:t>10分，其他情况均不得分；</w:t>
            </w:r>
          </w:p>
          <w:p>
            <w:pPr>
              <w:widowControl w:val="0"/>
              <w:spacing w:after="160" w:line="240" w:lineRule="exact"/>
              <w:rPr>
                <w:rFonts w:ascii="仿宋" w:hAnsi="仿宋" w:eastAsia="仿宋" w:cs="仿宋"/>
                <w:szCs w:val="21"/>
              </w:rPr>
            </w:pPr>
            <w:r>
              <w:rPr>
                <w:rFonts w:ascii="仿宋" w:hAnsi="仿宋" w:eastAsia="仿宋" w:cs="仿宋"/>
                <w:szCs w:val="21"/>
              </w:rPr>
              <w:t>2.具有</w:t>
            </w:r>
            <w:r>
              <w:rPr>
                <w:rFonts w:hint="eastAsia" w:ascii="仿宋" w:hAnsi="仿宋" w:eastAsia="仿宋" w:cs="仿宋"/>
                <w:szCs w:val="21"/>
              </w:rPr>
              <w:t>研究生</w:t>
            </w:r>
            <w:r>
              <w:rPr>
                <w:rFonts w:ascii="仿宋" w:hAnsi="仿宋" w:eastAsia="仿宋" w:cs="仿宋"/>
                <w:szCs w:val="21"/>
              </w:rPr>
              <w:t>学历(含硕士、博士)的，得10分；</w:t>
            </w:r>
          </w:p>
          <w:p>
            <w:pPr>
              <w:widowControl w:val="0"/>
              <w:spacing w:after="160" w:line="240" w:lineRule="exact"/>
              <w:rPr>
                <w:rFonts w:ascii="仿宋" w:hAnsi="仿宋" w:eastAsia="仿宋" w:cs="仿宋"/>
                <w:szCs w:val="21"/>
              </w:rPr>
            </w:pPr>
            <w:r>
              <w:rPr>
                <w:rFonts w:ascii="仿宋" w:hAnsi="仿宋" w:eastAsia="仿宋" w:cs="仿宋"/>
                <w:szCs w:val="21"/>
              </w:rPr>
              <w:t>3.自2019年1月1日至本项目投标截止之日，</w:t>
            </w:r>
            <w:r>
              <w:rPr>
                <w:rFonts w:hint="eastAsia" w:ascii="仿宋" w:hAnsi="仿宋" w:eastAsia="仿宋" w:cs="仿宋"/>
                <w:szCs w:val="21"/>
              </w:rPr>
              <w:t>具有超大</w:t>
            </w:r>
            <w:r>
              <w:rPr>
                <w:rFonts w:ascii="仿宋" w:hAnsi="仿宋" w:eastAsia="仿宋" w:cs="仿宋"/>
                <w:szCs w:val="21"/>
              </w:rPr>
              <w:t>城市全市/区的国土空间总体规划或国土空间“十四五”规划项目</w:t>
            </w:r>
            <w:r>
              <w:rPr>
                <w:rFonts w:hint="eastAsia" w:ascii="仿宋" w:hAnsi="仿宋" w:eastAsia="仿宋" w:cs="仿宋"/>
                <w:szCs w:val="21"/>
              </w:rPr>
              <w:t>经验</w:t>
            </w:r>
            <w:r>
              <w:rPr>
                <w:rFonts w:ascii="仿宋" w:hAnsi="仿宋" w:eastAsia="仿宋" w:cs="仿宋"/>
                <w:szCs w:val="21"/>
              </w:rPr>
              <w:t>，每项得10分，</w:t>
            </w:r>
            <w:r>
              <w:rPr>
                <w:rFonts w:hint="eastAsia" w:ascii="仿宋" w:hAnsi="仿宋" w:eastAsia="仿宋" w:cs="仿宋"/>
                <w:szCs w:val="21"/>
              </w:rPr>
              <w:t>最高得</w:t>
            </w:r>
            <w:r>
              <w:rPr>
                <w:rFonts w:ascii="仿宋" w:hAnsi="仿宋" w:eastAsia="仿宋" w:cs="仿宋"/>
                <w:szCs w:val="21"/>
              </w:rPr>
              <w:t>20分；</w:t>
            </w:r>
          </w:p>
          <w:p>
            <w:pPr>
              <w:widowControl w:val="0"/>
              <w:spacing w:after="160" w:line="240" w:lineRule="exact"/>
              <w:rPr>
                <w:rFonts w:ascii="仿宋" w:hAnsi="仿宋" w:eastAsia="仿宋" w:cs="仿宋"/>
                <w:szCs w:val="21"/>
              </w:rPr>
            </w:pPr>
            <w:r>
              <w:rPr>
                <w:rFonts w:ascii="仿宋" w:hAnsi="仿宋" w:eastAsia="仿宋" w:cs="仿宋"/>
                <w:szCs w:val="21"/>
              </w:rPr>
              <w:t>4.自2019年1月1日至本项目投标截止之日，</w:t>
            </w:r>
            <w:r>
              <w:rPr>
                <w:rFonts w:hint="eastAsia" w:ascii="仿宋" w:hAnsi="仿宋" w:eastAsia="仿宋" w:cs="仿宋"/>
                <w:szCs w:val="21"/>
              </w:rPr>
              <w:t>参与的项目</w:t>
            </w:r>
            <w:r>
              <w:rPr>
                <w:rFonts w:ascii="仿宋" w:hAnsi="仿宋" w:eastAsia="仿宋" w:cs="仿宋"/>
                <w:szCs w:val="21"/>
              </w:rPr>
              <w:t>获得过全国优秀城乡规划设计奖或</w:t>
            </w:r>
            <w:r>
              <w:rPr>
                <w:rFonts w:hint="eastAsia" w:ascii="仿宋" w:hAnsi="仿宋" w:eastAsia="仿宋" w:cs="仿宋"/>
                <w:szCs w:val="21"/>
              </w:rPr>
              <w:t>科技进步奖</w:t>
            </w:r>
            <w:r>
              <w:rPr>
                <w:rFonts w:ascii="仿宋" w:hAnsi="仿宋" w:eastAsia="仿宋" w:cs="仿宋"/>
                <w:szCs w:val="21"/>
              </w:rPr>
              <w:t>二等奖（或以上）奖励的，每项得20分，</w:t>
            </w:r>
            <w:r>
              <w:rPr>
                <w:rFonts w:hint="eastAsia" w:ascii="仿宋" w:hAnsi="仿宋" w:eastAsia="仿宋" w:cs="仿宋"/>
                <w:szCs w:val="21"/>
              </w:rPr>
              <w:t>最高得</w:t>
            </w:r>
            <w:r>
              <w:rPr>
                <w:rFonts w:ascii="仿宋" w:hAnsi="仿宋" w:eastAsia="仿宋" w:cs="仿宋"/>
                <w:szCs w:val="21"/>
              </w:rPr>
              <w:t>40分。</w:t>
            </w:r>
          </w:p>
          <w:p>
            <w:pPr>
              <w:widowControl w:val="0"/>
              <w:spacing w:after="160" w:line="240" w:lineRule="exact"/>
              <w:rPr>
                <w:rFonts w:ascii="仿宋" w:hAnsi="仿宋" w:eastAsia="仿宋" w:cs="仿宋"/>
                <w:szCs w:val="21"/>
              </w:rPr>
            </w:pPr>
            <w:r>
              <w:rPr>
                <w:rFonts w:hint="eastAsia" w:ascii="仿宋" w:hAnsi="仿宋" w:eastAsia="仿宋" w:cs="仿宋"/>
                <w:szCs w:val="21"/>
              </w:rPr>
              <w:t>（二）评分依据：</w:t>
            </w:r>
          </w:p>
          <w:p>
            <w:pPr>
              <w:widowControl w:val="0"/>
              <w:spacing w:after="160" w:line="240" w:lineRule="exact"/>
              <w:rPr>
                <w:rFonts w:ascii="仿宋" w:hAnsi="仿宋" w:eastAsia="仿宋" w:cs="仿宋"/>
                <w:szCs w:val="21"/>
              </w:rPr>
            </w:pPr>
            <w:r>
              <w:rPr>
                <w:rFonts w:ascii="仿宋" w:hAnsi="仿宋" w:eastAsia="仿宋" w:cs="仿宋"/>
                <w:szCs w:val="21"/>
              </w:rPr>
              <w:t>1.要求提供通过投标人购买的项目负责人近3个月的</w:t>
            </w:r>
            <w:r>
              <w:rPr>
                <w:rFonts w:hint="eastAsia" w:ascii="仿宋" w:hAnsi="仿宋" w:eastAsia="仿宋" w:cs="仿宋"/>
                <w:szCs w:val="21"/>
              </w:rPr>
              <w:t>社保证明（如投标人为新成立且成立时间不足</w:t>
            </w:r>
            <w:r>
              <w:rPr>
                <w:rFonts w:ascii="仿宋" w:hAnsi="仿宋" w:eastAsia="仿宋" w:cs="仿宋"/>
                <w:szCs w:val="21"/>
              </w:rPr>
              <w:t>3个月的，提供加盖投标人公司的情况说明或证明材料的视为符合</w:t>
            </w:r>
            <w:r>
              <w:rPr>
                <w:rFonts w:hint="eastAsia" w:ascii="仿宋" w:hAnsi="仿宋" w:eastAsia="仿宋" w:cs="仿宋"/>
                <w:szCs w:val="21"/>
              </w:rPr>
              <w:t>社保证明的要求）、相关证书、工作经验证明作为得分依据。</w:t>
            </w:r>
          </w:p>
          <w:p>
            <w:pPr>
              <w:widowControl w:val="0"/>
              <w:spacing w:after="160" w:line="240" w:lineRule="exact"/>
              <w:rPr>
                <w:rFonts w:ascii="仿宋" w:hAnsi="仿宋" w:eastAsia="仿宋" w:cs="仿宋"/>
                <w:szCs w:val="21"/>
              </w:rPr>
            </w:pPr>
            <w:r>
              <w:rPr>
                <w:rFonts w:ascii="仿宋" w:hAnsi="仿宋" w:eastAsia="仿宋" w:cs="仿宋"/>
                <w:szCs w:val="21"/>
              </w:rPr>
              <w:t>2.以上资料均要求提供扫描件，原件备查。</w:t>
            </w:r>
          </w:p>
          <w:p>
            <w:pPr>
              <w:widowControl w:val="0"/>
              <w:spacing w:after="160" w:line="240" w:lineRule="exact"/>
              <w:rPr>
                <w:rFonts w:ascii="仿宋" w:hAnsi="仿宋" w:eastAsia="仿宋" w:cs="仿宋"/>
                <w:szCs w:val="21"/>
              </w:rPr>
            </w:pPr>
            <w:r>
              <w:rPr>
                <w:rFonts w:ascii="仿宋" w:hAnsi="仿宋" w:eastAsia="仿宋" w:cs="仿宋"/>
                <w:szCs w:val="21"/>
              </w:rPr>
              <w:t>3.依据《国务院关于调整城市规模划分标准的通知》（国发〔2014〕51号），超大城市是指城区常住人口1000万人以上的城市。参考第七次全国人口普查，超大城市包括上海、北京、深圳、重庆、广州、成都、天津等。</w:t>
            </w:r>
          </w:p>
          <w:p>
            <w:pPr>
              <w:widowControl w:val="0"/>
              <w:spacing w:after="160" w:line="240" w:lineRule="exact"/>
              <w:rPr>
                <w:rFonts w:ascii="仿宋" w:hAnsi="仿宋" w:eastAsia="仿宋" w:cs="仿宋"/>
                <w:szCs w:val="21"/>
              </w:rPr>
            </w:pPr>
            <w:r>
              <w:rPr>
                <w:rFonts w:ascii="仿宋" w:hAnsi="仿宋" w:eastAsia="仿宋" w:cs="仿宋"/>
                <w:szCs w:val="21"/>
              </w:rPr>
              <w:t>4.</w:t>
            </w:r>
            <w:r>
              <w:rPr>
                <w:rFonts w:hint="eastAsia" w:ascii="仿宋" w:hAnsi="仿宋" w:eastAsia="仿宋" w:cs="仿宋"/>
                <w:szCs w:val="21"/>
              </w:rPr>
              <w:t>社保证明资料应当至少包含医疗保险，证明资料可为社保收缴部门盖章证明资料、社保窗口打印资料或社保官网截图。</w:t>
            </w:r>
          </w:p>
          <w:p>
            <w:pPr>
              <w:widowControl w:val="0"/>
              <w:spacing w:after="160" w:line="240" w:lineRule="exact"/>
              <w:rPr>
                <w:rFonts w:ascii="仿宋" w:hAnsi="仿宋" w:eastAsia="仿宋" w:cs="仿宋"/>
                <w:szCs w:val="21"/>
              </w:rPr>
            </w:pPr>
            <w:r>
              <w:rPr>
                <w:rFonts w:ascii="仿宋" w:hAnsi="仿宋" w:eastAsia="仿宋" w:cs="仿宋"/>
                <w:szCs w:val="21"/>
              </w:rPr>
              <w:t>5.要求提供</w:t>
            </w:r>
            <w:r>
              <w:rPr>
                <w:rFonts w:hint="eastAsia" w:ascii="仿宋" w:hAnsi="仿宋" w:eastAsia="仿宋" w:cs="仿宋"/>
                <w:szCs w:val="21"/>
              </w:rPr>
              <w:t>项目负责人</w:t>
            </w:r>
            <w:r>
              <w:rPr>
                <w:rFonts w:ascii="仿宋" w:hAnsi="仿宋" w:eastAsia="仿宋" w:cs="仿宋"/>
                <w:szCs w:val="21"/>
              </w:rPr>
              <w:t>上述职称证书</w:t>
            </w:r>
            <w:r>
              <w:rPr>
                <w:rFonts w:hint="eastAsia" w:ascii="仿宋" w:hAnsi="仿宋" w:eastAsia="仿宋" w:cs="仿宋"/>
                <w:szCs w:val="21"/>
              </w:rPr>
              <w:t>、学历及学位证书扫描件，原件备查</w:t>
            </w:r>
            <w:r>
              <w:rPr>
                <w:rFonts w:ascii="仿宋" w:hAnsi="仿宋" w:eastAsia="仿宋" w:cs="仿宋"/>
                <w:szCs w:val="21"/>
              </w:rPr>
              <w:t>。</w:t>
            </w:r>
          </w:p>
          <w:p>
            <w:pPr>
              <w:widowControl w:val="0"/>
              <w:spacing w:after="160" w:line="240" w:lineRule="exact"/>
              <w:rPr>
                <w:rFonts w:ascii="仿宋" w:hAnsi="仿宋" w:eastAsia="仿宋" w:cs="仿宋"/>
                <w:szCs w:val="21"/>
              </w:rPr>
            </w:pPr>
            <w:r>
              <w:rPr>
                <w:rFonts w:ascii="仿宋" w:hAnsi="仿宋" w:eastAsia="仿宋" w:cs="仿宋"/>
                <w:szCs w:val="21"/>
              </w:rPr>
              <w:t>6.工作经验证明为项目合同关键信息，通过合同关键信息无法判断是否得分的，可提供合同甲方出具的证明文件。</w:t>
            </w:r>
          </w:p>
          <w:p>
            <w:pPr>
              <w:widowControl w:val="0"/>
              <w:spacing w:after="160" w:line="240" w:lineRule="exact"/>
              <w:rPr>
                <w:rFonts w:ascii="仿宋" w:hAnsi="仿宋" w:eastAsia="仿宋"/>
                <w:szCs w:val="21"/>
              </w:rPr>
            </w:pPr>
            <w:r>
              <w:rPr>
                <w:rFonts w:ascii="仿宋" w:hAnsi="仿宋" w:eastAsia="仿宋" w:cs="仿宋"/>
                <w:szCs w:val="21"/>
              </w:rPr>
              <w:t>7.获奖证明提供相关奖励、荣誉证书扫描件，原件备查。未提供或提供不清晰导致无法判断的，不得分。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36" w:type="dxa"/>
          <w:trHeight w:val="78" w:hRule="atLeast"/>
        </w:trPr>
        <w:tc>
          <w:tcPr>
            <w:tcW w:w="1560" w:type="dxa"/>
            <w:vMerge w:val="continue"/>
            <w:tcBorders>
              <w:left w:val="single" w:color="auto" w:sz="4" w:space="0"/>
              <w:right w:val="single" w:color="auto" w:sz="4" w:space="0"/>
            </w:tcBorders>
            <w:vAlign w:val="center"/>
          </w:tcPr>
          <w:p>
            <w:pPr>
              <w:widowControl w:val="0"/>
              <w:rPr>
                <w:rFonts w:ascii="仿宋" w:hAnsi="仿宋" w:eastAsia="仿宋" w:cs="仿宋"/>
                <w:szCs w:val="21"/>
              </w:rPr>
            </w:pPr>
          </w:p>
        </w:tc>
        <w:tc>
          <w:tcPr>
            <w:tcW w:w="850" w:type="dxa"/>
            <w:vMerge w:val="continue"/>
            <w:tcBorders>
              <w:left w:val="single" w:color="auto" w:sz="4" w:space="0"/>
              <w:right w:val="single" w:color="auto" w:sz="4" w:space="0"/>
            </w:tcBorders>
            <w:vAlign w:val="center"/>
          </w:tcPr>
          <w:p>
            <w:pPr>
              <w:widowControl w:val="0"/>
              <w:rPr>
                <w:rFonts w:ascii="仿宋" w:hAnsi="仿宋" w:eastAsia="仿宋" w:cs="仿宋"/>
                <w:szCs w:val="21"/>
              </w:rPr>
            </w:pPr>
          </w:p>
        </w:tc>
        <w:tc>
          <w:tcPr>
            <w:tcW w:w="709" w:type="dxa"/>
            <w:tcBorders>
              <w:top w:val="single" w:color="auto" w:sz="4" w:space="0"/>
              <w:left w:val="single" w:color="auto" w:sz="4" w:space="0"/>
              <w:bottom w:val="single" w:color="auto" w:sz="4" w:space="0"/>
              <w:right w:val="single" w:color="auto" w:sz="4" w:space="0"/>
            </w:tcBorders>
          </w:tcPr>
          <w:p>
            <w:pPr>
              <w:widowControl w:val="0"/>
              <w:jc w:val="center"/>
              <w:rPr>
                <w:rFonts w:ascii="仿宋" w:hAnsi="仿宋" w:eastAsia="仿宋" w:cs="仿宋"/>
                <w:szCs w:val="21"/>
              </w:rPr>
            </w:pPr>
            <w:r>
              <w:rPr>
                <w:rFonts w:ascii="仿宋" w:hAnsi="仿宋" w:eastAsia="仿宋" w:cs="仿宋"/>
                <w:szCs w:val="21"/>
              </w:rPr>
              <w:t>5</w:t>
            </w:r>
          </w:p>
        </w:tc>
        <w:tc>
          <w:tcPr>
            <w:tcW w:w="1701" w:type="dxa"/>
            <w:tcBorders>
              <w:top w:val="single" w:color="auto" w:sz="4" w:space="0"/>
              <w:left w:val="single" w:color="auto" w:sz="4" w:space="0"/>
              <w:bottom w:val="single" w:color="auto" w:sz="4" w:space="0"/>
              <w:right w:val="single" w:color="auto" w:sz="4" w:space="0"/>
            </w:tcBorders>
          </w:tcPr>
          <w:p>
            <w:pPr>
              <w:widowControl w:val="0"/>
              <w:jc w:val="center"/>
              <w:rPr>
                <w:rFonts w:ascii="仿宋" w:hAnsi="仿宋" w:eastAsia="仿宋" w:cs="仿宋"/>
                <w:szCs w:val="21"/>
              </w:rPr>
            </w:pPr>
            <w:r>
              <w:rPr>
                <w:rFonts w:hint="eastAsia" w:ascii="仿宋" w:hAnsi="仿宋" w:eastAsia="仿宋" w:cs="仿宋"/>
                <w:szCs w:val="21"/>
              </w:rPr>
              <w:t>拟安排的项目主要团队成员（主要技术人员）情况（项目负责人除外）</w:t>
            </w:r>
          </w:p>
        </w:tc>
        <w:tc>
          <w:tcPr>
            <w:tcW w:w="850" w:type="dxa"/>
            <w:gridSpan w:val="2"/>
            <w:tcBorders>
              <w:top w:val="single" w:color="auto" w:sz="4" w:space="0"/>
              <w:left w:val="single" w:color="auto" w:sz="4" w:space="0"/>
              <w:bottom w:val="single" w:color="auto" w:sz="4" w:space="0"/>
              <w:right w:val="single" w:color="auto" w:sz="4" w:space="0"/>
            </w:tcBorders>
          </w:tcPr>
          <w:p>
            <w:pPr>
              <w:widowControl w:val="0"/>
              <w:jc w:val="center"/>
              <w:rPr>
                <w:rFonts w:ascii="仿宋" w:hAnsi="仿宋" w:eastAsia="仿宋" w:cs="仿宋"/>
                <w:szCs w:val="21"/>
              </w:rPr>
            </w:pPr>
            <w:r>
              <w:rPr>
                <w:rFonts w:ascii="仿宋" w:hAnsi="仿宋" w:eastAsia="仿宋" w:cs="仿宋"/>
                <w:szCs w:val="21"/>
              </w:rPr>
              <w:t>9</w:t>
            </w:r>
          </w:p>
        </w:tc>
        <w:tc>
          <w:tcPr>
            <w:tcW w:w="3261" w:type="dxa"/>
            <w:gridSpan w:val="2"/>
            <w:tcBorders>
              <w:top w:val="single" w:color="auto" w:sz="4" w:space="0"/>
              <w:left w:val="single" w:color="auto" w:sz="4" w:space="0"/>
              <w:bottom w:val="single" w:color="auto" w:sz="4" w:space="0"/>
              <w:right w:val="single" w:color="auto" w:sz="4" w:space="0"/>
            </w:tcBorders>
          </w:tcPr>
          <w:p>
            <w:pPr>
              <w:widowControl w:val="0"/>
              <w:spacing w:after="160" w:line="240" w:lineRule="exact"/>
              <w:rPr>
                <w:rFonts w:ascii="仿宋" w:hAnsi="仿宋" w:eastAsia="仿宋" w:cs="仿宋"/>
                <w:szCs w:val="21"/>
              </w:rPr>
            </w:pPr>
            <w:r>
              <w:rPr>
                <w:rFonts w:hint="eastAsia" w:ascii="仿宋" w:hAnsi="仿宋" w:eastAsia="仿宋" w:cs="仿宋"/>
                <w:szCs w:val="21"/>
              </w:rPr>
              <w:t>（一）评分内容：</w:t>
            </w:r>
          </w:p>
          <w:p>
            <w:pPr>
              <w:widowControl w:val="0"/>
              <w:spacing w:after="160" w:line="240" w:lineRule="exact"/>
              <w:rPr>
                <w:rFonts w:ascii="仿宋" w:hAnsi="仿宋" w:eastAsia="仿宋" w:cs="仿宋"/>
                <w:szCs w:val="21"/>
              </w:rPr>
            </w:pPr>
            <w:r>
              <w:rPr>
                <w:rFonts w:hint="eastAsia" w:ascii="仿宋" w:hAnsi="仿宋" w:eastAsia="仿宋" w:cs="仿宋"/>
                <w:szCs w:val="21"/>
              </w:rPr>
              <w:t>拟安排项目主要团队成员为投标单位员工（以社保为准）且不少于</w:t>
            </w:r>
            <w:r>
              <w:rPr>
                <w:rFonts w:ascii="仿宋" w:hAnsi="仿宋" w:eastAsia="仿宋" w:cs="仿宋"/>
                <w:szCs w:val="21"/>
              </w:rPr>
              <w:t>5人，否则该人员情况不计分。</w:t>
            </w:r>
          </w:p>
          <w:p>
            <w:pPr>
              <w:widowControl w:val="0"/>
              <w:spacing w:after="160" w:line="240" w:lineRule="exact"/>
              <w:rPr>
                <w:rFonts w:ascii="仿宋" w:hAnsi="仿宋" w:eastAsia="仿宋" w:cs="仿宋"/>
                <w:szCs w:val="21"/>
              </w:rPr>
            </w:pPr>
            <w:r>
              <w:rPr>
                <w:rFonts w:ascii="仿宋" w:hAnsi="仿宋" w:eastAsia="仿宋" w:cs="仿宋"/>
                <w:szCs w:val="21"/>
              </w:rPr>
              <w:t>1.具有城乡规划副高级（或以上）职称的，每1人得10分，最高得30分；</w:t>
            </w:r>
          </w:p>
          <w:p>
            <w:pPr>
              <w:widowControl w:val="0"/>
              <w:spacing w:after="160" w:line="240" w:lineRule="exact"/>
              <w:rPr>
                <w:rFonts w:ascii="仿宋" w:hAnsi="仿宋" w:eastAsia="仿宋" w:cs="仿宋"/>
                <w:szCs w:val="21"/>
              </w:rPr>
            </w:pPr>
            <w:r>
              <w:rPr>
                <w:rFonts w:ascii="仿宋" w:hAnsi="仿宋" w:eastAsia="仿宋" w:cs="仿宋"/>
                <w:szCs w:val="21"/>
              </w:rPr>
              <w:t>2. 2019年1月1日至本项目投标截止之日，参与过超大城市全市/区层面总体规划、</w:t>
            </w:r>
            <w:r>
              <w:rPr>
                <w:rFonts w:hint="eastAsia" w:ascii="仿宋" w:hAnsi="仿宋" w:eastAsia="仿宋" w:cs="仿宋"/>
                <w:szCs w:val="21"/>
              </w:rPr>
              <w:t>国土空间“十四五”</w:t>
            </w:r>
            <w:r>
              <w:rPr>
                <w:rFonts w:ascii="仿宋" w:hAnsi="仿宋" w:eastAsia="仿宋" w:cs="仿宋"/>
                <w:szCs w:val="21"/>
              </w:rPr>
              <w:t>项目的，每1人次得10分，最高得40分；</w:t>
            </w:r>
          </w:p>
          <w:p>
            <w:pPr>
              <w:widowControl w:val="0"/>
              <w:spacing w:after="160" w:line="240" w:lineRule="exact"/>
              <w:rPr>
                <w:rFonts w:ascii="仿宋" w:hAnsi="仿宋" w:eastAsia="仿宋" w:cs="仿宋"/>
                <w:szCs w:val="21"/>
              </w:rPr>
            </w:pPr>
            <w:r>
              <w:rPr>
                <w:rFonts w:ascii="仿宋" w:hAnsi="仿宋" w:eastAsia="仿宋" w:cs="仿宋"/>
                <w:szCs w:val="21"/>
              </w:rPr>
              <w:t>3. 2019年1月1日至本项目投标截止之日，参与的超大城市全市层面项目获得过全国优秀城乡规划设计奖二等奖（或以上）奖励的，每1人次得10分，最高得30分。</w:t>
            </w:r>
          </w:p>
          <w:p>
            <w:pPr>
              <w:widowControl w:val="0"/>
              <w:spacing w:after="160" w:line="240" w:lineRule="exact"/>
              <w:rPr>
                <w:rFonts w:ascii="仿宋" w:hAnsi="仿宋" w:eastAsia="仿宋" w:cs="仿宋"/>
                <w:szCs w:val="21"/>
              </w:rPr>
            </w:pPr>
            <w:r>
              <w:rPr>
                <w:rFonts w:hint="eastAsia" w:ascii="仿宋" w:hAnsi="仿宋" w:eastAsia="仿宋" w:cs="仿宋"/>
                <w:szCs w:val="21"/>
              </w:rPr>
              <w:t>以上三项合计满分</w:t>
            </w:r>
            <w:r>
              <w:rPr>
                <w:rFonts w:ascii="仿宋" w:hAnsi="仿宋" w:eastAsia="仿宋" w:cs="仿宋"/>
                <w:szCs w:val="21"/>
              </w:rPr>
              <w:t>100分。</w:t>
            </w:r>
          </w:p>
          <w:p>
            <w:pPr>
              <w:widowControl w:val="0"/>
              <w:spacing w:after="160" w:line="240" w:lineRule="exact"/>
              <w:rPr>
                <w:rFonts w:ascii="仿宋" w:hAnsi="仿宋" w:eastAsia="仿宋" w:cs="仿宋"/>
                <w:szCs w:val="21"/>
              </w:rPr>
            </w:pPr>
            <w:r>
              <w:rPr>
                <w:rFonts w:hint="eastAsia" w:ascii="仿宋" w:hAnsi="仿宋" w:eastAsia="仿宋" w:cs="仿宋"/>
                <w:szCs w:val="21"/>
              </w:rPr>
              <w:t>（二）评分依据：</w:t>
            </w:r>
          </w:p>
          <w:p>
            <w:pPr>
              <w:widowControl w:val="0"/>
              <w:spacing w:after="160" w:line="240" w:lineRule="exact"/>
              <w:rPr>
                <w:rFonts w:ascii="仿宋" w:hAnsi="仿宋" w:eastAsia="仿宋" w:cs="仿宋"/>
                <w:szCs w:val="21"/>
              </w:rPr>
            </w:pPr>
            <w:r>
              <w:rPr>
                <w:rFonts w:ascii="仿宋" w:hAnsi="仿宋" w:eastAsia="仿宋" w:cs="仿宋"/>
                <w:szCs w:val="21"/>
              </w:rPr>
              <w:t>1.要求提供通过投标人购买的项目主要团队成员（主要技术人员）近3个月的</w:t>
            </w:r>
            <w:r>
              <w:rPr>
                <w:rFonts w:hint="eastAsia" w:ascii="仿宋" w:hAnsi="仿宋" w:eastAsia="仿宋" w:cs="仿宋"/>
                <w:szCs w:val="21"/>
              </w:rPr>
              <w:t>社保证明（如投标人为新成立且成立时间不足</w:t>
            </w:r>
            <w:r>
              <w:rPr>
                <w:rFonts w:ascii="仿宋" w:hAnsi="仿宋" w:eastAsia="仿宋" w:cs="仿宋"/>
                <w:szCs w:val="21"/>
              </w:rPr>
              <w:t>3个月的，提供加盖投标人公司的情况说明或证明材料的视为符合</w:t>
            </w:r>
            <w:r>
              <w:rPr>
                <w:rFonts w:hint="eastAsia" w:ascii="仿宋" w:hAnsi="仿宋" w:eastAsia="仿宋" w:cs="仿宋"/>
                <w:szCs w:val="21"/>
              </w:rPr>
              <w:t>社保证明的要求）、相关证书、工作经验证明作为得分依据。</w:t>
            </w:r>
          </w:p>
          <w:p>
            <w:pPr>
              <w:widowControl w:val="0"/>
              <w:spacing w:after="160" w:line="240" w:lineRule="exact"/>
              <w:rPr>
                <w:rFonts w:ascii="仿宋" w:hAnsi="仿宋" w:eastAsia="仿宋" w:cs="仿宋"/>
                <w:szCs w:val="21"/>
              </w:rPr>
            </w:pPr>
            <w:r>
              <w:rPr>
                <w:rFonts w:ascii="仿宋" w:hAnsi="仿宋" w:eastAsia="仿宋" w:cs="仿宋"/>
                <w:szCs w:val="21"/>
              </w:rPr>
              <w:t>2.以上资料均要求提供扫描件，原件备查。</w:t>
            </w:r>
          </w:p>
          <w:p>
            <w:pPr>
              <w:widowControl w:val="0"/>
              <w:spacing w:after="160" w:line="240" w:lineRule="exact"/>
              <w:rPr>
                <w:rFonts w:ascii="仿宋" w:hAnsi="仿宋" w:eastAsia="仿宋" w:cs="仿宋"/>
                <w:szCs w:val="21"/>
              </w:rPr>
            </w:pPr>
            <w:r>
              <w:rPr>
                <w:rFonts w:ascii="仿宋" w:hAnsi="仿宋" w:eastAsia="仿宋" w:cs="仿宋"/>
                <w:szCs w:val="21"/>
              </w:rPr>
              <w:t>3.依据《国务院关于调整城市规模划分标准的通知》（国发〔2014〕51号），超大城市是指城区常住人口1000万人以上的城市。参考第七次全国人口普查，超大城市包括上海、北京、深圳、重庆、广州、成都、天津等。</w:t>
            </w:r>
          </w:p>
          <w:p>
            <w:pPr>
              <w:widowControl w:val="0"/>
              <w:spacing w:after="160" w:line="240" w:lineRule="exact"/>
              <w:rPr>
                <w:rFonts w:ascii="仿宋" w:hAnsi="仿宋" w:eastAsia="仿宋" w:cs="仿宋"/>
                <w:szCs w:val="21"/>
              </w:rPr>
            </w:pPr>
            <w:r>
              <w:rPr>
                <w:rFonts w:ascii="仿宋" w:hAnsi="仿宋" w:eastAsia="仿宋" w:cs="仿宋"/>
                <w:szCs w:val="21"/>
              </w:rPr>
              <w:t>4.</w:t>
            </w:r>
            <w:r>
              <w:rPr>
                <w:rFonts w:hint="eastAsia" w:ascii="仿宋" w:hAnsi="仿宋" w:eastAsia="仿宋" w:cs="仿宋"/>
                <w:szCs w:val="21"/>
              </w:rPr>
              <w:t>社保证明资料应当至少包含医疗保险，证明资料可为社保收缴部门盖章证明资料、社保窗口打印资料或社保官网截图。</w:t>
            </w:r>
          </w:p>
          <w:p>
            <w:pPr>
              <w:widowControl w:val="0"/>
              <w:spacing w:after="160" w:line="240" w:lineRule="exact"/>
              <w:rPr>
                <w:rFonts w:ascii="仿宋" w:hAnsi="仿宋" w:eastAsia="仿宋" w:cs="仿宋"/>
                <w:szCs w:val="21"/>
              </w:rPr>
            </w:pPr>
            <w:r>
              <w:rPr>
                <w:rFonts w:ascii="仿宋" w:hAnsi="仿宋" w:eastAsia="仿宋" w:cs="仿宋"/>
                <w:szCs w:val="21"/>
              </w:rPr>
              <w:t>5.要求提供团队成员上述职称证书</w:t>
            </w:r>
            <w:r>
              <w:rPr>
                <w:rFonts w:hint="eastAsia" w:ascii="仿宋" w:hAnsi="仿宋" w:eastAsia="仿宋" w:cs="仿宋"/>
                <w:szCs w:val="21"/>
              </w:rPr>
              <w:t>扫描件，原件备查</w:t>
            </w:r>
            <w:r>
              <w:rPr>
                <w:rFonts w:ascii="仿宋" w:hAnsi="仿宋" w:eastAsia="仿宋" w:cs="仿宋"/>
                <w:szCs w:val="21"/>
              </w:rPr>
              <w:t>。</w:t>
            </w:r>
          </w:p>
          <w:p>
            <w:pPr>
              <w:widowControl w:val="0"/>
              <w:spacing w:after="160" w:line="240" w:lineRule="exact"/>
              <w:rPr>
                <w:rFonts w:ascii="仿宋" w:hAnsi="仿宋" w:eastAsia="仿宋" w:cs="仿宋"/>
                <w:szCs w:val="21"/>
              </w:rPr>
            </w:pPr>
            <w:r>
              <w:rPr>
                <w:rFonts w:ascii="仿宋" w:hAnsi="仿宋" w:eastAsia="仿宋" w:cs="仿宋"/>
                <w:szCs w:val="21"/>
              </w:rPr>
              <w:t>6.工作经验证明为项目合同关键信息，通过合同关键信息无法判断是否得分的，可提供合同甲方出具的证明文件。</w:t>
            </w:r>
          </w:p>
          <w:p>
            <w:pPr>
              <w:widowControl w:val="0"/>
              <w:spacing w:after="160" w:line="240" w:lineRule="exact"/>
              <w:rPr>
                <w:rFonts w:ascii="仿宋" w:hAnsi="仿宋" w:eastAsia="仿宋" w:cs="仿宋"/>
                <w:szCs w:val="21"/>
              </w:rPr>
            </w:pPr>
            <w:r>
              <w:rPr>
                <w:rFonts w:ascii="仿宋" w:hAnsi="仿宋" w:eastAsia="仿宋" w:cs="仿宋"/>
                <w:szCs w:val="21"/>
              </w:rPr>
              <w:t>7.获奖证明提供相关奖励、荣誉证书扫描件，原件备查。未提供或提供不清晰导致无法判断的，不得分。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36" w:type="dxa"/>
          <w:trHeight w:val="78" w:hRule="atLeast"/>
        </w:trPr>
        <w:tc>
          <w:tcPr>
            <w:tcW w:w="1560" w:type="dxa"/>
            <w:vMerge w:val="continue"/>
            <w:tcBorders>
              <w:left w:val="single" w:color="auto" w:sz="4" w:space="0"/>
              <w:right w:val="single" w:color="auto" w:sz="4" w:space="0"/>
            </w:tcBorders>
            <w:vAlign w:val="center"/>
          </w:tcPr>
          <w:p>
            <w:pPr>
              <w:widowControl w:val="0"/>
              <w:rPr>
                <w:rFonts w:ascii="仿宋" w:hAnsi="仿宋" w:eastAsia="仿宋" w:cs="仿宋"/>
                <w:szCs w:val="21"/>
              </w:rPr>
            </w:pPr>
          </w:p>
        </w:tc>
        <w:tc>
          <w:tcPr>
            <w:tcW w:w="850" w:type="dxa"/>
            <w:vMerge w:val="continue"/>
            <w:tcBorders>
              <w:left w:val="single" w:color="auto" w:sz="4" w:space="0"/>
              <w:right w:val="single" w:color="auto" w:sz="4" w:space="0"/>
            </w:tcBorders>
            <w:vAlign w:val="center"/>
          </w:tcPr>
          <w:p>
            <w:pPr>
              <w:widowControl w:val="0"/>
              <w:rPr>
                <w:rFonts w:ascii="仿宋" w:hAnsi="仿宋" w:eastAsia="仿宋" w:cs="仿宋"/>
                <w:szCs w:val="21"/>
              </w:rPr>
            </w:pPr>
          </w:p>
        </w:tc>
        <w:tc>
          <w:tcPr>
            <w:tcW w:w="709" w:type="dxa"/>
            <w:tcBorders>
              <w:top w:val="single" w:color="auto" w:sz="4" w:space="0"/>
              <w:left w:val="single" w:color="auto" w:sz="4" w:space="0"/>
              <w:bottom w:val="single" w:color="auto" w:sz="4" w:space="0"/>
              <w:right w:val="single" w:color="auto" w:sz="4" w:space="0"/>
            </w:tcBorders>
          </w:tcPr>
          <w:p>
            <w:pPr>
              <w:widowControl w:val="0"/>
              <w:jc w:val="center"/>
              <w:rPr>
                <w:rFonts w:ascii="仿宋" w:hAnsi="仿宋" w:eastAsia="仿宋" w:cs="仿宋"/>
                <w:szCs w:val="21"/>
              </w:rPr>
            </w:pPr>
            <w:r>
              <w:rPr>
                <w:rFonts w:ascii="仿宋" w:hAnsi="仿宋" w:eastAsia="仿宋" w:cs="仿宋"/>
                <w:szCs w:val="21"/>
              </w:rPr>
              <w:t>6</w:t>
            </w:r>
          </w:p>
        </w:tc>
        <w:tc>
          <w:tcPr>
            <w:tcW w:w="1701" w:type="dxa"/>
            <w:tcBorders>
              <w:top w:val="single" w:color="auto" w:sz="4" w:space="0"/>
              <w:left w:val="single" w:color="auto" w:sz="4" w:space="0"/>
              <w:bottom w:val="single" w:color="auto" w:sz="4" w:space="0"/>
              <w:right w:val="single" w:color="auto" w:sz="4" w:space="0"/>
            </w:tcBorders>
          </w:tcPr>
          <w:p>
            <w:pPr>
              <w:widowControl w:val="0"/>
              <w:jc w:val="center"/>
              <w:rPr>
                <w:rFonts w:ascii="仿宋" w:hAnsi="仿宋" w:eastAsia="仿宋" w:cs="仿宋"/>
                <w:szCs w:val="21"/>
              </w:rPr>
            </w:pPr>
            <w:r>
              <w:rPr>
                <w:rFonts w:hint="eastAsia" w:ascii="仿宋" w:hAnsi="仿宋" w:eastAsia="仿宋" w:cs="仿宋"/>
                <w:szCs w:val="21"/>
              </w:rPr>
              <w:t>投标人自主知识产权产品（创新、设计）情况</w:t>
            </w:r>
          </w:p>
        </w:tc>
        <w:tc>
          <w:tcPr>
            <w:tcW w:w="850" w:type="dxa"/>
            <w:gridSpan w:val="2"/>
            <w:tcBorders>
              <w:top w:val="single" w:color="auto" w:sz="4" w:space="0"/>
              <w:left w:val="single" w:color="auto" w:sz="4" w:space="0"/>
              <w:bottom w:val="single" w:color="auto" w:sz="4" w:space="0"/>
              <w:right w:val="single" w:color="auto" w:sz="4" w:space="0"/>
            </w:tcBorders>
          </w:tcPr>
          <w:p>
            <w:pPr>
              <w:widowControl w:val="0"/>
              <w:jc w:val="center"/>
              <w:rPr>
                <w:rFonts w:ascii="仿宋" w:hAnsi="仿宋" w:eastAsia="仿宋" w:cs="仿宋"/>
                <w:szCs w:val="21"/>
              </w:rPr>
            </w:pPr>
            <w:r>
              <w:rPr>
                <w:rFonts w:ascii="仿宋" w:hAnsi="仿宋" w:eastAsia="仿宋" w:cs="仿宋"/>
                <w:szCs w:val="21"/>
              </w:rPr>
              <w:t>10</w:t>
            </w:r>
          </w:p>
        </w:tc>
        <w:tc>
          <w:tcPr>
            <w:tcW w:w="3261" w:type="dxa"/>
            <w:gridSpan w:val="2"/>
            <w:tcBorders>
              <w:top w:val="single" w:color="auto" w:sz="4" w:space="0"/>
              <w:left w:val="single" w:color="auto" w:sz="4" w:space="0"/>
              <w:bottom w:val="single" w:color="auto" w:sz="4" w:space="0"/>
              <w:right w:val="single" w:color="auto" w:sz="4" w:space="0"/>
            </w:tcBorders>
          </w:tcPr>
          <w:p>
            <w:pPr>
              <w:widowControl w:val="0"/>
              <w:spacing w:after="160" w:line="240" w:lineRule="exact"/>
              <w:rPr>
                <w:rFonts w:ascii="仿宋" w:hAnsi="仿宋" w:eastAsia="仿宋" w:cs="仿宋"/>
                <w:szCs w:val="21"/>
              </w:rPr>
            </w:pPr>
            <w:r>
              <w:rPr>
                <w:rFonts w:hint="eastAsia" w:ascii="仿宋" w:hAnsi="仿宋" w:eastAsia="仿宋" w:cs="仿宋"/>
                <w:szCs w:val="21"/>
              </w:rPr>
              <w:t>（一）评分内容：</w:t>
            </w:r>
          </w:p>
          <w:p>
            <w:pPr>
              <w:widowControl w:val="0"/>
              <w:spacing w:after="160" w:line="240" w:lineRule="exact"/>
              <w:rPr>
                <w:rFonts w:ascii="仿宋" w:hAnsi="仿宋" w:eastAsia="仿宋" w:cs="仿宋"/>
                <w:szCs w:val="21"/>
              </w:rPr>
            </w:pPr>
            <w:r>
              <w:rPr>
                <w:rFonts w:ascii="仿宋" w:hAnsi="仿宋" w:eastAsia="仿宋" w:cs="仿宋"/>
                <w:szCs w:val="21"/>
              </w:rPr>
              <w:t>1.</w:t>
            </w:r>
            <w:r>
              <w:rPr>
                <w:rFonts w:hint="eastAsia" w:ascii="仿宋" w:hAnsi="仿宋" w:eastAsia="仿宋" w:cs="仿宋"/>
                <w:szCs w:val="21"/>
              </w:rPr>
              <w:t>具有城乡规划或自然资源领域国家级科技成果登记证明书的，每</w:t>
            </w:r>
            <w:r>
              <w:rPr>
                <w:rFonts w:ascii="仿宋" w:hAnsi="仿宋" w:eastAsia="仿宋" w:cs="仿宋"/>
                <w:szCs w:val="21"/>
              </w:rPr>
              <w:t>1项得10分，最高得100分。</w:t>
            </w:r>
          </w:p>
          <w:p>
            <w:pPr>
              <w:widowControl w:val="0"/>
              <w:spacing w:after="160" w:line="240" w:lineRule="exact"/>
              <w:rPr>
                <w:rFonts w:ascii="仿宋" w:hAnsi="仿宋" w:eastAsia="仿宋" w:cs="仿宋"/>
                <w:szCs w:val="21"/>
              </w:rPr>
            </w:pPr>
            <w:r>
              <w:rPr>
                <w:rFonts w:hint="eastAsia" w:ascii="仿宋" w:hAnsi="仿宋" w:eastAsia="仿宋" w:cs="仿宋"/>
                <w:szCs w:val="21"/>
              </w:rPr>
              <w:t>（二）评分依据：</w:t>
            </w:r>
          </w:p>
          <w:p>
            <w:pPr>
              <w:widowControl w:val="0"/>
              <w:spacing w:after="160" w:line="240" w:lineRule="exact"/>
              <w:rPr>
                <w:rFonts w:ascii="仿宋" w:hAnsi="仿宋" w:eastAsia="仿宋" w:cs="仿宋"/>
                <w:szCs w:val="21"/>
              </w:rPr>
            </w:pPr>
            <w:r>
              <w:rPr>
                <w:rFonts w:ascii="仿宋" w:hAnsi="仿宋" w:eastAsia="仿宋" w:cs="仿宋"/>
                <w:szCs w:val="21"/>
              </w:rPr>
              <w:t>1.要求提供有效的产权（专利）证书等证明材料作为得分依据。</w:t>
            </w:r>
          </w:p>
          <w:p>
            <w:pPr>
              <w:widowControl w:val="0"/>
              <w:spacing w:after="160" w:line="240" w:lineRule="exact"/>
              <w:rPr>
                <w:rFonts w:ascii="仿宋" w:hAnsi="仿宋" w:eastAsia="仿宋" w:cs="仿宋"/>
                <w:szCs w:val="21"/>
              </w:rPr>
            </w:pPr>
            <w:r>
              <w:rPr>
                <w:rFonts w:ascii="仿宋" w:hAnsi="仿宋" w:eastAsia="仿宋" w:cs="仿宋"/>
                <w:szCs w:val="21"/>
              </w:rPr>
              <w:t>2.以上资料均要求提供扫描件，原件备查。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36" w:type="dxa"/>
          <w:trHeight w:val="78" w:hRule="atLeast"/>
        </w:trPr>
        <w:tc>
          <w:tcPr>
            <w:tcW w:w="1560" w:type="dxa"/>
            <w:vMerge w:val="continue"/>
            <w:tcBorders>
              <w:left w:val="single" w:color="auto" w:sz="4" w:space="0"/>
              <w:right w:val="single" w:color="auto" w:sz="4" w:space="0"/>
            </w:tcBorders>
            <w:vAlign w:val="center"/>
          </w:tcPr>
          <w:p>
            <w:pPr>
              <w:widowControl w:val="0"/>
              <w:ind w:firstLine="105" w:firstLineChars="50"/>
              <w:rPr>
                <w:rFonts w:ascii="仿宋" w:hAnsi="仿宋" w:eastAsia="仿宋" w:cs="仿宋"/>
                <w:szCs w:val="21"/>
              </w:rPr>
            </w:pPr>
          </w:p>
        </w:tc>
        <w:tc>
          <w:tcPr>
            <w:tcW w:w="850" w:type="dxa"/>
            <w:vMerge w:val="continue"/>
            <w:tcBorders>
              <w:left w:val="single" w:color="auto" w:sz="4" w:space="0"/>
              <w:right w:val="single" w:color="auto" w:sz="4" w:space="0"/>
            </w:tcBorders>
            <w:vAlign w:val="center"/>
          </w:tcPr>
          <w:p>
            <w:pPr>
              <w:widowControl w:val="0"/>
              <w:ind w:firstLine="105" w:firstLineChars="50"/>
              <w:rPr>
                <w:rFonts w:ascii="仿宋" w:hAnsi="仿宋" w:eastAsia="仿宋" w:cs="仿宋"/>
                <w:szCs w:val="21"/>
              </w:rPr>
            </w:pPr>
          </w:p>
        </w:tc>
        <w:tc>
          <w:tcPr>
            <w:tcW w:w="709" w:type="dxa"/>
            <w:tcBorders>
              <w:top w:val="single" w:color="auto" w:sz="4" w:space="0"/>
              <w:left w:val="single" w:color="auto" w:sz="4" w:space="0"/>
              <w:bottom w:val="single" w:color="auto" w:sz="4" w:space="0"/>
              <w:right w:val="single" w:color="auto" w:sz="4" w:space="0"/>
            </w:tcBorders>
          </w:tcPr>
          <w:p>
            <w:pPr>
              <w:widowControl w:val="0"/>
              <w:jc w:val="center"/>
              <w:rPr>
                <w:rFonts w:ascii="仿宋" w:hAnsi="仿宋" w:eastAsia="仿宋" w:cs="仿宋"/>
                <w:szCs w:val="21"/>
              </w:rPr>
            </w:pPr>
            <w:r>
              <w:rPr>
                <w:rFonts w:ascii="仿宋" w:hAnsi="仿宋" w:eastAsia="仿宋" w:cs="仿宋"/>
                <w:szCs w:val="21"/>
              </w:rPr>
              <w:t>7</w:t>
            </w:r>
          </w:p>
        </w:tc>
        <w:tc>
          <w:tcPr>
            <w:tcW w:w="1701" w:type="dxa"/>
            <w:tcBorders>
              <w:top w:val="single" w:color="auto" w:sz="4" w:space="0"/>
              <w:left w:val="single" w:color="auto" w:sz="4" w:space="0"/>
              <w:bottom w:val="single" w:color="auto" w:sz="4" w:space="0"/>
              <w:right w:val="single" w:color="auto" w:sz="4" w:space="0"/>
            </w:tcBorders>
          </w:tcPr>
          <w:p>
            <w:pPr>
              <w:widowControl w:val="0"/>
              <w:jc w:val="center"/>
              <w:rPr>
                <w:rFonts w:ascii="仿宋" w:hAnsi="仿宋" w:eastAsia="仿宋" w:cs="仿宋"/>
                <w:szCs w:val="21"/>
              </w:rPr>
            </w:pPr>
            <w:r>
              <w:rPr>
                <w:rFonts w:hint="eastAsia" w:ascii="仿宋" w:hAnsi="仿宋" w:eastAsia="仿宋" w:cs="仿宋"/>
                <w:szCs w:val="21"/>
              </w:rPr>
              <w:t>服务网点</w:t>
            </w:r>
          </w:p>
        </w:tc>
        <w:tc>
          <w:tcPr>
            <w:tcW w:w="850" w:type="dxa"/>
            <w:gridSpan w:val="2"/>
            <w:tcBorders>
              <w:top w:val="single" w:color="auto" w:sz="4" w:space="0"/>
              <w:left w:val="single" w:color="auto" w:sz="4" w:space="0"/>
              <w:bottom w:val="single" w:color="auto" w:sz="4" w:space="0"/>
              <w:right w:val="single" w:color="auto" w:sz="4" w:space="0"/>
            </w:tcBorders>
          </w:tcPr>
          <w:p>
            <w:pPr>
              <w:widowControl w:val="0"/>
              <w:jc w:val="center"/>
              <w:rPr>
                <w:rFonts w:ascii="仿宋" w:hAnsi="仿宋" w:eastAsia="仿宋" w:cs="仿宋"/>
                <w:szCs w:val="21"/>
              </w:rPr>
            </w:pPr>
            <w:r>
              <w:rPr>
                <w:rFonts w:ascii="仿宋" w:hAnsi="仿宋" w:eastAsia="仿宋" w:cs="仿宋"/>
                <w:szCs w:val="21"/>
              </w:rPr>
              <w:t>3</w:t>
            </w:r>
          </w:p>
        </w:tc>
        <w:tc>
          <w:tcPr>
            <w:tcW w:w="3261" w:type="dxa"/>
            <w:gridSpan w:val="2"/>
            <w:tcBorders>
              <w:top w:val="single" w:color="auto" w:sz="4" w:space="0"/>
              <w:left w:val="single" w:color="auto" w:sz="4" w:space="0"/>
              <w:bottom w:val="single" w:color="auto" w:sz="4" w:space="0"/>
              <w:right w:val="single" w:color="auto" w:sz="4" w:space="0"/>
            </w:tcBorders>
          </w:tcPr>
          <w:p>
            <w:pPr>
              <w:widowControl w:val="0"/>
              <w:rPr>
                <w:rFonts w:ascii="仿宋" w:hAnsi="仿宋" w:eastAsia="仿宋" w:cs="仿宋"/>
                <w:szCs w:val="21"/>
              </w:rPr>
            </w:pPr>
            <w:r>
              <w:rPr>
                <w:rFonts w:hint="eastAsia" w:ascii="仿宋" w:hAnsi="仿宋" w:eastAsia="仿宋" w:cs="仿宋"/>
                <w:szCs w:val="21"/>
              </w:rPr>
              <w:t>供应商承诺中标后提供本地经营（服务）网点得</w:t>
            </w:r>
            <w:r>
              <w:rPr>
                <w:rFonts w:ascii="仿宋" w:hAnsi="仿宋" w:eastAsia="仿宋" w:cs="仿宋"/>
                <w:szCs w:val="21"/>
              </w:rPr>
              <w:t>100分。</w:t>
            </w:r>
          </w:p>
          <w:p>
            <w:pPr>
              <w:widowControl w:val="0"/>
              <w:rPr>
                <w:rFonts w:ascii="仿宋" w:hAnsi="仿宋" w:eastAsia="仿宋" w:cs="仿宋"/>
                <w:szCs w:val="21"/>
              </w:rPr>
            </w:pPr>
            <w:r>
              <w:rPr>
                <w:rFonts w:hint="eastAsia" w:ascii="仿宋" w:hAnsi="仿宋" w:eastAsia="仿宋" w:cs="仿宋"/>
                <w:szCs w:val="21"/>
              </w:rPr>
              <w:t>要求提供承诺（格式自定）作为得分依据，未提供承诺或承诺内容不满足要求不得分。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36" w:type="dxa"/>
          <w:trHeight w:val="78" w:hRule="atLeast"/>
        </w:trPr>
        <w:tc>
          <w:tcPr>
            <w:tcW w:w="1560" w:type="dxa"/>
            <w:vMerge w:val="continue"/>
            <w:tcBorders>
              <w:left w:val="single" w:color="auto" w:sz="4" w:space="0"/>
              <w:right w:val="single" w:color="auto" w:sz="4" w:space="0"/>
            </w:tcBorders>
          </w:tcPr>
          <w:p>
            <w:pPr>
              <w:widowControl w:val="0"/>
              <w:jc w:val="center"/>
              <w:rPr>
                <w:rFonts w:ascii="仿宋" w:hAnsi="仿宋" w:eastAsia="仿宋" w:cs="仿宋"/>
                <w:szCs w:val="21"/>
              </w:rPr>
            </w:pPr>
            <w:bookmarkStart w:id="0" w:name="InsertEnd"/>
            <w:bookmarkEnd w:id="0"/>
          </w:p>
        </w:tc>
        <w:tc>
          <w:tcPr>
            <w:tcW w:w="850" w:type="dxa"/>
            <w:tcBorders>
              <w:top w:val="single" w:color="auto" w:sz="4" w:space="0"/>
              <w:left w:val="single" w:color="auto" w:sz="4" w:space="0"/>
              <w:bottom w:val="single" w:color="auto" w:sz="4" w:space="0"/>
              <w:right w:val="single" w:color="auto" w:sz="4" w:space="0"/>
            </w:tcBorders>
          </w:tcPr>
          <w:p>
            <w:pPr>
              <w:widowControl w:val="0"/>
              <w:jc w:val="center"/>
              <w:rPr>
                <w:rFonts w:ascii="仿宋" w:hAnsi="仿宋" w:eastAsia="仿宋" w:cs="仿宋"/>
                <w:szCs w:val="21"/>
              </w:rPr>
            </w:pPr>
            <w:r>
              <w:rPr>
                <w:rFonts w:ascii="仿宋" w:hAnsi="仿宋" w:eastAsia="仿宋" w:cs="仿宋"/>
                <w:szCs w:val="21"/>
              </w:rPr>
              <w:t>4</w:t>
            </w:r>
          </w:p>
        </w:tc>
        <w:tc>
          <w:tcPr>
            <w:tcW w:w="2410" w:type="dxa"/>
            <w:gridSpan w:val="2"/>
            <w:tcBorders>
              <w:top w:val="single" w:color="auto" w:sz="4" w:space="0"/>
              <w:left w:val="single" w:color="auto" w:sz="4" w:space="0"/>
              <w:bottom w:val="single" w:color="auto" w:sz="4" w:space="0"/>
              <w:right w:val="single" w:color="auto" w:sz="4" w:space="0"/>
            </w:tcBorders>
          </w:tcPr>
          <w:p>
            <w:pPr>
              <w:widowControl w:val="0"/>
              <w:jc w:val="center"/>
              <w:rPr>
                <w:rFonts w:ascii="仿宋" w:hAnsi="仿宋" w:eastAsia="仿宋" w:cs="仿宋"/>
                <w:szCs w:val="21"/>
              </w:rPr>
            </w:pPr>
            <w:r>
              <w:rPr>
                <w:rFonts w:hint="eastAsia" w:ascii="仿宋" w:hAnsi="仿宋" w:eastAsia="仿宋" w:cs="仿宋"/>
                <w:szCs w:val="21"/>
              </w:rPr>
              <w:t>诚信情况</w:t>
            </w:r>
          </w:p>
        </w:tc>
        <w:tc>
          <w:tcPr>
            <w:tcW w:w="4111" w:type="dxa"/>
            <w:gridSpan w:val="4"/>
            <w:tcBorders>
              <w:top w:val="single" w:color="auto" w:sz="4" w:space="0"/>
              <w:left w:val="single" w:color="auto" w:sz="4" w:space="0"/>
              <w:bottom w:val="single" w:color="auto" w:sz="4" w:space="0"/>
              <w:right w:val="single" w:color="auto" w:sz="4" w:space="0"/>
            </w:tcBorders>
          </w:tcPr>
          <w:p>
            <w:pPr>
              <w:widowControl w:val="0"/>
              <w:jc w:val="center"/>
              <w:rPr>
                <w:rFonts w:ascii="仿宋" w:hAnsi="仿宋" w:eastAsia="仿宋" w:cs="仿宋"/>
                <w:szCs w:val="21"/>
              </w:rPr>
            </w:pPr>
            <w:r>
              <w:rPr>
                <w:rFonts w:ascii="仿宋" w:hAnsi="仿宋" w:eastAsia="仿宋" w:cs="仿宋"/>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36" w:type="dxa"/>
          <w:trHeight w:val="78" w:hRule="atLeast"/>
        </w:trPr>
        <w:tc>
          <w:tcPr>
            <w:tcW w:w="1560" w:type="dxa"/>
            <w:vMerge w:val="continue"/>
            <w:tcBorders>
              <w:left w:val="single" w:color="auto" w:sz="4" w:space="0"/>
              <w:right w:val="single" w:color="auto" w:sz="4" w:space="0"/>
            </w:tcBorders>
          </w:tcPr>
          <w:p>
            <w:pPr>
              <w:widowControl w:val="0"/>
              <w:jc w:val="center"/>
              <w:rPr>
                <w:rFonts w:ascii="仿宋" w:hAnsi="仿宋" w:eastAsia="仿宋" w:cs="仿宋"/>
                <w:szCs w:val="21"/>
              </w:rPr>
            </w:pPr>
          </w:p>
        </w:tc>
        <w:tc>
          <w:tcPr>
            <w:tcW w:w="850" w:type="dxa"/>
            <w:vMerge w:val="restart"/>
            <w:tcBorders>
              <w:top w:val="single" w:color="auto" w:sz="4" w:space="0"/>
              <w:left w:val="single" w:color="auto" w:sz="4" w:space="0"/>
              <w:right w:val="single" w:color="auto" w:sz="4" w:space="0"/>
            </w:tcBorders>
          </w:tcPr>
          <w:p>
            <w:pPr>
              <w:widowControl w:val="0"/>
              <w:jc w:val="center"/>
              <w:rPr>
                <w:rFonts w:ascii="仿宋" w:hAnsi="仿宋" w:eastAsia="仿宋" w:cs="仿宋"/>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widowControl w:val="0"/>
              <w:wordWrap w:val="0"/>
              <w:jc w:val="center"/>
              <w:rPr>
                <w:rFonts w:ascii="仿宋" w:hAnsi="仿宋" w:eastAsia="仿宋" w:cs="仿宋"/>
                <w:szCs w:val="21"/>
              </w:rPr>
            </w:pPr>
            <w:r>
              <w:rPr>
                <w:rFonts w:hint="eastAsia" w:ascii="仿宋" w:hAnsi="仿宋" w:eastAsia="仿宋" w:cs="仿宋"/>
                <w:szCs w:val="21"/>
              </w:rPr>
              <w:t>序号</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val="0"/>
              <w:wordWrap w:val="0"/>
              <w:jc w:val="center"/>
              <w:rPr>
                <w:rFonts w:ascii="仿宋" w:hAnsi="仿宋" w:eastAsia="仿宋" w:cs="仿宋"/>
                <w:szCs w:val="21"/>
              </w:rPr>
            </w:pPr>
            <w:r>
              <w:rPr>
                <w:rFonts w:hint="eastAsia" w:ascii="仿宋" w:hAnsi="仿宋" w:eastAsia="仿宋" w:cs="仿宋"/>
                <w:szCs w:val="21"/>
              </w:rPr>
              <w:t>评分因素</w:t>
            </w:r>
          </w:p>
        </w:tc>
        <w:tc>
          <w:tcPr>
            <w:tcW w:w="850" w:type="dxa"/>
            <w:gridSpan w:val="2"/>
            <w:tcBorders>
              <w:top w:val="single" w:color="auto" w:sz="4" w:space="0"/>
              <w:left w:val="single" w:color="auto" w:sz="4" w:space="0"/>
              <w:bottom w:val="single" w:color="auto" w:sz="4" w:space="0"/>
              <w:right w:val="single" w:color="auto" w:sz="4" w:space="0"/>
            </w:tcBorders>
            <w:vAlign w:val="center"/>
          </w:tcPr>
          <w:p>
            <w:pPr>
              <w:widowControl w:val="0"/>
              <w:wordWrap w:val="0"/>
              <w:jc w:val="center"/>
              <w:rPr>
                <w:rFonts w:ascii="仿宋" w:hAnsi="仿宋" w:eastAsia="仿宋" w:cs="仿宋"/>
                <w:szCs w:val="21"/>
              </w:rPr>
            </w:pPr>
            <w:r>
              <w:rPr>
                <w:rFonts w:hint="eastAsia" w:ascii="仿宋" w:hAnsi="仿宋" w:eastAsia="仿宋" w:cs="仿宋"/>
                <w:szCs w:val="21"/>
              </w:rPr>
              <w:t>权重</w:t>
            </w:r>
          </w:p>
        </w:tc>
        <w:tc>
          <w:tcPr>
            <w:tcW w:w="3261" w:type="dxa"/>
            <w:gridSpan w:val="2"/>
            <w:tcBorders>
              <w:top w:val="single" w:color="auto" w:sz="4" w:space="0"/>
              <w:left w:val="single" w:color="auto" w:sz="4" w:space="0"/>
              <w:bottom w:val="single" w:color="auto" w:sz="4" w:space="0"/>
              <w:right w:val="single" w:color="auto" w:sz="4" w:space="0"/>
            </w:tcBorders>
            <w:vAlign w:val="center"/>
          </w:tcPr>
          <w:p>
            <w:pPr>
              <w:widowControl w:val="0"/>
              <w:wordWrap w:val="0"/>
              <w:jc w:val="center"/>
              <w:rPr>
                <w:rFonts w:ascii="仿宋" w:hAnsi="仿宋" w:eastAsia="仿宋" w:cs="仿宋"/>
                <w:szCs w:val="21"/>
              </w:rPr>
            </w:pPr>
            <w:r>
              <w:rPr>
                <w:rFonts w:hint="eastAsia" w:ascii="仿宋" w:hAnsi="仿宋" w:eastAsia="仿宋" w:cs="仿宋"/>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36" w:type="dxa"/>
          <w:trHeight w:val="78" w:hRule="atLeast"/>
        </w:trPr>
        <w:tc>
          <w:tcPr>
            <w:tcW w:w="1560" w:type="dxa"/>
            <w:vMerge w:val="continue"/>
            <w:tcBorders>
              <w:left w:val="single" w:color="auto" w:sz="4" w:space="0"/>
              <w:right w:val="single" w:color="auto" w:sz="4" w:space="0"/>
            </w:tcBorders>
          </w:tcPr>
          <w:p>
            <w:pPr>
              <w:widowControl w:val="0"/>
              <w:jc w:val="center"/>
              <w:rPr>
                <w:rFonts w:ascii="仿宋" w:hAnsi="仿宋" w:eastAsia="仿宋" w:cs="仿宋"/>
                <w:szCs w:val="21"/>
              </w:rPr>
            </w:pPr>
          </w:p>
        </w:tc>
        <w:tc>
          <w:tcPr>
            <w:tcW w:w="850" w:type="dxa"/>
            <w:vMerge w:val="continue"/>
            <w:tcBorders>
              <w:left w:val="single" w:color="auto" w:sz="4" w:space="0"/>
              <w:right w:val="single" w:color="auto" w:sz="4" w:space="0"/>
            </w:tcBorders>
          </w:tcPr>
          <w:p>
            <w:pPr>
              <w:widowControl w:val="0"/>
              <w:jc w:val="center"/>
              <w:rPr>
                <w:rFonts w:ascii="仿宋" w:hAnsi="仿宋" w:eastAsia="仿宋" w:cs="仿宋"/>
                <w:szCs w:val="21"/>
              </w:rPr>
            </w:pPr>
          </w:p>
        </w:tc>
        <w:tc>
          <w:tcPr>
            <w:tcW w:w="709" w:type="dxa"/>
            <w:tcBorders>
              <w:top w:val="single" w:color="auto" w:sz="4" w:space="0"/>
              <w:left w:val="single" w:color="auto" w:sz="4" w:space="0"/>
              <w:bottom w:val="single" w:color="auto" w:sz="4" w:space="0"/>
              <w:right w:val="single" w:color="auto" w:sz="4" w:space="0"/>
            </w:tcBorders>
          </w:tcPr>
          <w:p>
            <w:pPr>
              <w:widowControl w:val="0"/>
              <w:wordWrap w:val="0"/>
              <w:jc w:val="center"/>
              <w:rPr>
                <w:rFonts w:ascii="仿宋" w:hAnsi="仿宋" w:eastAsia="仿宋" w:cs="仿宋"/>
                <w:szCs w:val="21"/>
              </w:rPr>
            </w:pPr>
            <w:r>
              <w:rPr>
                <w:rFonts w:ascii="仿宋" w:hAnsi="仿宋" w:eastAsia="仿宋" w:cs="仿宋"/>
                <w:szCs w:val="21"/>
              </w:rPr>
              <w:t>1</w:t>
            </w:r>
          </w:p>
        </w:tc>
        <w:tc>
          <w:tcPr>
            <w:tcW w:w="1701" w:type="dxa"/>
            <w:tcBorders>
              <w:top w:val="single" w:color="auto" w:sz="4" w:space="0"/>
              <w:left w:val="single" w:color="auto" w:sz="4" w:space="0"/>
              <w:bottom w:val="single" w:color="auto" w:sz="4" w:space="0"/>
              <w:right w:val="single" w:color="auto" w:sz="4" w:space="0"/>
            </w:tcBorders>
          </w:tcPr>
          <w:p>
            <w:pPr>
              <w:widowControl w:val="0"/>
              <w:rPr>
                <w:rFonts w:ascii="仿宋" w:hAnsi="仿宋" w:eastAsia="仿宋" w:cs="仿宋"/>
                <w:szCs w:val="21"/>
              </w:rPr>
            </w:pPr>
            <w:r>
              <w:rPr>
                <w:rFonts w:hint="eastAsia" w:ascii="仿宋" w:hAnsi="仿宋" w:eastAsia="仿宋" w:cs="仿宋"/>
                <w:szCs w:val="21"/>
              </w:rPr>
              <w:t>市财政委员会诚信管理情况</w:t>
            </w:r>
          </w:p>
        </w:tc>
        <w:tc>
          <w:tcPr>
            <w:tcW w:w="850" w:type="dxa"/>
            <w:gridSpan w:val="2"/>
            <w:tcBorders>
              <w:top w:val="single" w:color="auto" w:sz="4" w:space="0"/>
              <w:left w:val="single" w:color="auto" w:sz="4" w:space="0"/>
              <w:bottom w:val="single" w:color="auto" w:sz="4" w:space="0"/>
              <w:right w:val="single" w:color="auto" w:sz="4" w:space="0"/>
            </w:tcBorders>
          </w:tcPr>
          <w:p>
            <w:pPr>
              <w:widowControl w:val="0"/>
              <w:wordWrap w:val="0"/>
              <w:jc w:val="center"/>
              <w:rPr>
                <w:rFonts w:ascii="仿宋" w:hAnsi="仿宋" w:eastAsia="仿宋" w:cs="仿宋"/>
                <w:szCs w:val="21"/>
              </w:rPr>
            </w:pPr>
            <w:r>
              <w:rPr>
                <w:rFonts w:ascii="仿宋" w:hAnsi="仿宋" w:eastAsia="仿宋" w:cs="仿宋"/>
                <w:szCs w:val="21"/>
              </w:rPr>
              <w:t>5</w:t>
            </w:r>
          </w:p>
        </w:tc>
        <w:tc>
          <w:tcPr>
            <w:tcW w:w="3261" w:type="dxa"/>
            <w:gridSpan w:val="2"/>
            <w:tcBorders>
              <w:top w:val="single" w:color="auto" w:sz="4" w:space="0"/>
              <w:left w:val="single" w:color="auto" w:sz="4" w:space="0"/>
              <w:bottom w:val="single" w:color="auto" w:sz="4" w:space="0"/>
              <w:right w:val="single" w:color="auto" w:sz="4" w:space="0"/>
            </w:tcBorders>
          </w:tcPr>
          <w:p>
            <w:pPr>
              <w:pStyle w:val="4"/>
              <w:rPr>
                <w:rFonts w:ascii="仿宋" w:hAnsi="仿宋" w:eastAsia="仿宋" w:cs="仿宋"/>
                <w:sz w:val="21"/>
                <w:szCs w:val="21"/>
              </w:rPr>
            </w:pPr>
            <w:r>
              <w:rPr>
                <w:rFonts w:hint="eastAsia" w:ascii="仿宋" w:hAnsi="仿宋" w:eastAsia="仿宋" w:cs="仿宋"/>
                <w:sz w:val="21"/>
                <w:szCs w:val="21"/>
              </w:rPr>
              <w:t>投标人在参与政府采购活动中存在诚信相关问题且在主管部门相关处理措施实施期限内的，本项不得分，否则得满分。投标人无需提供任何证明材料，由工作人员向评审委员会提供相关信息。</w:t>
            </w:r>
          </w:p>
        </w:tc>
      </w:tr>
    </w:tbl>
    <w:p>
      <w:pPr>
        <w:widowControl w:val="0"/>
        <w:spacing w:line="360" w:lineRule="exact"/>
        <w:rPr>
          <w:rFonts w:ascii="仿宋" w:hAnsi="仿宋" w:eastAsia="仿宋"/>
          <w:bCs/>
          <w:szCs w:val="21"/>
        </w:rPr>
      </w:pPr>
      <w:r>
        <w:rPr>
          <w:rFonts w:hint="eastAsia" w:ascii="仿宋" w:hAnsi="仿宋" w:eastAsia="仿宋"/>
          <w:bCs/>
          <w:szCs w:val="21"/>
        </w:rPr>
        <w:t>注：1、带“*”号的为必填表内容，其他内容可根据项目作适当增减。</w:t>
      </w:r>
    </w:p>
    <w:p>
      <w:pPr>
        <w:widowControl w:val="0"/>
        <w:spacing w:line="360" w:lineRule="exact"/>
        <w:ind w:firstLine="420" w:firstLineChars="200"/>
        <w:rPr>
          <w:rFonts w:ascii="仿宋" w:hAnsi="仿宋" w:eastAsia="仿宋"/>
          <w:bCs/>
          <w:szCs w:val="21"/>
        </w:rPr>
      </w:pPr>
      <w:r>
        <w:rPr>
          <w:rFonts w:hint="eastAsia" w:ascii="仿宋" w:hAnsi="仿宋" w:eastAsia="仿宋"/>
          <w:bCs/>
          <w:szCs w:val="21"/>
        </w:rPr>
        <w:t>2、其他要求栏目仅适用非公开招标采购方式项目，采购推荐供应商名单必须经过主管部门报批，并将主管部门批复材料提交至采购中心。根据采购条例第十九条规定适用非公开招标方式需要公示的，应同时向采购中心提交公示的证明材料。</w:t>
      </w:r>
    </w:p>
    <w:p>
      <w:pPr>
        <w:widowControl w:val="0"/>
        <w:spacing w:line="360" w:lineRule="exact"/>
        <w:rPr>
          <w:rFonts w:ascii="仿宋" w:hAnsi="仿宋" w:eastAsia="仿宋"/>
          <w:bCs/>
          <w:szCs w:val="21"/>
        </w:rPr>
      </w:pPr>
      <w:r>
        <w:rPr>
          <w:rFonts w:hint="eastAsia" w:ascii="仿宋" w:hAnsi="仿宋" w:eastAsia="仿宋"/>
          <w:bCs/>
          <w:szCs w:val="21"/>
        </w:rPr>
        <w:t>3、采购单位以上填报的商务条款、技术条款若存在倾向性或不公正性条款，由此引起的不良后果将由采购单位自行承担。</w:t>
      </w:r>
    </w:p>
    <w:p>
      <w:pPr>
        <w:widowControl w:val="0"/>
        <w:rPr>
          <w:rFonts w:ascii="仿宋_GB2312" w:hAnsi="仿宋_GB2312" w:eastAsia="仿宋_GB2312" w:cs="仿宋_GB2312"/>
          <w:bCs/>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00"/>
    <w:family w:val="auto"/>
    <w:pitch w:val="default"/>
    <w:sig w:usb0="00000000" w:usb1="00000000" w:usb2="0000001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等线">
    <w:altName w:val="华文中宋"/>
    <w:panose1 w:val="00000000000000000000"/>
    <w:charset w:val="86"/>
    <w:family w:val="auto"/>
    <w:pitch w:val="default"/>
    <w:sig w:usb0="00000000" w:usb1="00000000" w:usb2="00000000" w:usb3="00000000" w:csb0="00000000" w:csb1="00000000"/>
  </w:font>
  <w:font w:name="等线">
    <w:altName w:val="C059"/>
    <w:panose1 w:val="00000000000000000000"/>
    <w:charset w:val="00"/>
    <w:family w:val="auto"/>
    <w:pitch w:val="default"/>
    <w:sig w:usb0="00000000" w:usb1="00000000" w:usb2="00000000" w:usb3="00000000" w:csb0="00000000" w:csb1="00000000"/>
  </w:font>
  <w:font w:name="等线 Light">
    <w:altName w:val="华文中宋"/>
    <w:panose1 w:val="02010600030101010101"/>
    <w:charset w:val="86"/>
    <w:family w:val="auto"/>
    <w:pitch w:val="default"/>
    <w:sig w:usb0="00000000" w:usb1="00000000" w:usb2="00000016" w:usb3="00000000" w:csb0="0004000F" w:csb1="00000000"/>
  </w:font>
  <w:font w:name="方正黑体_GBK">
    <w:panose1 w:val="02000000000000000000"/>
    <w:charset w:val="86"/>
    <w:family w:val="auto"/>
    <w:pitch w:val="default"/>
    <w:sig w:usb0="00000001" w:usb1="0800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C059">
    <w:panose1 w:val="00000500000000000000"/>
    <w:charset w:val="00"/>
    <w:family w:val="auto"/>
    <w:pitch w:val="default"/>
    <w:sig w:usb0="00000287" w:usb1="00000800" w:usb2="00000000" w:usb3="00000000" w:csb0="6000009F" w:csb1="00000000"/>
  </w:font>
  <w:font w:name="MathJax_Vector">
    <w:panose1 w:val="02000603000000000000"/>
    <w:charset w:val="00"/>
    <w:family w:val="auto"/>
    <w:pitch w:val="default"/>
    <w:sig w:usb0="00000001" w:usb1="00000020" w:usb2="00000000" w:usb3="00000000" w:csb0="00000001" w:csb1="00000000"/>
  </w:font>
  <w:font w:name="等线 Light">
    <w:altName w:val="C059"/>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760F5F"/>
    <w:multiLevelType w:val="multilevel"/>
    <w:tmpl w:val="02760F5F"/>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62A"/>
    <w:rsid w:val="000A379B"/>
    <w:rsid w:val="000B4815"/>
    <w:rsid w:val="000F6332"/>
    <w:rsid w:val="00117060"/>
    <w:rsid w:val="00125654"/>
    <w:rsid w:val="001D4354"/>
    <w:rsid w:val="00253577"/>
    <w:rsid w:val="0025660A"/>
    <w:rsid w:val="00286D47"/>
    <w:rsid w:val="002C0EA4"/>
    <w:rsid w:val="00340634"/>
    <w:rsid w:val="003E251B"/>
    <w:rsid w:val="003F6F94"/>
    <w:rsid w:val="003F7ADA"/>
    <w:rsid w:val="0045567C"/>
    <w:rsid w:val="004D0EB7"/>
    <w:rsid w:val="004E073D"/>
    <w:rsid w:val="00596F96"/>
    <w:rsid w:val="005B5EF1"/>
    <w:rsid w:val="006128F6"/>
    <w:rsid w:val="006212F0"/>
    <w:rsid w:val="006409C7"/>
    <w:rsid w:val="006D315A"/>
    <w:rsid w:val="006F4416"/>
    <w:rsid w:val="007122B0"/>
    <w:rsid w:val="00871BF9"/>
    <w:rsid w:val="008D2EDD"/>
    <w:rsid w:val="009E168E"/>
    <w:rsid w:val="00A46769"/>
    <w:rsid w:val="00A7368C"/>
    <w:rsid w:val="00A81FFA"/>
    <w:rsid w:val="00B04ACD"/>
    <w:rsid w:val="00B6362A"/>
    <w:rsid w:val="00B70FA2"/>
    <w:rsid w:val="00BC1355"/>
    <w:rsid w:val="00C21FC8"/>
    <w:rsid w:val="00C31E7B"/>
    <w:rsid w:val="00C92503"/>
    <w:rsid w:val="00CB3852"/>
    <w:rsid w:val="00D025E0"/>
    <w:rsid w:val="00D10D53"/>
    <w:rsid w:val="00DB09F2"/>
    <w:rsid w:val="00DD47A5"/>
    <w:rsid w:val="00E20635"/>
    <w:rsid w:val="00E23A86"/>
    <w:rsid w:val="00E76BD4"/>
    <w:rsid w:val="00EF5160"/>
    <w:rsid w:val="00F0451C"/>
    <w:rsid w:val="00F27649"/>
    <w:rsid w:val="00F30DBA"/>
    <w:rsid w:val="00F445E6"/>
    <w:rsid w:val="00F46F67"/>
    <w:rsid w:val="00F616E8"/>
    <w:rsid w:val="00F65A6E"/>
    <w:rsid w:val="00F9497A"/>
    <w:rsid w:val="00FC6D27"/>
    <w:rsid w:val="207E77D1"/>
    <w:rsid w:val="22224B10"/>
    <w:rsid w:val="2F3707CA"/>
    <w:rsid w:val="437F81B6"/>
    <w:rsid w:val="5B7B7370"/>
    <w:rsid w:val="66E56C2B"/>
    <w:rsid w:val="6FD333CC"/>
    <w:rsid w:val="7775737D"/>
    <w:rsid w:val="77E74C1F"/>
    <w:rsid w:val="7DFD81A0"/>
    <w:rsid w:val="BDF685DB"/>
    <w:rsid w:val="DD7EF255"/>
    <w:rsid w:val="EEFBAB5A"/>
    <w:rsid w:val="EFF7AC81"/>
    <w:rsid w:val="F3FBA867"/>
    <w:rsid w:val="FBE559C1"/>
    <w:rsid w:val="FFCB00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12"/>
    <w:qFormat/>
    <w:uiPriority w:val="0"/>
    <w:pPr>
      <w:widowControl w:val="0"/>
      <w:spacing w:before="61"/>
      <w:ind w:left="102"/>
    </w:pPr>
    <w:rPr>
      <w:rFonts w:ascii="宋体" w:hAnsi="宋体" w:eastAsia="宋体"/>
      <w:kern w:val="0"/>
      <w:sz w:val="28"/>
      <w:szCs w:val="28"/>
      <w:lang w:eastAsia="en-US"/>
    </w:rPr>
  </w:style>
  <w:style w:type="paragraph" w:styleId="3">
    <w:name w:val="Title"/>
    <w:basedOn w:val="1"/>
    <w:next w:val="1"/>
    <w:link w:val="14"/>
    <w:qFormat/>
    <w:uiPriority w:val="10"/>
    <w:pPr>
      <w:spacing w:before="240" w:after="60"/>
      <w:jc w:val="center"/>
      <w:outlineLvl w:val="0"/>
    </w:pPr>
    <w:rPr>
      <w:rFonts w:asciiTheme="majorHAnsi" w:hAnsiTheme="majorHAnsi" w:eastAsiaTheme="majorEastAsia" w:cstheme="majorBidi"/>
      <w:b/>
      <w:bCs/>
      <w:sz w:val="32"/>
      <w:szCs w:val="32"/>
    </w:rPr>
  </w:style>
  <w:style w:type="paragraph" w:styleId="4">
    <w:name w:val="annotation text"/>
    <w:basedOn w:val="1"/>
    <w:link w:val="13"/>
    <w:qFormat/>
    <w:uiPriority w:val="0"/>
    <w:pPr>
      <w:spacing w:after="160" w:line="259" w:lineRule="auto"/>
    </w:pPr>
    <w:rPr>
      <w:rFonts w:ascii="等线" w:hAnsi="等线" w:eastAsia="等线" w:cs="Times New Roman"/>
      <w:kern w:val="0"/>
      <w:sz w:val="22"/>
    </w:rPr>
  </w:style>
  <w:style w:type="paragraph" w:styleId="5">
    <w:name w:val="Balloon Text"/>
    <w:basedOn w:val="1"/>
    <w:link w:val="21"/>
    <w:semiHidden/>
    <w:unhideWhenUsed/>
    <w:qFormat/>
    <w:uiPriority w:val="99"/>
    <w:rPr>
      <w:sz w:val="18"/>
      <w:szCs w:val="18"/>
    </w:rPr>
  </w:style>
  <w:style w:type="paragraph" w:styleId="6">
    <w:name w:val="footer"/>
    <w:basedOn w:val="1"/>
    <w:link w:val="18"/>
    <w:unhideWhenUsed/>
    <w:qFormat/>
    <w:uiPriority w:val="99"/>
    <w:pPr>
      <w:tabs>
        <w:tab w:val="center" w:pos="4153"/>
        <w:tab w:val="right" w:pos="8306"/>
      </w:tabs>
      <w:snapToGrid w:val="0"/>
    </w:pPr>
    <w:rPr>
      <w:sz w:val="18"/>
      <w:szCs w:val="18"/>
    </w:rPr>
  </w:style>
  <w:style w:type="paragraph" w:styleId="7">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4"/>
    <w:next w:val="4"/>
    <w:link w:val="20"/>
    <w:semiHidden/>
    <w:unhideWhenUsed/>
    <w:qFormat/>
    <w:uiPriority w:val="99"/>
    <w:pPr>
      <w:spacing w:after="0" w:line="240" w:lineRule="auto"/>
    </w:pPr>
    <w:rPr>
      <w:rFonts w:asciiTheme="minorHAnsi" w:hAnsiTheme="minorHAnsi" w:eastAsiaTheme="minorEastAsia" w:cstheme="minorBidi"/>
      <w:b/>
      <w:bCs/>
      <w:kern w:val="2"/>
      <w:sz w:val="21"/>
    </w:rPr>
  </w:style>
  <w:style w:type="character" w:styleId="11">
    <w:name w:val="annotation reference"/>
    <w:basedOn w:val="10"/>
    <w:semiHidden/>
    <w:unhideWhenUsed/>
    <w:qFormat/>
    <w:uiPriority w:val="99"/>
    <w:rPr>
      <w:sz w:val="21"/>
      <w:szCs w:val="21"/>
    </w:rPr>
  </w:style>
  <w:style w:type="character" w:customStyle="1" w:styleId="12">
    <w:name w:val="正文文本 字符"/>
    <w:basedOn w:val="10"/>
    <w:link w:val="2"/>
    <w:qFormat/>
    <w:uiPriority w:val="0"/>
    <w:rPr>
      <w:rFonts w:ascii="宋体" w:hAnsi="宋体" w:eastAsia="宋体"/>
      <w:kern w:val="0"/>
      <w:sz w:val="28"/>
      <w:szCs w:val="28"/>
      <w:lang w:eastAsia="en-US"/>
    </w:rPr>
  </w:style>
  <w:style w:type="character" w:customStyle="1" w:styleId="13">
    <w:name w:val="批注文字 字符"/>
    <w:basedOn w:val="10"/>
    <w:link w:val="4"/>
    <w:qFormat/>
    <w:uiPriority w:val="0"/>
    <w:rPr>
      <w:rFonts w:ascii="等线" w:hAnsi="等线" w:eastAsia="等线" w:cs="Times New Roman"/>
      <w:kern w:val="0"/>
      <w:sz w:val="22"/>
    </w:rPr>
  </w:style>
  <w:style w:type="character" w:customStyle="1" w:styleId="14">
    <w:name w:val="标题 字符"/>
    <w:basedOn w:val="10"/>
    <w:link w:val="3"/>
    <w:qFormat/>
    <w:uiPriority w:val="10"/>
    <w:rPr>
      <w:rFonts w:asciiTheme="majorHAnsi" w:hAnsiTheme="majorHAnsi" w:eastAsiaTheme="majorEastAsia" w:cstheme="majorBidi"/>
      <w:b/>
      <w:bCs/>
      <w:sz w:val="32"/>
      <w:szCs w:val="32"/>
    </w:rPr>
  </w:style>
  <w:style w:type="paragraph" w:customStyle="1" w:styleId="15">
    <w:name w:val="Ｒ03－xoL"/>
    <w:next w:val="1"/>
    <w:qFormat/>
    <w:uiPriority w:val="0"/>
    <w:pPr>
      <w:spacing w:line="360" w:lineRule="auto"/>
      <w:ind w:firstLine="560" w:firstLineChars="200"/>
      <w:outlineLvl w:val="2"/>
    </w:pPr>
    <w:rPr>
      <w:rFonts w:ascii="黑体" w:hAnsi="华文细黑" w:eastAsia="黑体" w:cs="Arial"/>
      <w:bCs/>
      <w:snapToGrid w:val="0"/>
      <w:sz w:val="28"/>
      <w:szCs w:val="28"/>
      <w:lang w:val="en-US" w:eastAsia="zh-CN" w:bidi="ar-SA"/>
    </w:rPr>
  </w:style>
  <w:style w:type="paragraph" w:styleId="16">
    <w:name w:val="List Paragraph"/>
    <w:basedOn w:val="1"/>
    <w:qFormat/>
    <w:uiPriority w:val="34"/>
    <w:pPr>
      <w:ind w:firstLine="420" w:firstLineChars="200"/>
    </w:pPr>
  </w:style>
  <w:style w:type="character" w:customStyle="1" w:styleId="17">
    <w:name w:val="页眉 字符"/>
    <w:basedOn w:val="10"/>
    <w:link w:val="7"/>
    <w:qFormat/>
    <w:uiPriority w:val="99"/>
    <w:rPr>
      <w:kern w:val="2"/>
      <w:sz w:val="18"/>
      <w:szCs w:val="18"/>
    </w:rPr>
  </w:style>
  <w:style w:type="character" w:customStyle="1" w:styleId="18">
    <w:name w:val="页脚 字符"/>
    <w:basedOn w:val="10"/>
    <w:link w:val="6"/>
    <w:qFormat/>
    <w:uiPriority w:val="99"/>
    <w:rPr>
      <w:kern w:val="2"/>
      <w:sz w:val="18"/>
      <w:szCs w:val="18"/>
    </w:rPr>
  </w:style>
  <w:style w:type="paragraph" w:customStyle="1" w:styleId="19">
    <w:name w:val="Revision"/>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0">
    <w:name w:val="批注主题 字符"/>
    <w:basedOn w:val="13"/>
    <w:link w:val="8"/>
    <w:semiHidden/>
    <w:qFormat/>
    <w:uiPriority w:val="99"/>
    <w:rPr>
      <w:rFonts w:ascii="等线" w:hAnsi="等线" w:eastAsia="等线" w:cs="Times New Roman"/>
      <w:b/>
      <w:bCs/>
      <w:kern w:val="2"/>
      <w:sz w:val="21"/>
      <w:szCs w:val="22"/>
    </w:rPr>
  </w:style>
  <w:style w:type="character" w:customStyle="1" w:styleId="21">
    <w:name w:val="批注框文本 字符"/>
    <w:basedOn w:val="10"/>
    <w:link w:val="5"/>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1351</Words>
  <Characters>7707</Characters>
  <Lines>64</Lines>
  <Paragraphs>18</Paragraphs>
  <TotalTime>3</TotalTime>
  <ScaleCrop>false</ScaleCrop>
  <LinksUpToDate>false</LinksUpToDate>
  <CharactersWithSpaces>9040</CharactersWithSpaces>
  <Application>WPS Office_11.8.2.11958_F1E327BC-269C-435d-A152-05C5408002CA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2024-10-23T18:18:00Z</dcterms:created>
  <dc:creator>石丹</dc:creator>
  <cp:lastModifiedBy>zhangxg</cp:lastModifiedBy>
  <cp:lastPrinted>2024-10-20T17:26:00Z</cp:lastPrinted>
  <dcterms:modified xsi:type="dcterms:W3CDTF">2025-05-27T09:47:07Z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2052-11.8.2.11958</vt:lpwstr>
  </property>
  <property fmtid="{D5CDD505-2E9C-101B-9397-08002B2CF9AE}" pid="3" name="ICV">
    <vt:lpwstr>D7510D8127D2490F8128376CE6685A43</vt:lpwstr>
  </property>
</Properties>
</file>