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sz w:val="44"/>
          <w:szCs w:val="44"/>
        </w:rPr>
      </w:pPr>
      <w:r>
        <w:rPr>
          <w:rFonts w:hint="eastAsia" w:ascii="黑体" w:hAnsi="黑体" w:eastAsia="黑体" w:cs="黑体"/>
          <w:b/>
          <w:sz w:val="44"/>
          <w:szCs w:val="44"/>
        </w:rPr>
        <w:t>非公开招标方式采购公示表</w:t>
      </w:r>
    </w:p>
    <w:p>
      <w:pPr>
        <w:rPr>
          <w:rFonts w:ascii="仿宋" w:hAnsi="仿宋" w:eastAsia="仿宋"/>
          <w:szCs w:val="21"/>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仿宋" w:hAnsi="仿宋" w:eastAsia="仿宋"/>
                <w:szCs w:val="21"/>
              </w:rPr>
            </w:pPr>
            <w:r>
              <w:rPr>
                <w:rFonts w:ascii="仿宋" w:hAnsi="仿宋" w:eastAsia="仿宋"/>
                <w:szCs w:val="21"/>
              </w:rPr>
              <w:t>依照《深圳经济特区政府采购条例》第二十一条规定，</w:t>
            </w:r>
            <w:r>
              <w:rPr>
                <w:rFonts w:ascii="仿宋" w:hAnsi="仿宋" w:eastAsia="仿宋" w:cs="宋体"/>
                <w:kern w:val="0"/>
                <w:szCs w:val="21"/>
              </w:rPr>
              <w:t>深圳市规划和自然资源局就</w:t>
            </w:r>
            <w:r>
              <w:rPr>
                <w:rFonts w:hint="eastAsia" w:ascii="仿宋" w:hAnsi="仿宋" w:eastAsia="仿宋"/>
                <w:szCs w:val="21"/>
              </w:rPr>
              <w:t>《</w:t>
            </w:r>
            <w:r>
              <w:rPr>
                <w:rFonts w:hint="eastAsia" w:ascii="仿宋" w:hAnsi="仿宋" w:eastAsia="仿宋"/>
                <w:bCs/>
                <w:szCs w:val="21"/>
              </w:rPr>
              <w:t>2025年深圳市国土空间总体规划实施技术服务</w:t>
            </w:r>
            <w:r>
              <w:rPr>
                <w:rFonts w:hint="eastAsia" w:ascii="仿宋" w:hAnsi="仿宋" w:eastAsia="仿宋"/>
                <w:szCs w:val="21"/>
              </w:rPr>
              <w:t>》</w:t>
            </w:r>
            <w:r>
              <w:rPr>
                <w:rFonts w:ascii="仿宋" w:hAnsi="仿宋" w:eastAsia="仿宋"/>
                <w:szCs w:val="21"/>
              </w:rPr>
              <w:t>项目采用</w:t>
            </w:r>
            <w:r>
              <w:rPr>
                <w:rFonts w:hint="eastAsia" w:ascii="仿宋" w:hAnsi="仿宋" w:eastAsia="仿宋"/>
                <w:szCs w:val="21"/>
              </w:rPr>
              <w:t>单一来源</w:t>
            </w:r>
            <w:r>
              <w:rPr>
                <w:rFonts w:ascii="仿宋" w:hAnsi="仿宋" w:eastAsia="仿宋"/>
                <w:szCs w:val="21"/>
              </w:rPr>
              <w:t>方式采购，现将有关情况向潜在政府采购供应商征求意见: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仿宋" w:hAnsi="仿宋" w:eastAsia="仿宋"/>
                <w:bCs/>
                <w:szCs w:val="21"/>
              </w:rPr>
            </w:pPr>
            <w:r>
              <w:rPr>
                <w:rFonts w:ascii="仿宋" w:hAnsi="仿宋" w:eastAsia="仿宋"/>
                <w:bCs/>
                <w:szCs w:val="21"/>
              </w:rPr>
              <w:t>采购项目名称</w:t>
            </w:r>
            <w:r>
              <w:rPr>
                <w:rFonts w:eastAsia="仿宋" w:cs="Calibri"/>
                <w:bCs/>
                <w:szCs w:val="21"/>
              </w:rPr>
              <w:t> </w:t>
            </w:r>
            <w:r>
              <w:rPr>
                <w:rFonts w:ascii="仿宋" w:hAnsi="仿宋" w:eastAsia="仿宋"/>
                <w:bCs/>
                <w:szCs w:val="21"/>
              </w:rPr>
              <w:t>：</w:t>
            </w:r>
            <w:r>
              <w:rPr>
                <w:rFonts w:hint="eastAsia" w:ascii="仿宋" w:hAnsi="仿宋" w:eastAsia="仿宋"/>
                <w:bCs/>
                <w:szCs w:val="21"/>
              </w:rPr>
              <w:t>《2025年深圳市国土空间总体规划实施技术服务》</w:t>
            </w:r>
          </w:p>
          <w:p>
            <w:pPr>
              <w:rPr>
                <w:rFonts w:ascii="仿宋" w:hAnsi="仿宋" w:eastAsia="仿宋"/>
                <w:bCs/>
                <w:szCs w:val="21"/>
              </w:rPr>
            </w:pPr>
            <w:r>
              <w:rPr>
                <w:rFonts w:ascii="仿宋" w:hAnsi="仿宋" w:eastAsia="仿宋"/>
                <w:bCs/>
                <w:szCs w:val="21"/>
              </w:rPr>
              <w:t>项目预算金额：</w:t>
            </w:r>
            <w:r>
              <w:rPr>
                <w:rFonts w:hint="eastAsia" w:ascii="仿宋" w:hAnsi="仿宋" w:eastAsia="仿宋"/>
                <w:bCs/>
                <w:szCs w:val="21"/>
              </w:rPr>
              <w:t>人民币柒拾叁万伍仟元整（￥</w:t>
            </w:r>
            <w:r>
              <w:rPr>
                <w:rFonts w:ascii="仿宋" w:hAnsi="仿宋" w:eastAsia="仿宋"/>
                <w:bCs/>
                <w:szCs w:val="21"/>
              </w:rPr>
              <w:t>735000</w:t>
            </w:r>
            <w:r>
              <w:rPr>
                <w:rFonts w:hint="eastAsia" w:ascii="仿宋" w:hAnsi="仿宋" w:eastAsia="仿宋"/>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ascii="仿宋" w:hAnsi="仿宋" w:eastAsia="仿宋"/>
                <w:bCs/>
                <w:szCs w:val="21"/>
              </w:rPr>
            </w:pPr>
            <w:r>
              <w:rPr>
                <w:rFonts w:ascii="仿宋" w:hAnsi="仿宋" w:eastAsia="仿宋"/>
                <w:bCs/>
                <w:szCs w:val="21"/>
              </w:rPr>
              <w:t>采购项目描述：</w:t>
            </w:r>
          </w:p>
          <w:p>
            <w:pPr>
              <w:snapToGrid w:val="0"/>
              <w:ind w:firstLine="401" w:firstLineChars="200"/>
              <w:rPr>
                <w:rFonts w:ascii="仿宋" w:hAnsi="仿宋" w:eastAsia="仿宋"/>
                <w:b/>
                <w:color w:val="000000"/>
                <w:kern w:val="0"/>
                <w:sz w:val="20"/>
                <w:szCs w:val="20"/>
              </w:rPr>
            </w:pPr>
            <w:r>
              <w:rPr>
                <w:rFonts w:hint="eastAsia" w:ascii="仿宋" w:hAnsi="仿宋" w:eastAsia="仿宋"/>
                <w:b/>
                <w:color w:val="000000"/>
                <w:kern w:val="0"/>
                <w:sz w:val="20"/>
                <w:szCs w:val="20"/>
              </w:rPr>
              <w:t>一、项目内容</w:t>
            </w:r>
          </w:p>
          <w:p>
            <w:pPr>
              <w:spacing w:line="240" w:lineRule="auto"/>
              <w:ind w:firstLine="420" w:firstLineChars="200"/>
              <w:rPr>
                <w:rFonts w:ascii="仿宋" w:hAnsi="仿宋" w:eastAsia="仿宋" w:cs="仿宋"/>
                <w:kern w:val="0"/>
                <w:szCs w:val="21"/>
              </w:rPr>
            </w:pPr>
            <w:r>
              <w:rPr>
                <w:rFonts w:hint="eastAsia" w:ascii="仿宋" w:hAnsi="仿宋" w:eastAsia="仿宋" w:cs="仿宋"/>
                <w:kern w:val="0"/>
                <w:szCs w:val="21"/>
              </w:rPr>
              <w:t>贯彻落实《中共中央国务院关于建立国土空间规划体系并监督实施的若干意见》（中发〔2019〕18号）、《自然资源部办公厅关于进一步做好用地用海用岛国土空间规划符合性审查的通知》（自然资办发〔2024〕21号）及《广东省自然资源厅关于做好城镇开发边界管理的通知（试行）》（粤自然资发〔2024〕4号）等国家、省、市的相关政策要求，规范市国土空间总体规划实施管理，保障规划有效实施，完善城镇开发边界实施管理、国土空间分区规划实施管理相关要求，开展城镇开发边界管理相关技术监理、建设项目用地总体规划符合性技术监理等相关工作。</w:t>
            </w:r>
          </w:p>
          <w:p>
            <w:pPr>
              <w:snapToGrid w:val="0"/>
              <w:ind w:firstLine="401" w:firstLineChars="200"/>
              <w:rPr>
                <w:rFonts w:ascii="仿宋" w:hAnsi="仿宋" w:eastAsia="仿宋"/>
                <w:b/>
                <w:color w:val="000000"/>
                <w:kern w:val="0"/>
                <w:sz w:val="20"/>
                <w:szCs w:val="20"/>
              </w:rPr>
            </w:pPr>
            <w:r>
              <w:rPr>
                <w:rFonts w:hint="eastAsia" w:ascii="仿宋" w:hAnsi="仿宋" w:eastAsia="仿宋"/>
                <w:b/>
                <w:color w:val="000000"/>
                <w:kern w:val="0"/>
                <w:sz w:val="20"/>
                <w:szCs w:val="20"/>
              </w:rPr>
              <w:t>二、项目用途</w:t>
            </w:r>
          </w:p>
          <w:p>
            <w:pPr>
              <w:ind w:firstLine="420" w:firstLineChars="200"/>
              <w:rPr>
                <w:rFonts w:ascii="仿宋" w:hAnsi="仿宋" w:eastAsia="仿宋"/>
                <w:color w:val="000000"/>
                <w:szCs w:val="21"/>
              </w:rPr>
            </w:pPr>
            <w:r>
              <w:rPr>
                <w:rFonts w:hint="eastAsia" w:ascii="仿宋" w:hAnsi="仿宋" w:eastAsia="仿宋" w:cs="仿宋"/>
                <w:kern w:val="0"/>
                <w:szCs w:val="21"/>
              </w:rPr>
              <w:t>本项目是为了贯彻落实《中共中央国务院关于建立国土空间规划体系并监督实施的若干意见》（中发〔2019〕18号）、《自然资源部办公厅关于进一步做好用地用海用岛国土空间规划符合性审查的通知》（自然资办发〔2024〕21号）及《广东省自然资源厅关于做好城镇开发边界管理的通知（试行）》（粤自然资发〔2024〕4 号）等国家、省、市的相关政策要求，</w:t>
            </w:r>
            <w:r>
              <w:rPr>
                <w:rFonts w:hint="eastAsia" w:ascii="仿宋" w:hAnsi="仿宋" w:eastAsia="仿宋"/>
                <w:color w:val="000000"/>
                <w:szCs w:val="21"/>
              </w:rPr>
              <w:t>确保国土空间总体规划批复后有序开展、稳步推进规划实施，建设项目用地范围符合规划要求，结合最新管理政策文件，提供专业技术支持，保障规划有效实施，促进规划目标实现，更好服务全市社会经济发展。</w:t>
            </w:r>
          </w:p>
          <w:p>
            <w:pPr>
              <w:snapToGrid w:val="0"/>
              <w:ind w:firstLine="401" w:firstLineChars="200"/>
              <w:rPr>
                <w:rFonts w:ascii="仿宋" w:hAnsi="仿宋" w:eastAsia="仿宋"/>
                <w:b/>
                <w:color w:val="000000"/>
                <w:kern w:val="0"/>
                <w:sz w:val="20"/>
                <w:szCs w:val="20"/>
              </w:rPr>
            </w:pPr>
            <w:r>
              <w:rPr>
                <w:rFonts w:hint="eastAsia" w:ascii="仿宋" w:hAnsi="仿宋" w:eastAsia="仿宋"/>
                <w:b/>
                <w:color w:val="000000"/>
                <w:kern w:val="0"/>
                <w:sz w:val="20"/>
                <w:szCs w:val="20"/>
              </w:rPr>
              <w:t>三、项目成果数量</w:t>
            </w:r>
          </w:p>
          <w:p>
            <w:pPr>
              <w:ind w:firstLine="420" w:firstLineChars="200"/>
              <w:rPr>
                <w:rFonts w:ascii="仿宋" w:hAnsi="仿宋" w:eastAsia="仿宋" w:cs="仿宋"/>
                <w:kern w:val="0"/>
                <w:szCs w:val="21"/>
              </w:rPr>
            </w:pPr>
            <w:r>
              <w:rPr>
                <w:rFonts w:hint="eastAsia" w:ascii="仿宋" w:hAnsi="仿宋" w:eastAsia="仿宋" w:cs="仿宋"/>
                <w:kern w:val="0"/>
                <w:szCs w:val="21"/>
              </w:rPr>
              <w:t>本项目主要成果应包括：</w:t>
            </w:r>
          </w:p>
          <w:p>
            <w:pPr>
              <w:ind w:firstLine="420" w:firstLineChars="200"/>
              <w:rPr>
                <w:rFonts w:ascii="仿宋" w:hAnsi="仿宋" w:eastAsia="仿宋" w:cs="仿宋"/>
                <w:kern w:val="0"/>
                <w:szCs w:val="21"/>
              </w:rPr>
            </w:pPr>
            <w:r>
              <w:rPr>
                <w:rFonts w:hint="eastAsia" w:ascii="仿宋" w:hAnsi="仿宋" w:eastAsia="仿宋" w:cs="仿宋"/>
                <w:kern w:val="0"/>
                <w:szCs w:val="21"/>
              </w:rPr>
              <w:t>（1）深圳市城镇开发边界实施管理政策研究报告（word/pdf格式）</w:t>
            </w:r>
          </w:p>
          <w:p>
            <w:pPr>
              <w:ind w:firstLine="420" w:firstLineChars="200"/>
              <w:rPr>
                <w:rFonts w:ascii="仿宋" w:hAnsi="仿宋" w:eastAsia="仿宋" w:cs="仿宋"/>
                <w:kern w:val="0"/>
                <w:szCs w:val="21"/>
              </w:rPr>
            </w:pPr>
            <w:r>
              <w:rPr>
                <w:rFonts w:hint="eastAsia" w:ascii="仿宋" w:hAnsi="仿宋" w:eastAsia="仿宋" w:cs="仿宋"/>
                <w:kern w:val="0"/>
                <w:szCs w:val="21"/>
              </w:rPr>
              <w:t>（2）深圳市国土空间分区规划实施管理政策研究报告（word/pdf格式）</w:t>
            </w:r>
          </w:p>
          <w:p>
            <w:pPr>
              <w:ind w:firstLine="420" w:firstLineChars="200"/>
              <w:rPr>
                <w:rFonts w:ascii="仿宋" w:hAnsi="仿宋" w:eastAsia="仿宋" w:cs="仿宋"/>
                <w:kern w:val="0"/>
                <w:szCs w:val="21"/>
              </w:rPr>
            </w:pPr>
            <w:r>
              <w:rPr>
                <w:rFonts w:hint="eastAsia" w:ascii="仿宋" w:hAnsi="仿宋" w:eastAsia="仿宋" w:cs="仿宋"/>
                <w:kern w:val="0"/>
                <w:szCs w:val="21"/>
              </w:rPr>
              <w:t>（3）2025年深圳市城镇开发边界局部优化方案监理报告（word/pdf格式）</w:t>
            </w:r>
          </w:p>
          <w:p>
            <w:pPr>
              <w:ind w:firstLine="420" w:firstLineChars="200"/>
              <w:rPr>
                <w:rFonts w:ascii="仿宋" w:hAnsi="仿宋" w:eastAsia="仿宋" w:cs="仿宋"/>
                <w:kern w:val="0"/>
                <w:szCs w:val="21"/>
              </w:rPr>
            </w:pPr>
            <w:r>
              <w:rPr>
                <w:rFonts w:hint="eastAsia" w:ascii="仿宋" w:hAnsi="仿宋" w:eastAsia="仿宋" w:cs="仿宋"/>
                <w:kern w:val="0"/>
                <w:szCs w:val="21"/>
              </w:rPr>
              <w:t>（4）2025年深圳市城镇开发边界外新增城镇建设用地规模落实使用方案监理报告（word/pdf格式）</w:t>
            </w:r>
          </w:p>
          <w:p>
            <w:pPr>
              <w:ind w:firstLine="420" w:firstLineChars="200"/>
              <w:rPr>
                <w:rFonts w:ascii="仿宋" w:hAnsi="仿宋" w:eastAsia="仿宋" w:cs="仿宋"/>
                <w:kern w:val="0"/>
                <w:szCs w:val="21"/>
              </w:rPr>
            </w:pPr>
            <w:r>
              <w:rPr>
                <w:rFonts w:hint="eastAsia" w:ascii="仿宋" w:hAnsi="仿宋" w:eastAsia="仿宋" w:cs="仿宋"/>
                <w:kern w:val="0"/>
                <w:szCs w:val="21"/>
              </w:rPr>
              <w:t>（5）2025年建设项目用地总规符合性监理报告（word/pdf格式）</w:t>
            </w:r>
          </w:p>
          <w:p>
            <w:pPr>
              <w:snapToGrid w:val="0"/>
              <w:ind w:firstLine="420" w:firstLineChars="200"/>
              <w:rPr>
                <w:rFonts w:ascii="仿宋" w:hAnsi="仿宋" w:eastAsia="仿宋"/>
                <w:color w:val="000000"/>
                <w:kern w:val="0"/>
                <w:sz w:val="20"/>
                <w:szCs w:val="20"/>
              </w:rPr>
            </w:pPr>
            <w:r>
              <w:rPr>
                <w:rFonts w:hint="eastAsia" w:ascii="仿宋" w:hAnsi="仿宋" w:eastAsia="仿宋" w:cs="仿宋"/>
                <w:kern w:val="0"/>
                <w:szCs w:val="21"/>
              </w:rPr>
              <w:t>（6）2025年深圳市国土空间总体规划主体内容维护技术监理报告（word/pdf格式）。</w:t>
            </w:r>
          </w:p>
          <w:p>
            <w:pPr>
              <w:snapToGrid w:val="0"/>
              <w:ind w:firstLine="401" w:firstLineChars="200"/>
              <w:rPr>
                <w:rFonts w:ascii="仿宋" w:hAnsi="仿宋" w:eastAsia="仿宋"/>
                <w:b/>
                <w:color w:val="000000"/>
                <w:kern w:val="0"/>
                <w:sz w:val="20"/>
                <w:szCs w:val="20"/>
              </w:rPr>
            </w:pPr>
            <w:r>
              <w:rPr>
                <w:rFonts w:hint="eastAsia" w:ascii="仿宋" w:hAnsi="仿宋" w:eastAsia="仿宋"/>
                <w:b/>
                <w:color w:val="000000"/>
                <w:kern w:val="0"/>
                <w:sz w:val="20"/>
                <w:szCs w:val="20"/>
              </w:rPr>
              <w:t>四、简要技术需求</w:t>
            </w:r>
          </w:p>
          <w:p>
            <w:pPr>
              <w:ind w:firstLine="420" w:firstLineChars="200"/>
              <w:rPr>
                <w:rFonts w:ascii="仿宋" w:hAnsi="仿宋" w:eastAsia="仿宋" w:cs="仿宋"/>
                <w:kern w:val="0"/>
                <w:szCs w:val="21"/>
              </w:rPr>
            </w:pPr>
            <w:r>
              <w:rPr>
                <w:rFonts w:hint="eastAsia" w:ascii="仿宋" w:hAnsi="仿宋" w:eastAsia="仿宋" w:cs="仿宋"/>
                <w:kern w:val="0"/>
                <w:szCs w:val="21"/>
              </w:rPr>
              <w:t>（1）城镇开发边界实施管理政策研究</w:t>
            </w:r>
          </w:p>
          <w:p>
            <w:pPr>
              <w:ind w:firstLine="420" w:firstLineChars="200"/>
              <w:rPr>
                <w:rFonts w:ascii="仿宋" w:hAnsi="仿宋" w:eastAsia="仿宋" w:cs="仿宋"/>
                <w:kern w:val="0"/>
                <w:szCs w:val="21"/>
              </w:rPr>
            </w:pPr>
            <w:r>
              <w:rPr>
                <w:rFonts w:hint="eastAsia" w:ascii="仿宋" w:hAnsi="仿宋" w:eastAsia="仿宋" w:cs="仿宋"/>
                <w:kern w:val="0"/>
                <w:szCs w:val="21"/>
              </w:rPr>
              <w:t>根据国家和省关于城镇开发边界的相关管控要求，结合我市实际细化城镇开发边界的实施管理要求，明确城镇开发边界局部优化和开发边界外新增建设用地规模落实的总体要求、优化原则、优化情形及操作流程、报批材料、台帐管理等具体技术要求，制定相关政策文件。</w:t>
            </w:r>
          </w:p>
          <w:p>
            <w:pPr>
              <w:ind w:firstLine="420" w:firstLineChars="200"/>
              <w:rPr>
                <w:rFonts w:ascii="仿宋" w:hAnsi="仿宋" w:eastAsia="仿宋" w:cs="仿宋"/>
                <w:kern w:val="0"/>
                <w:szCs w:val="21"/>
              </w:rPr>
            </w:pPr>
            <w:r>
              <w:rPr>
                <w:rFonts w:hint="eastAsia" w:ascii="仿宋" w:hAnsi="仿宋" w:eastAsia="仿宋" w:cs="仿宋"/>
                <w:kern w:val="0"/>
                <w:szCs w:val="21"/>
              </w:rPr>
              <w:t>（2）国土空间分区规划实施管理政策研究</w:t>
            </w:r>
          </w:p>
          <w:p>
            <w:pPr>
              <w:ind w:firstLine="420" w:firstLineChars="200"/>
              <w:rPr>
                <w:rFonts w:ascii="仿宋" w:hAnsi="仿宋" w:eastAsia="仿宋" w:cs="仿宋"/>
                <w:kern w:val="0"/>
                <w:szCs w:val="21"/>
              </w:rPr>
            </w:pPr>
            <w:r>
              <w:rPr>
                <w:rFonts w:hint="eastAsia" w:ascii="仿宋" w:hAnsi="仿宋" w:eastAsia="仿宋" w:cs="仿宋"/>
                <w:kern w:val="0"/>
                <w:szCs w:val="21"/>
              </w:rPr>
              <w:t>在国家和省国土空间总体规划实施管理框架下，结合我市“市-区”两级规划管理实际，开展国土空间分区规划实施管理的具体政策文件制定，明确我市分区规划修改维护情形、审查报批、数据库更新等具体技术内容。</w:t>
            </w:r>
          </w:p>
          <w:p>
            <w:pPr>
              <w:ind w:firstLine="420" w:firstLineChars="200"/>
              <w:rPr>
                <w:rFonts w:ascii="仿宋" w:hAnsi="仿宋" w:eastAsia="仿宋" w:cs="仿宋"/>
                <w:kern w:val="0"/>
                <w:szCs w:val="21"/>
              </w:rPr>
            </w:pPr>
            <w:r>
              <w:rPr>
                <w:rFonts w:hint="eastAsia" w:ascii="仿宋" w:hAnsi="仿宋" w:eastAsia="仿宋" w:cs="仿宋"/>
                <w:kern w:val="0"/>
                <w:szCs w:val="21"/>
              </w:rPr>
              <w:t>（3）城镇开发边界局部优化技术监理</w:t>
            </w:r>
          </w:p>
          <w:p>
            <w:pPr>
              <w:ind w:firstLine="420" w:firstLineChars="200"/>
              <w:rPr>
                <w:rFonts w:ascii="仿宋" w:hAnsi="仿宋" w:eastAsia="仿宋" w:cs="仿宋"/>
                <w:kern w:val="0"/>
                <w:szCs w:val="21"/>
              </w:rPr>
            </w:pPr>
            <w:r>
              <w:rPr>
                <w:rFonts w:hint="eastAsia" w:ascii="仿宋" w:hAnsi="仿宋" w:eastAsia="仿宋" w:cs="仿宋"/>
                <w:kern w:val="0"/>
                <w:szCs w:val="21"/>
              </w:rPr>
              <w:t>依据国家和省关于城镇开发边界的相关管控要求，结合我市城镇开发边界实施管理操作指引，对各区申报的城镇开发边界局部优化调整方案开展技术核查，同步开展相关调整方案上报部省的监理工作。</w:t>
            </w:r>
          </w:p>
          <w:p>
            <w:pPr>
              <w:ind w:firstLine="420" w:firstLineChars="200"/>
              <w:rPr>
                <w:rFonts w:ascii="仿宋" w:hAnsi="仿宋" w:eastAsia="仿宋" w:cs="仿宋"/>
                <w:kern w:val="0"/>
                <w:szCs w:val="21"/>
              </w:rPr>
            </w:pPr>
            <w:r>
              <w:rPr>
                <w:rFonts w:hint="eastAsia" w:ascii="仿宋" w:hAnsi="仿宋" w:eastAsia="仿宋" w:cs="仿宋"/>
                <w:kern w:val="0"/>
                <w:szCs w:val="21"/>
              </w:rPr>
              <w:t>（4）城镇开发边界外新增城镇建设用地规模落实使用情况表技术监理</w:t>
            </w:r>
          </w:p>
          <w:p>
            <w:pPr>
              <w:ind w:firstLine="420" w:firstLineChars="200"/>
              <w:rPr>
                <w:rFonts w:ascii="仿宋" w:hAnsi="仿宋" w:eastAsia="仿宋" w:cs="仿宋"/>
                <w:kern w:val="0"/>
                <w:szCs w:val="21"/>
              </w:rPr>
            </w:pPr>
            <w:r>
              <w:rPr>
                <w:rFonts w:hint="eastAsia" w:ascii="仿宋" w:hAnsi="仿宋" w:eastAsia="仿宋" w:cs="仿宋"/>
                <w:kern w:val="0"/>
                <w:szCs w:val="21"/>
              </w:rPr>
              <w:t>依据国家和省关于城镇开发边界的相关管控要求，结合我市城镇开发边界实施管理操作指引，针对各区申报的城镇开发边界外新增城镇建设用地规模落实使用情况表开展技术核查，同步开展相关审批表上报省厅备案的监理工作。</w:t>
            </w:r>
          </w:p>
          <w:p>
            <w:pPr>
              <w:ind w:firstLine="420" w:firstLineChars="200"/>
              <w:rPr>
                <w:rFonts w:ascii="仿宋" w:hAnsi="仿宋" w:eastAsia="仿宋" w:cs="仿宋"/>
                <w:kern w:val="0"/>
                <w:szCs w:val="21"/>
              </w:rPr>
            </w:pPr>
            <w:r>
              <w:rPr>
                <w:rFonts w:hint="eastAsia" w:ascii="仿宋" w:hAnsi="仿宋" w:eastAsia="仿宋" w:cs="仿宋"/>
                <w:kern w:val="0"/>
                <w:szCs w:val="21"/>
              </w:rPr>
              <w:t>（5）建设项目用地总规符合性技术监理</w:t>
            </w:r>
          </w:p>
          <w:p>
            <w:pPr>
              <w:ind w:firstLine="420" w:firstLineChars="200"/>
              <w:rPr>
                <w:rFonts w:ascii="仿宋" w:hAnsi="仿宋" w:eastAsia="仿宋" w:cs="仿宋"/>
                <w:kern w:val="0"/>
                <w:szCs w:val="21"/>
              </w:rPr>
            </w:pPr>
            <w:r>
              <w:rPr>
                <w:rFonts w:hint="eastAsia" w:ascii="仿宋" w:hAnsi="仿宋" w:eastAsia="仿宋" w:cs="仿宋"/>
                <w:kern w:val="0"/>
                <w:szCs w:val="21"/>
              </w:rPr>
              <w:t>以批准的三条控制线为基础分析各类建设项目用地符合生态保护红线、城镇开发边界、建设用地规模落实等情况，对合规性进行核查，形成技术分析报告并出具监理意见。</w:t>
            </w:r>
          </w:p>
          <w:p>
            <w:pPr>
              <w:ind w:firstLine="420" w:firstLineChars="200"/>
              <w:rPr>
                <w:rFonts w:ascii="仿宋" w:hAnsi="仿宋" w:eastAsia="仿宋" w:cs="仿宋"/>
                <w:kern w:val="0"/>
                <w:szCs w:val="21"/>
              </w:rPr>
            </w:pPr>
            <w:r>
              <w:rPr>
                <w:rFonts w:hint="eastAsia" w:ascii="仿宋" w:hAnsi="仿宋" w:eastAsia="仿宋" w:cs="仿宋"/>
                <w:kern w:val="0"/>
                <w:szCs w:val="21"/>
              </w:rPr>
              <w:t>（6）国土空间总体规划主体内容统筹技术监理</w:t>
            </w:r>
          </w:p>
          <w:p>
            <w:pPr>
              <w:ind w:firstLine="420" w:firstLineChars="200"/>
              <w:rPr>
                <w:rFonts w:ascii="仿宋" w:hAnsi="仿宋" w:eastAsia="仿宋" w:cs="仿宋"/>
                <w:kern w:val="0"/>
                <w:szCs w:val="21"/>
              </w:rPr>
            </w:pPr>
            <w:r>
              <w:rPr>
                <w:rFonts w:hint="eastAsia" w:ascii="仿宋" w:hAnsi="仿宋" w:eastAsia="仿宋" w:cs="仿宋"/>
                <w:kern w:val="0"/>
                <w:szCs w:val="21"/>
              </w:rPr>
              <w:t>开展规划目标指标、标准单元等国土空间总体规划主体内容的统筹维护监理工作，保障国土空间总体规划的有序实施。</w:t>
            </w:r>
          </w:p>
          <w:p>
            <w:pPr>
              <w:ind w:firstLine="420" w:firstLineChars="200"/>
              <w:rPr>
                <w:rFonts w:ascii="仿宋" w:hAnsi="仿宋" w:eastAsia="仿宋" w:cs="仿宋"/>
                <w:kern w:val="0"/>
                <w:szCs w:val="21"/>
              </w:rPr>
            </w:pPr>
            <w:r>
              <w:rPr>
                <w:rFonts w:hint="eastAsia" w:ascii="仿宋" w:hAnsi="仿宋" w:eastAsia="仿宋" w:cs="仿宋"/>
                <w:kern w:val="0"/>
                <w:szCs w:val="21"/>
              </w:rPr>
              <w:t>（7）国土空间总体规划实施其他技术监理</w:t>
            </w:r>
          </w:p>
          <w:p>
            <w:pPr>
              <w:snapToGrid w:val="0"/>
              <w:ind w:firstLine="420" w:firstLineChars="200"/>
              <w:rPr>
                <w:rFonts w:ascii="仿宋" w:hAnsi="仿宋" w:eastAsia="仿宋"/>
                <w:szCs w:val="21"/>
              </w:rPr>
            </w:pPr>
            <w:r>
              <w:rPr>
                <w:rFonts w:hint="eastAsia" w:ascii="仿宋" w:hAnsi="仿宋" w:eastAsia="仿宋" w:cs="仿宋"/>
                <w:kern w:val="0"/>
                <w:szCs w:val="21"/>
              </w:rPr>
              <w:t>结合国家、省及深圳市最新政策要求，做好其他有利于市级国土空间总体规划实施的技术监理工作。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spacing w:line="440" w:lineRule="exact"/>
              <w:rPr>
                <w:rFonts w:ascii="仿宋" w:hAnsi="仿宋" w:eastAsia="仿宋"/>
                <w:bCs/>
                <w:szCs w:val="21"/>
              </w:rPr>
            </w:pPr>
            <w:r>
              <w:rPr>
                <w:rFonts w:ascii="仿宋" w:hAnsi="仿宋" w:eastAsia="仿宋"/>
                <w:bCs/>
                <w:szCs w:val="21"/>
              </w:rPr>
              <w:t>拟定供应商名单：</w:t>
            </w:r>
            <w:r>
              <w:rPr>
                <w:rFonts w:hint="eastAsia" w:ascii="仿宋" w:hAnsi="仿宋" w:eastAsia="仿宋"/>
                <w:bCs/>
                <w:szCs w:val="21"/>
              </w:rPr>
              <w:t>深圳市规划国土发展研究中心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ascii="仿宋" w:hAnsi="仿宋" w:eastAsia="仿宋"/>
                <w:bCs/>
                <w:szCs w:val="21"/>
              </w:rPr>
            </w:pPr>
            <w:r>
              <w:rPr>
                <w:rFonts w:ascii="仿宋" w:hAnsi="仿宋" w:eastAsia="仿宋"/>
                <w:bCs/>
                <w:szCs w:val="21"/>
              </w:rPr>
              <w:t>申请理由及相关说明：</w:t>
            </w:r>
          </w:p>
          <w:p>
            <w:pPr>
              <w:ind w:firstLine="400" w:firstLineChars="200"/>
              <w:rPr>
                <w:rFonts w:ascii="仿宋" w:hAnsi="仿宋" w:eastAsia="仿宋"/>
                <w:bCs/>
                <w:color w:val="000000"/>
                <w:kern w:val="0"/>
                <w:sz w:val="20"/>
                <w:szCs w:val="21"/>
              </w:rPr>
            </w:pPr>
            <w:r>
              <w:rPr>
                <w:rFonts w:hint="eastAsia" w:ascii="仿宋" w:hAnsi="仿宋" w:eastAsia="仿宋"/>
                <w:bCs/>
                <w:color w:val="000000"/>
                <w:kern w:val="0"/>
                <w:sz w:val="20"/>
                <w:szCs w:val="21"/>
              </w:rPr>
              <w:t>《</w:t>
            </w:r>
            <w:r>
              <w:rPr>
                <w:rFonts w:hint="eastAsia" w:ascii="仿宋" w:hAnsi="仿宋" w:eastAsia="仿宋"/>
                <w:bCs/>
                <w:szCs w:val="21"/>
              </w:rPr>
              <w:t>2025年深圳市国土空间总体规划实施技术服务</w:t>
            </w:r>
            <w:r>
              <w:rPr>
                <w:rFonts w:hint="eastAsia" w:ascii="仿宋" w:hAnsi="仿宋" w:eastAsia="仿宋"/>
                <w:bCs/>
                <w:color w:val="000000"/>
                <w:kern w:val="0"/>
                <w:sz w:val="20"/>
                <w:szCs w:val="21"/>
              </w:rPr>
              <w:t>》项目拟采用单一来源方式向深圳市规划国土发展研究中心采购，主要理由如下：</w:t>
            </w:r>
          </w:p>
          <w:p>
            <w:pPr>
              <w:spacing w:line="240" w:lineRule="auto"/>
              <w:ind w:firstLine="420" w:firstLineChars="200"/>
              <w:rPr>
                <w:rFonts w:ascii="仿宋" w:hAnsi="仿宋" w:eastAsia="仿宋"/>
                <w:bCs/>
                <w:szCs w:val="21"/>
              </w:rPr>
            </w:pPr>
            <w:r>
              <w:rPr>
                <w:rFonts w:hint="eastAsia" w:ascii="仿宋" w:hAnsi="仿宋" w:eastAsia="仿宋"/>
                <w:bCs/>
                <w:szCs w:val="21"/>
              </w:rPr>
              <w:t>一是该项目要为2025年深圳市国土空间总体规划实施提供技术支持，对服务的时效性要求高，需要有较好的技术积累。二是2025年深圳市</w:t>
            </w:r>
            <w:bookmarkStart w:id="0" w:name="OLE_LINK1"/>
            <w:r>
              <w:rPr>
                <w:rFonts w:hint="eastAsia" w:ascii="仿宋" w:hAnsi="仿宋" w:eastAsia="仿宋"/>
                <w:bCs/>
                <w:szCs w:val="21"/>
              </w:rPr>
              <w:t>国土空间总体规划实施技术服务</w:t>
            </w:r>
            <w:bookmarkEnd w:id="0"/>
            <w:r>
              <w:rPr>
                <w:rFonts w:hint="eastAsia" w:ascii="仿宋" w:hAnsi="仿宋" w:eastAsia="仿宋"/>
                <w:bCs/>
                <w:szCs w:val="21"/>
              </w:rPr>
              <w:t>与前期相关年度深圳市土地利用总体规划实施技术服务具有较强关联性，为保证工作顺利推进，拟向原供应商添购。三是国土空间总体规划实施技术服务涉及数据库核查、维护等，部分数据具有一定保密性，要求供应商在数据保密方面具备完善的制度和丰富的经验。</w:t>
            </w:r>
          </w:p>
          <w:p>
            <w:pPr>
              <w:ind w:firstLine="420" w:firstLineChars="200"/>
              <w:rPr>
                <w:rFonts w:ascii="仿宋" w:hAnsi="仿宋" w:eastAsia="仿宋"/>
                <w:szCs w:val="21"/>
              </w:rPr>
            </w:pPr>
            <w:r>
              <w:rPr>
                <w:rFonts w:hint="eastAsia" w:ascii="仿宋" w:hAnsi="仿宋" w:eastAsia="仿宋" w:cs="仿宋"/>
                <w:kern w:val="0"/>
                <w:szCs w:val="21"/>
              </w:rPr>
              <w:t>综上，考虑项目的专业性、延续性等，拟以单一来源方式向深圳市规划国土发展研究中心采购。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ascii="仿宋" w:hAnsi="仿宋" w:eastAsia="仿宋"/>
                <w:bCs/>
                <w:szCs w:val="21"/>
              </w:rPr>
            </w:pPr>
            <w:r>
              <w:rPr>
                <w:rFonts w:ascii="仿宋" w:hAnsi="仿宋" w:eastAsia="仿宋"/>
                <w:bCs/>
                <w:szCs w:val="21"/>
              </w:rPr>
              <w:t>征求意见期限：</w:t>
            </w:r>
          </w:p>
          <w:p>
            <w:pPr>
              <w:spacing w:before="62" w:beforeLines="20" w:after="62" w:afterLines="20" w:line="440" w:lineRule="exact"/>
              <w:ind w:firstLine="420" w:firstLineChars="200"/>
              <w:rPr>
                <w:rFonts w:ascii="仿宋" w:hAnsi="仿宋" w:eastAsia="仿宋"/>
                <w:szCs w:val="21"/>
              </w:rPr>
            </w:pPr>
            <w:bookmarkStart w:id="1" w:name="_GoBack"/>
            <w:r>
              <w:rPr>
                <w:rFonts w:hint="eastAsia" w:ascii="仿宋" w:hAnsi="仿宋" w:eastAsia="仿宋"/>
                <w:bCs/>
                <w:color w:val="auto"/>
                <w:szCs w:val="21"/>
              </w:rPr>
              <w:t>从2025年</w:t>
            </w:r>
            <w:r>
              <w:rPr>
                <w:rFonts w:hint="default" w:ascii="仿宋" w:hAnsi="仿宋" w:eastAsia="仿宋"/>
                <w:bCs/>
                <w:color w:val="auto"/>
                <w:szCs w:val="21"/>
                <w:lang w:val="en"/>
              </w:rPr>
              <w:t>6</w:t>
            </w:r>
            <w:r>
              <w:rPr>
                <w:rFonts w:hint="eastAsia" w:ascii="仿宋" w:hAnsi="仿宋" w:eastAsia="仿宋"/>
                <w:bCs/>
                <w:color w:val="auto"/>
                <w:szCs w:val="21"/>
              </w:rPr>
              <w:t>月3日起至2025年</w:t>
            </w:r>
            <w:r>
              <w:rPr>
                <w:rFonts w:hint="default" w:ascii="仿宋" w:hAnsi="仿宋" w:eastAsia="仿宋"/>
                <w:bCs/>
                <w:color w:val="auto"/>
                <w:szCs w:val="21"/>
                <w:lang w:val="en"/>
              </w:rPr>
              <w:t>6</w:t>
            </w:r>
            <w:r>
              <w:rPr>
                <w:rFonts w:hint="eastAsia" w:ascii="仿宋" w:hAnsi="仿宋" w:eastAsia="仿宋"/>
                <w:bCs/>
                <w:color w:val="auto"/>
                <w:szCs w:val="21"/>
              </w:rPr>
              <w:t>月</w:t>
            </w:r>
            <w:r>
              <w:rPr>
                <w:rFonts w:hint="default" w:ascii="仿宋" w:hAnsi="仿宋" w:eastAsia="仿宋"/>
                <w:bCs/>
                <w:color w:val="auto"/>
                <w:szCs w:val="21"/>
                <w:lang w:val="en"/>
              </w:rPr>
              <w:t>1</w:t>
            </w:r>
            <w:r>
              <w:rPr>
                <w:rFonts w:hint="eastAsia" w:ascii="仿宋" w:hAnsi="仿宋" w:eastAsia="仿宋"/>
                <w:bCs/>
                <w:color w:val="auto"/>
                <w:szCs w:val="21"/>
              </w:rPr>
              <w:t>0日止</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before="100" w:beforeAutospacing="1" w:after="100" w:afterAutospacing="1" w:line="320" w:lineRule="exact"/>
              <w:jc w:val="left"/>
              <w:rPr>
                <w:rFonts w:ascii="仿宋" w:hAnsi="仿宋" w:eastAsia="仿宋" w:cs="宋体"/>
                <w:kern w:val="0"/>
                <w:szCs w:val="21"/>
              </w:rPr>
            </w:pPr>
            <w:r>
              <w:rPr>
                <w:rFonts w:ascii="仿宋" w:hAnsi="仿宋" w:eastAsia="仿宋" w:cs="宋体"/>
                <w:bCs/>
                <w:kern w:val="0"/>
                <w:szCs w:val="21"/>
              </w:rPr>
              <w:t>联系方式：</w:t>
            </w:r>
          </w:p>
          <w:p>
            <w:pPr>
              <w:widowControl/>
              <w:spacing w:before="100" w:beforeAutospacing="1" w:after="100" w:afterAutospacing="1" w:line="320" w:lineRule="exact"/>
              <w:ind w:firstLine="480"/>
              <w:jc w:val="left"/>
              <w:rPr>
                <w:rFonts w:ascii="仿宋" w:hAnsi="仿宋" w:eastAsia="仿宋" w:cs="宋体"/>
                <w:kern w:val="0"/>
                <w:szCs w:val="21"/>
              </w:rPr>
            </w:pPr>
            <w:r>
              <w:rPr>
                <w:rFonts w:ascii="仿宋" w:hAnsi="仿宋" w:eastAsia="仿宋" w:cs="宋体"/>
                <w:kern w:val="0"/>
                <w:szCs w:val="21"/>
              </w:rPr>
              <w:t>采购人:</w:t>
            </w:r>
            <w:r>
              <w:rPr>
                <w:rFonts w:hint="eastAsia" w:ascii="仿宋" w:hAnsi="仿宋" w:eastAsia="仿宋" w:cs="宋体"/>
                <w:kern w:val="0"/>
                <w:szCs w:val="21"/>
              </w:rPr>
              <w:t>深圳市规划和自然资源局</w:t>
            </w:r>
          </w:p>
          <w:p>
            <w:pPr>
              <w:widowControl/>
              <w:spacing w:before="100" w:beforeAutospacing="1" w:after="100" w:afterAutospacing="1" w:line="320" w:lineRule="exact"/>
              <w:ind w:firstLine="480"/>
              <w:jc w:val="left"/>
              <w:rPr>
                <w:rFonts w:ascii="仿宋" w:hAnsi="仿宋" w:eastAsia="仿宋" w:cs="宋体"/>
                <w:kern w:val="0"/>
                <w:szCs w:val="21"/>
              </w:rPr>
            </w:pPr>
            <w:r>
              <w:rPr>
                <w:rFonts w:ascii="仿宋" w:hAnsi="仿宋" w:eastAsia="仿宋" w:cs="宋体"/>
                <w:kern w:val="0"/>
                <w:szCs w:val="21"/>
              </w:rPr>
              <w:t>联系人：</w:t>
            </w:r>
            <w:r>
              <w:rPr>
                <w:rFonts w:hint="eastAsia" w:ascii="仿宋" w:hAnsi="仿宋" w:eastAsia="仿宋" w:cs="宋体"/>
                <w:kern w:val="0"/>
                <w:szCs w:val="21"/>
              </w:rPr>
              <w:t>钟工</w:t>
            </w:r>
          </w:p>
          <w:p>
            <w:pPr>
              <w:widowControl/>
              <w:spacing w:before="100" w:beforeAutospacing="1" w:after="100" w:afterAutospacing="1" w:line="320" w:lineRule="exact"/>
              <w:jc w:val="left"/>
              <w:rPr>
                <w:rFonts w:ascii="仿宋" w:hAnsi="仿宋" w:eastAsia="仿宋" w:cs="宋体"/>
                <w:kern w:val="0"/>
                <w:szCs w:val="21"/>
              </w:rPr>
            </w:pPr>
            <w:r>
              <w:rPr>
                <w:rFonts w:ascii="仿宋" w:hAnsi="仿宋" w:eastAsia="仿宋" w:cs="宋体"/>
                <w:kern w:val="0"/>
                <w:szCs w:val="21"/>
              </w:rPr>
              <w:t>　　地址：深圳市红荔西路8009号</w:t>
            </w:r>
            <w:r>
              <w:rPr>
                <w:rFonts w:hint="eastAsia" w:ascii="仿宋" w:hAnsi="仿宋" w:eastAsia="仿宋" w:cs="宋体"/>
                <w:kern w:val="0"/>
                <w:szCs w:val="21"/>
              </w:rPr>
              <w:t>规划大厦</w:t>
            </w:r>
          </w:p>
          <w:p>
            <w:pPr>
              <w:widowControl/>
              <w:spacing w:before="100" w:beforeAutospacing="1" w:after="100" w:afterAutospacing="1" w:line="320" w:lineRule="exact"/>
              <w:ind w:firstLine="420" w:firstLineChars="200"/>
              <w:jc w:val="left"/>
              <w:rPr>
                <w:rFonts w:ascii="仿宋" w:hAnsi="仿宋" w:eastAsia="仿宋" w:cs="宋体"/>
                <w:kern w:val="0"/>
                <w:szCs w:val="21"/>
              </w:rPr>
            </w:pPr>
            <w:r>
              <w:rPr>
                <w:rFonts w:hint="eastAsia" w:ascii="仿宋" w:hAnsi="仿宋" w:eastAsia="仿宋" w:cs="仿宋"/>
                <w:kern w:val="0"/>
                <w:szCs w:val="21"/>
              </w:rPr>
              <w:t>联系电话：0755-83949349  传真：0755-83949002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rPr>
                <w:rFonts w:ascii="仿宋" w:hAnsi="仿宋" w:eastAsia="仿宋"/>
                <w:szCs w:val="21"/>
              </w:rPr>
            </w:pPr>
            <w:r>
              <w:rPr>
                <w:rFonts w:ascii="仿宋" w:hAnsi="仿宋" w:eastAsia="仿宋"/>
                <w:bCs/>
                <w:szCs w:val="21"/>
              </w:rPr>
              <w:t>备注：</w:t>
            </w:r>
            <w:r>
              <w:rPr>
                <w:rFonts w:ascii="仿宋" w:hAnsi="仿宋" w:eastAsia="仿宋"/>
                <w:szCs w:val="21"/>
              </w:rPr>
              <w:t>潜在政府采购供应商对公示内容有异议的，请于</w:t>
            </w:r>
            <w:r>
              <w:rPr>
                <w:rFonts w:ascii="仿宋" w:hAnsi="仿宋" w:eastAsia="仿宋"/>
                <w:bCs/>
                <w:szCs w:val="21"/>
              </w:rPr>
              <w:t>公示之日起至期满后两个工作日内</w:t>
            </w:r>
            <w:r>
              <w:rPr>
                <w:rFonts w:ascii="仿宋" w:hAnsi="仿宋" w:eastAsia="仿宋"/>
                <w:szCs w:val="21"/>
              </w:rPr>
              <w:t>以实名书面（包括联系人、地址、联系电话）形式将意见反馈至</w:t>
            </w:r>
            <w:r>
              <w:rPr>
                <w:rFonts w:ascii="仿宋" w:hAnsi="仿宋" w:eastAsia="仿宋" w:cs="宋体"/>
                <w:kern w:val="0"/>
                <w:szCs w:val="21"/>
              </w:rPr>
              <w:t>深圳市规划和自然资源局。</w:t>
            </w:r>
          </w:p>
        </w:tc>
      </w:tr>
    </w:tbl>
    <w:p>
      <w:pPr>
        <w:rPr>
          <w:rFonts w:ascii="仿宋" w:hAnsi="仿宋" w:eastAsia="仿宋" w:cs="宋体"/>
          <w:kern w:val="0"/>
          <w:sz w:val="20"/>
          <w:szCs w:val="20"/>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URW Bookman">
    <w:panose1 w:val="000004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Light">
    <w:altName w:val="URW Book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kMjlmYzM2YzM4ZTJlODRkNjE2MTA2NTNmM2IyZTYifQ=="/>
  </w:docVars>
  <w:rsids>
    <w:rsidRoot w:val="00230341"/>
    <w:rsid w:val="00020EB7"/>
    <w:rsid w:val="0006281D"/>
    <w:rsid w:val="00067E6C"/>
    <w:rsid w:val="000718FE"/>
    <w:rsid w:val="0009712B"/>
    <w:rsid w:val="000A3E62"/>
    <w:rsid w:val="0011432B"/>
    <w:rsid w:val="001748AA"/>
    <w:rsid w:val="0018347F"/>
    <w:rsid w:val="00185975"/>
    <w:rsid w:val="001B3DE5"/>
    <w:rsid w:val="001E480C"/>
    <w:rsid w:val="002043B6"/>
    <w:rsid w:val="002158BA"/>
    <w:rsid w:val="00221618"/>
    <w:rsid w:val="002227DE"/>
    <w:rsid w:val="00230341"/>
    <w:rsid w:val="00234ABE"/>
    <w:rsid w:val="00240F63"/>
    <w:rsid w:val="00246131"/>
    <w:rsid w:val="0024744C"/>
    <w:rsid w:val="00256E1E"/>
    <w:rsid w:val="00273050"/>
    <w:rsid w:val="002B2349"/>
    <w:rsid w:val="002B7A69"/>
    <w:rsid w:val="002C2B1E"/>
    <w:rsid w:val="002D7366"/>
    <w:rsid w:val="003023AD"/>
    <w:rsid w:val="00352640"/>
    <w:rsid w:val="00370198"/>
    <w:rsid w:val="00382A3D"/>
    <w:rsid w:val="00382DA3"/>
    <w:rsid w:val="003A70B6"/>
    <w:rsid w:val="003B1559"/>
    <w:rsid w:val="004247DD"/>
    <w:rsid w:val="00435A36"/>
    <w:rsid w:val="0049372F"/>
    <w:rsid w:val="004A20A5"/>
    <w:rsid w:val="004B5098"/>
    <w:rsid w:val="004B71AB"/>
    <w:rsid w:val="004E195E"/>
    <w:rsid w:val="00526894"/>
    <w:rsid w:val="00546113"/>
    <w:rsid w:val="00550D24"/>
    <w:rsid w:val="0055674F"/>
    <w:rsid w:val="0055798C"/>
    <w:rsid w:val="00572151"/>
    <w:rsid w:val="00576DBC"/>
    <w:rsid w:val="00591247"/>
    <w:rsid w:val="00596ADC"/>
    <w:rsid w:val="005A2401"/>
    <w:rsid w:val="005A6C82"/>
    <w:rsid w:val="005B06EF"/>
    <w:rsid w:val="005D65AE"/>
    <w:rsid w:val="005E2DC7"/>
    <w:rsid w:val="005E3FDA"/>
    <w:rsid w:val="0061607D"/>
    <w:rsid w:val="00625B55"/>
    <w:rsid w:val="006329C4"/>
    <w:rsid w:val="00641D57"/>
    <w:rsid w:val="00653EA8"/>
    <w:rsid w:val="00654A3D"/>
    <w:rsid w:val="00675A9E"/>
    <w:rsid w:val="00691D7F"/>
    <w:rsid w:val="0069780F"/>
    <w:rsid w:val="00697EB6"/>
    <w:rsid w:val="006A2DA1"/>
    <w:rsid w:val="006A37C7"/>
    <w:rsid w:val="006A6C28"/>
    <w:rsid w:val="006A6E54"/>
    <w:rsid w:val="006C5864"/>
    <w:rsid w:val="006D4AF0"/>
    <w:rsid w:val="0071120C"/>
    <w:rsid w:val="007162F5"/>
    <w:rsid w:val="0072103B"/>
    <w:rsid w:val="007231BD"/>
    <w:rsid w:val="0074188D"/>
    <w:rsid w:val="007546F0"/>
    <w:rsid w:val="00754A70"/>
    <w:rsid w:val="007A41CE"/>
    <w:rsid w:val="007B00B7"/>
    <w:rsid w:val="007B1A11"/>
    <w:rsid w:val="007C1EDC"/>
    <w:rsid w:val="007E25C7"/>
    <w:rsid w:val="007E3F46"/>
    <w:rsid w:val="00806F8E"/>
    <w:rsid w:val="008172C3"/>
    <w:rsid w:val="00854EBD"/>
    <w:rsid w:val="008616F0"/>
    <w:rsid w:val="008636A8"/>
    <w:rsid w:val="008723B0"/>
    <w:rsid w:val="00891D94"/>
    <w:rsid w:val="008A1F91"/>
    <w:rsid w:val="008A254B"/>
    <w:rsid w:val="008C56CD"/>
    <w:rsid w:val="008E74D4"/>
    <w:rsid w:val="008F1B9D"/>
    <w:rsid w:val="00934AD4"/>
    <w:rsid w:val="009665C0"/>
    <w:rsid w:val="00970839"/>
    <w:rsid w:val="009836B4"/>
    <w:rsid w:val="009912FF"/>
    <w:rsid w:val="00991353"/>
    <w:rsid w:val="009D185B"/>
    <w:rsid w:val="00A233C9"/>
    <w:rsid w:val="00A34F9C"/>
    <w:rsid w:val="00A759B6"/>
    <w:rsid w:val="00A81B86"/>
    <w:rsid w:val="00A849FC"/>
    <w:rsid w:val="00A92A14"/>
    <w:rsid w:val="00A97528"/>
    <w:rsid w:val="00AD1EE7"/>
    <w:rsid w:val="00AD5520"/>
    <w:rsid w:val="00B05DA8"/>
    <w:rsid w:val="00B254AF"/>
    <w:rsid w:val="00B669F3"/>
    <w:rsid w:val="00B706E9"/>
    <w:rsid w:val="00B71702"/>
    <w:rsid w:val="00B77DC1"/>
    <w:rsid w:val="00B86864"/>
    <w:rsid w:val="00B96204"/>
    <w:rsid w:val="00BA3D92"/>
    <w:rsid w:val="00C071A8"/>
    <w:rsid w:val="00C2373D"/>
    <w:rsid w:val="00C54252"/>
    <w:rsid w:val="00C664D3"/>
    <w:rsid w:val="00C6689A"/>
    <w:rsid w:val="00C74E92"/>
    <w:rsid w:val="00C97577"/>
    <w:rsid w:val="00CA25F6"/>
    <w:rsid w:val="00CA2C9E"/>
    <w:rsid w:val="00CA655D"/>
    <w:rsid w:val="00CB4E1C"/>
    <w:rsid w:val="00CC1E86"/>
    <w:rsid w:val="00CE15ED"/>
    <w:rsid w:val="00CE66BC"/>
    <w:rsid w:val="00CE7654"/>
    <w:rsid w:val="00CF0D0D"/>
    <w:rsid w:val="00CF58F4"/>
    <w:rsid w:val="00CF7B18"/>
    <w:rsid w:val="00D01E3A"/>
    <w:rsid w:val="00D03E08"/>
    <w:rsid w:val="00D050FA"/>
    <w:rsid w:val="00D05BB5"/>
    <w:rsid w:val="00D12ACA"/>
    <w:rsid w:val="00D50934"/>
    <w:rsid w:val="00D56574"/>
    <w:rsid w:val="00D61CF2"/>
    <w:rsid w:val="00D646C9"/>
    <w:rsid w:val="00D81D73"/>
    <w:rsid w:val="00DD7D78"/>
    <w:rsid w:val="00E232FD"/>
    <w:rsid w:val="00E32D4A"/>
    <w:rsid w:val="00E36C76"/>
    <w:rsid w:val="00E36DE0"/>
    <w:rsid w:val="00E4400F"/>
    <w:rsid w:val="00E500DC"/>
    <w:rsid w:val="00E622D9"/>
    <w:rsid w:val="00E72353"/>
    <w:rsid w:val="00E82802"/>
    <w:rsid w:val="00E8441D"/>
    <w:rsid w:val="00E90D60"/>
    <w:rsid w:val="00E94253"/>
    <w:rsid w:val="00EA21A1"/>
    <w:rsid w:val="00EA5E17"/>
    <w:rsid w:val="00EB2E61"/>
    <w:rsid w:val="00EB6936"/>
    <w:rsid w:val="00ED1325"/>
    <w:rsid w:val="00F21F19"/>
    <w:rsid w:val="00F249C2"/>
    <w:rsid w:val="00F321C9"/>
    <w:rsid w:val="00F37B91"/>
    <w:rsid w:val="00F57744"/>
    <w:rsid w:val="00F63786"/>
    <w:rsid w:val="00F67B92"/>
    <w:rsid w:val="00F74231"/>
    <w:rsid w:val="00FC78C4"/>
    <w:rsid w:val="00FF0E8C"/>
    <w:rsid w:val="1E051C88"/>
    <w:rsid w:val="253206DF"/>
    <w:rsid w:val="25F70336"/>
    <w:rsid w:val="29637121"/>
    <w:rsid w:val="29A2212A"/>
    <w:rsid w:val="2A1A4648"/>
    <w:rsid w:val="30C12CF4"/>
    <w:rsid w:val="36E26282"/>
    <w:rsid w:val="3BBC7955"/>
    <w:rsid w:val="3F69539C"/>
    <w:rsid w:val="3F7CD479"/>
    <w:rsid w:val="43A90FE8"/>
    <w:rsid w:val="4AE10AF7"/>
    <w:rsid w:val="547F4894"/>
    <w:rsid w:val="57EEBD00"/>
    <w:rsid w:val="59A84022"/>
    <w:rsid w:val="5CFB69B1"/>
    <w:rsid w:val="680A26AF"/>
    <w:rsid w:val="7FFA61C5"/>
    <w:rsid w:val="B77FBAFA"/>
    <w:rsid w:val="DDFF7BA4"/>
    <w:rsid w:val="E3BF7480"/>
    <w:rsid w:val="E63F1F08"/>
    <w:rsid w:val="FFBF6023"/>
    <w:rsid w:val="FFD7F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61"/>
      <w:ind w:left="102"/>
    </w:pPr>
    <w:rPr>
      <w:rFonts w:ascii="宋体" w:hAnsi="宋体"/>
      <w:kern w:val="0"/>
      <w:sz w:val="28"/>
      <w:szCs w:val="28"/>
      <w:lang w:eastAsia="en-US"/>
    </w:rPr>
  </w:style>
  <w:style w:type="paragraph" w:styleId="3">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styleId="10">
    <w:name w:val="List Paragraph"/>
    <w:basedOn w:val="1"/>
    <w:qFormat/>
    <w:uiPriority w:val="34"/>
    <w:pPr>
      <w:ind w:firstLine="420" w:firstLineChars="200"/>
    </w:pPr>
  </w:style>
  <w:style w:type="paragraph" w:customStyle="1" w:styleId="11">
    <w:name w:val="修订1"/>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337</Words>
  <Characters>1923</Characters>
  <Lines>16</Lines>
  <Paragraphs>4</Paragraphs>
  <TotalTime>8</TotalTime>
  <ScaleCrop>false</ScaleCrop>
  <LinksUpToDate>false</LinksUpToDate>
  <CharactersWithSpaces>2256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2021-03-11T02:31:00Z</dcterms:created>
  <dc:creator>洪修慧</dc:creator>
  <cp:lastModifiedBy>zjl</cp:lastModifiedBy>
  <dcterms:modified xsi:type="dcterms:W3CDTF">2025-06-03T10:39:35Z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0034AF3BAEE64096B9663AC7AE101ADD</vt:lpwstr>
  </property>
</Properties>
</file>