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采购需求文件</w:t>
      </w:r>
      <w:bookmarkStart w:id="0" w:name="_GoBack"/>
      <w:bookmarkEnd w:id="0"/>
    </w:p>
    <w:tbl>
      <w:tblPr>
        <w:tblStyle w:val="15"/>
        <w:tblpPr w:leftFromText="180" w:rightFromText="180" w:vertAnchor="text" w:horzAnchor="margin" w:tblpXSpec="center" w:tblpY="27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3636"/>
        <w:gridCol w:w="1158"/>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noWrap w:val="0"/>
            <w:vAlign w:val="center"/>
          </w:tcPr>
          <w:p>
            <w:pPr>
              <w:jc w:val="center"/>
              <w:rPr>
                <w:rFonts w:hint="eastAsia" w:ascii="宋体" w:hAnsi="宋体"/>
                <w:b/>
              </w:rPr>
            </w:pPr>
            <w:r>
              <w:rPr>
                <w:rFonts w:hint="eastAsia" w:ascii="宋体" w:hAnsi="宋体"/>
                <w:b/>
              </w:rPr>
              <w:t>项目名称</w:t>
            </w:r>
          </w:p>
        </w:tc>
        <w:tc>
          <w:tcPr>
            <w:tcW w:w="3636" w:type="dxa"/>
            <w:noWrap w:val="0"/>
            <w:vAlign w:val="center"/>
          </w:tcPr>
          <w:p>
            <w:pPr>
              <w:jc w:val="left"/>
              <w:rPr>
                <w:rFonts w:hint="eastAsia" w:ascii="宋体" w:hAnsi="宋体"/>
              </w:rPr>
            </w:pPr>
            <w:r>
              <w:rPr>
                <w:rFonts w:hint="eastAsia" w:ascii="宋体" w:hAnsi="宋体"/>
              </w:rPr>
              <w:t>中国</w:t>
            </w:r>
            <w:r>
              <w:rPr>
                <w:rFonts w:hint="eastAsia" w:ascii="宋体" w:hAnsi="宋体"/>
                <w:lang w:eastAsia="zh-CN"/>
              </w:rPr>
              <w:t>渔政</w:t>
            </w:r>
            <w:r>
              <w:rPr>
                <w:rFonts w:hint="eastAsia" w:ascii="宋体" w:hAnsi="宋体"/>
                <w:lang w:val="en-US" w:eastAsia="zh-CN"/>
              </w:rPr>
              <w:t>44103船主、副机维护</w:t>
            </w:r>
            <w:r>
              <w:rPr>
                <w:rFonts w:hint="eastAsia" w:ascii="宋体" w:hAnsi="宋体"/>
              </w:rPr>
              <w:t>保养</w:t>
            </w:r>
          </w:p>
        </w:tc>
        <w:tc>
          <w:tcPr>
            <w:tcW w:w="1158" w:type="dxa"/>
            <w:noWrap w:val="0"/>
            <w:vAlign w:val="center"/>
          </w:tcPr>
          <w:p>
            <w:pPr>
              <w:jc w:val="left"/>
              <w:rPr>
                <w:rFonts w:hint="eastAsia" w:ascii="宋体" w:hAnsi="宋体"/>
                <w:b/>
              </w:rPr>
            </w:pPr>
            <w:r>
              <w:rPr>
                <w:rFonts w:ascii="宋体" w:hAnsi="宋体"/>
                <w:b/>
              </w:rPr>
              <w:t>采购类型</w:t>
            </w:r>
          </w:p>
        </w:tc>
        <w:tc>
          <w:tcPr>
            <w:tcW w:w="3380" w:type="dxa"/>
            <w:noWrap w:val="0"/>
            <w:vAlign w:val="center"/>
          </w:tcPr>
          <w:p>
            <w:pPr>
              <w:jc w:val="left"/>
              <w:rPr>
                <w:rFonts w:hint="eastAsia" w:ascii="宋体" w:hAnsi="宋体"/>
              </w:rPr>
            </w:pPr>
            <w:r>
              <w:rPr>
                <w:rFonts w:hint="eastAsia" w:ascii="宋体" w:hAnsi="宋体"/>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84" w:type="dxa"/>
            <w:gridSpan w:val="2"/>
            <w:noWrap w:val="0"/>
            <w:vAlign w:val="top"/>
          </w:tcPr>
          <w:p>
            <w:pPr>
              <w:rPr>
                <w:rFonts w:hint="eastAsia" w:ascii="宋体" w:hAnsi="宋体"/>
                <w:b/>
              </w:rPr>
            </w:pPr>
            <w:r>
              <w:rPr>
                <w:rFonts w:hint="eastAsia" w:ascii="宋体" w:hAnsi="宋体"/>
                <w:b/>
              </w:rPr>
              <w:t>采购人名称</w:t>
            </w:r>
          </w:p>
        </w:tc>
        <w:tc>
          <w:tcPr>
            <w:tcW w:w="3636" w:type="dxa"/>
            <w:noWrap w:val="0"/>
            <w:vAlign w:val="center"/>
          </w:tcPr>
          <w:p>
            <w:pPr>
              <w:spacing w:line="276" w:lineRule="auto"/>
              <w:jc w:val="left"/>
              <w:rPr>
                <w:rFonts w:ascii="宋体" w:hAnsi="宋体" w:cs="宋体"/>
                <w:kern w:val="0"/>
                <w:szCs w:val="21"/>
              </w:rPr>
            </w:pPr>
            <w:r>
              <w:rPr>
                <w:rFonts w:hint="eastAsia" w:ascii="宋体" w:hAnsi="宋体" w:cs="宋体"/>
                <w:kern w:val="0"/>
                <w:szCs w:val="21"/>
              </w:rPr>
              <w:t>深圳市海洋综合执法支队</w:t>
            </w:r>
          </w:p>
        </w:tc>
        <w:tc>
          <w:tcPr>
            <w:tcW w:w="1158" w:type="dxa"/>
            <w:noWrap w:val="0"/>
            <w:vAlign w:val="center"/>
          </w:tcPr>
          <w:p>
            <w:pPr>
              <w:spacing w:line="276" w:lineRule="auto"/>
              <w:jc w:val="left"/>
              <w:rPr>
                <w:rFonts w:hint="eastAsia" w:ascii="宋体" w:hAnsi="宋体" w:cs="宋体"/>
                <w:b/>
                <w:kern w:val="0"/>
                <w:szCs w:val="21"/>
              </w:rPr>
            </w:pPr>
            <w:r>
              <w:rPr>
                <w:rFonts w:hint="eastAsia" w:ascii="宋体" w:hAnsi="宋体" w:cs="宋体"/>
                <w:b/>
                <w:kern w:val="0"/>
                <w:szCs w:val="21"/>
              </w:rPr>
              <w:t>采购方式</w:t>
            </w:r>
          </w:p>
        </w:tc>
        <w:tc>
          <w:tcPr>
            <w:tcW w:w="3380" w:type="dxa"/>
            <w:noWrap w:val="0"/>
            <w:vAlign w:val="center"/>
          </w:tcPr>
          <w:p>
            <w:pPr>
              <w:spacing w:line="276" w:lineRule="auto"/>
              <w:jc w:val="left"/>
              <w:rPr>
                <w:rFonts w:hint="eastAsia" w:ascii="宋体" w:hAnsi="宋体" w:eastAsia="宋体" w:cs="宋体"/>
                <w:kern w:val="0"/>
                <w:szCs w:val="21"/>
                <w:lang w:eastAsia="zh-CN"/>
              </w:rPr>
            </w:pPr>
            <w:r>
              <w:rPr>
                <w:rFonts w:hint="eastAsia" w:ascii="宋体" w:hAnsi="宋体" w:cs="宋体"/>
                <w:kern w:val="0"/>
                <w:szCs w:val="21"/>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gridSpan w:val="2"/>
            <w:noWrap w:val="0"/>
            <w:vAlign w:val="top"/>
          </w:tcPr>
          <w:p>
            <w:pPr>
              <w:rPr>
                <w:rFonts w:hint="eastAsia" w:ascii="宋体" w:hAnsi="宋体"/>
                <w:b/>
              </w:rPr>
            </w:pPr>
            <w:r>
              <w:rPr>
                <w:rFonts w:hint="eastAsia" w:ascii="宋体" w:hAnsi="宋体"/>
                <w:b/>
              </w:rPr>
              <w:t>财政预算限额（元）</w:t>
            </w:r>
          </w:p>
        </w:tc>
        <w:tc>
          <w:tcPr>
            <w:tcW w:w="3636" w:type="dxa"/>
            <w:noWrap w:val="0"/>
            <w:vAlign w:val="center"/>
          </w:tcPr>
          <w:p>
            <w:pPr>
              <w:spacing w:line="276" w:lineRule="auto"/>
              <w:jc w:val="left"/>
              <w:rPr>
                <w:rFonts w:hint="eastAsia" w:ascii="宋体" w:hAnsi="宋体" w:cs="宋体"/>
                <w:kern w:val="0"/>
                <w:szCs w:val="21"/>
              </w:rPr>
            </w:pPr>
            <w:r>
              <w:rPr>
                <w:rFonts w:hint="eastAsia" w:ascii="宋体" w:hAnsi="宋体" w:cs="宋体"/>
                <w:kern w:val="0"/>
                <w:szCs w:val="21"/>
              </w:rPr>
              <w:t>人民币</w:t>
            </w:r>
            <w:r>
              <w:rPr>
                <w:rFonts w:hint="eastAsia" w:ascii="宋体" w:hAnsi="宋体" w:cs="宋体"/>
                <w:kern w:val="0"/>
                <w:szCs w:val="21"/>
                <w:lang w:val="en-US" w:eastAsia="zh-CN"/>
              </w:rPr>
              <w:t>18</w:t>
            </w:r>
            <w:r>
              <w:rPr>
                <w:rFonts w:hint="eastAsia" w:ascii="宋体" w:hAnsi="宋体" w:cs="宋体"/>
                <w:kern w:val="0"/>
                <w:szCs w:val="21"/>
              </w:rPr>
              <w:t>万元</w:t>
            </w:r>
          </w:p>
        </w:tc>
        <w:tc>
          <w:tcPr>
            <w:tcW w:w="1158" w:type="dxa"/>
            <w:noWrap w:val="0"/>
            <w:vAlign w:val="center"/>
          </w:tcPr>
          <w:p>
            <w:pPr>
              <w:spacing w:line="276" w:lineRule="auto"/>
              <w:jc w:val="left"/>
              <w:rPr>
                <w:rFonts w:hint="eastAsia" w:ascii="宋体" w:hAnsi="宋体" w:cs="宋体"/>
                <w:b/>
                <w:kern w:val="0"/>
                <w:szCs w:val="21"/>
              </w:rPr>
            </w:pPr>
            <w:r>
              <w:rPr>
                <w:rFonts w:hint="eastAsia" w:ascii="宋体" w:hAnsi="宋体" w:cs="宋体"/>
                <w:b/>
                <w:kern w:val="0"/>
                <w:szCs w:val="21"/>
              </w:rPr>
              <w:t>评标方法</w:t>
            </w:r>
          </w:p>
        </w:tc>
        <w:tc>
          <w:tcPr>
            <w:tcW w:w="3380" w:type="dxa"/>
            <w:noWrap w:val="0"/>
            <w:vAlign w:val="center"/>
          </w:tcPr>
          <w:p>
            <w:pPr>
              <w:spacing w:line="276" w:lineRule="auto"/>
              <w:jc w:val="left"/>
              <w:rPr>
                <w:rFonts w:hint="eastAsia" w:ascii="宋体" w:hAnsi="宋体" w:eastAsia="宋体" w:cs="宋体"/>
                <w:kern w:val="0"/>
                <w:szCs w:val="21"/>
                <w:lang w:eastAsia="zh-CN"/>
              </w:rPr>
            </w:pPr>
            <w:r>
              <w:rPr>
                <w:rFonts w:hint="eastAsia" w:ascii="宋体" w:hAnsi="宋体" w:cs="宋体"/>
                <w:kern w:val="0"/>
                <w:szCs w:val="21"/>
                <w:lang w:eastAsia="zh-CN"/>
              </w:rPr>
              <w:t>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1384" w:type="dxa"/>
            <w:gridSpan w:val="2"/>
            <w:noWrap w:val="0"/>
            <w:vAlign w:val="center"/>
          </w:tcPr>
          <w:p>
            <w:pPr>
              <w:rPr>
                <w:rFonts w:hint="eastAsia" w:ascii="宋体" w:hAnsi="宋体" w:cs="宋体"/>
                <w:b/>
                <w:kern w:val="0"/>
                <w:szCs w:val="21"/>
              </w:rPr>
            </w:pPr>
            <w:r>
              <w:rPr>
                <w:rFonts w:hint="eastAsia" w:ascii="宋体" w:hAnsi="宋体" w:cs="宋体"/>
                <w:b/>
                <w:kern w:val="0"/>
                <w:szCs w:val="21"/>
              </w:rPr>
              <w:t>项目背景</w:t>
            </w:r>
          </w:p>
        </w:tc>
        <w:tc>
          <w:tcPr>
            <w:tcW w:w="8174" w:type="dxa"/>
            <w:gridSpan w:val="3"/>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宋体" w:cs="Times New Roman"/>
                <w:sz w:val="21"/>
                <w:szCs w:val="24"/>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cs="Times New Roman"/>
                <w:sz w:val="21"/>
                <w:szCs w:val="24"/>
                <w:lang w:val="en-US" w:eastAsia="zh-CN"/>
              </w:rPr>
            </w:pPr>
            <w:r>
              <w:rPr>
                <w:rFonts w:hint="eastAsia" w:ascii="Times New Roman" w:hAnsi="Times New Roman" w:eastAsia="宋体" w:cs="Times New Roman"/>
                <w:sz w:val="21"/>
                <w:szCs w:val="24"/>
              </w:rPr>
              <w:t>中国</w:t>
            </w:r>
            <w:r>
              <w:rPr>
                <w:rFonts w:hint="eastAsia" w:cs="Times New Roman"/>
                <w:sz w:val="21"/>
                <w:szCs w:val="24"/>
                <w:lang w:eastAsia="zh-CN"/>
              </w:rPr>
              <w:t>渔政</w:t>
            </w:r>
            <w:r>
              <w:rPr>
                <w:rFonts w:hint="eastAsia" w:cs="Times New Roman"/>
                <w:sz w:val="21"/>
                <w:szCs w:val="24"/>
                <w:lang w:val="en-US" w:eastAsia="zh-CN"/>
              </w:rPr>
              <w:t>44103</w:t>
            </w:r>
            <w:r>
              <w:rPr>
                <w:rFonts w:hint="eastAsia" w:cs="Times New Roman"/>
                <w:sz w:val="21"/>
                <w:szCs w:val="24"/>
                <w:lang w:eastAsia="zh-CN"/>
              </w:rPr>
              <w:t>隶属于深圳市海洋综合执法支队</w:t>
            </w:r>
            <w:r>
              <w:rPr>
                <w:rFonts w:hint="eastAsia" w:ascii="Times New Roman" w:hAnsi="Times New Roman" w:eastAsia="宋体" w:cs="Times New Roman"/>
                <w:sz w:val="21"/>
                <w:szCs w:val="24"/>
                <w:lang w:eastAsia="zh-CN"/>
              </w:rPr>
              <w:t>，是开展海上巡查执法工作</w:t>
            </w:r>
            <w:r>
              <w:rPr>
                <w:rFonts w:hint="eastAsia" w:cs="Times New Roman"/>
                <w:sz w:val="21"/>
                <w:szCs w:val="24"/>
                <w:lang w:eastAsia="zh-CN"/>
              </w:rPr>
              <w:t>的重要装备</w:t>
            </w:r>
            <w:r>
              <w:rPr>
                <w:rFonts w:hint="eastAsia" w:ascii="Times New Roman" w:hAnsi="Times New Roman" w:eastAsia="宋体" w:cs="Times New Roman"/>
                <w:sz w:val="21"/>
                <w:szCs w:val="24"/>
                <w:lang w:eastAsia="zh-CN"/>
              </w:rPr>
              <w:t>，</w:t>
            </w:r>
            <w:r>
              <w:rPr>
                <w:rFonts w:hint="eastAsia" w:cs="Times New Roman"/>
                <w:sz w:val="21"/>
                <w:szCs w:val="24"/>
                <w:lang w:eastAsia="zh-CN"/>
              </w:rPr>
              <w:t>其主机为两台美国进口康明斯</w:t>
            </w:r>
            <w:r>
              <w:rPr>
                <w:rFonts w:hint="eastAsia" w:cs="Times New Roman"/>
                <w:sz w:val="21"/>
                <w:szCs w:val="24"/>
                <w:lang w:val="en-US" w:eastAsia="zh-CN"/>
              </w:rPr>
              <w:t>、发动机型号为KTA50-M2，单台功率1398KW；</w:t>
            </w:r>
            <w:r>
              <w:rPr>
                <w:rFonts w:hint="eastAsia" w:cs="Times New Roman"/>
                <w:sz w:val="21"/>
                <w:szCs w:val="24"/>
                <w:lang w:eastAsia="zh-CN"/>
              </w:rPr>
              <w:t>副机为两台重庆康明斯，发动机型号为6CT8.3-GM115，单台</w:t>
            </w:r>
            <w:r>
              <w:rPr>
                <w:rFonts w:hint="eastAsia" w:cs="Times New Roman"/>
                <w:sz w:val="21"/>
                <w:szCs w:val="24"/>
                <w:lang w:val="en-US" w:eastAsia="zh-CN"/>
              </w:rPr>
              <w:t>功率115</w:t>
            </w:r>
            <w:r>
              <w:rPr>
                <w:rFonts w:hint="default" w:cs="Times New Roman"/>
                <w:sz w:val="21"/>
                <w:szCs w:val="24"/>
                <w:lang w:val="en-US" w:eastAsia="zh-CN"/>
              </w:rPr>
              <w:t>K</w:t>
            </w:r>
            <w:r>
              <w:rPr>
                <w:rFonts w:hint="eastAsia" w:cs="Times New Roman"/>
                <w:sz w:val="21"/>
                <w:szCs w:val="24"/>
                <w:lang w:val="en-US" w:eastAsia="zh-CN"/>
              </w:rPr>
              <w:t>W。</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cs="Times New Roman"/>
                <w:sz w:val="21"/>
                <w:szCs w:val="24"/>
                <w:lang w:val="en-US" w:eastAsia="zh-CN"/>
              </w:rPr>
            </w:pPr>
            <w:r>
              <w:rPr>
                <w:rFonts w:hint="eastAsia" w:cs="Times New Roman"/>
                <w:sz w:val="21"/>
                <w:szCs w:val="24"/>
                <w:lang w:val="en-US" w:eastAsia="zh-CN"/>
              </w:rPr>
              <w:t>中国渔政44103船自2018年11月入列以来，主机已运行1060小时，副机已运行3345，均只做过日常保养，按保养手册应做相应的系统性检查保养并更换相应的配件。</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rPr>
            </w:pPr>
            <w:r>
              <w:rPr>
                <w:rFonts w:hint="eastAsia" w:cs="Times New Roman"/>
                <w:sz w:val="21"/>
                <w:szCs w:val="24"/>
                <w:lang w:val="en-US" w:eastAsia="zh-CN"/>
              </w:rPr>
              <w:t>目前，主机已出现燃油燃烧不充分、最大功率下降（标定最大转速1950转</w:t>
            </w:r>
            <w:r>
              <w:rPr>
                <w:rFonts w:hint="default" w:cs="Times New Roman"/>
                <w:sz w:val="21"/>
                <w:szCs w:val="24"/>
                <w:lang w:val="en-US" w:eastAsia="zh-CN"/>
              </w:rPr>
              <w:t>/</w:t>
            </w:r>
            <w:r>
              <w:rPr>
                <w:rFonts w:hint="eastAsia" w:cs="Times New Roman"/>
                <w:sz w:val="21"/>
                <w:szCs w:val="24"/>
                <w:lang w:val="en-US" w:eastAsia="zh-CN"/>
              </w:rPr>
              <w:t>分，现在最大到1500转后上不去）、部分转速区间振动大等状况。</w:t>
            </w:r>
            <w:r>
              <w:rPr>
                <w:rFonts w:hint="eastAsia" w:ascii="Times New Roman" w:hAnsi="Times New Roman" w:eastAsia="宋体" w:cs="Times New Roman"/>
                <w:kern w:val="2"/>
                <w:sz w:val="21"/>
                <w:szCs w:val="24"/>
              </w:rPr>
              <w:t>为保证</w:t>
            </w:r>
            <w:r>
              <w:rPr>
                <w:rFonts w:hint="eastAsia" w:cs="Times New Roman"/>
                <w:kern w:val="2"/>
                <w:sz w:val="21"/>
                <w:szCs w:val="24"/>
                <w:lang w:eastAsia="zh-CN"/>
              </w:rPr>
              <w:t>两台主机和两台副机良好的状态</w:t>
            </w:r>
            <w:r>
              <w:rPr>
                <w:rFonts w:hint="eastAsia" w:ascii="Times New Roman" w:hAnsi="Times New Roman" w:eastAsia="宋体" w:cs="Times New Roman"/>
                <w:kern w:val="2"/>
                <w:sz w:val="21"/>
                <w:szCs w:val="24"/>
              </w:rPr>
              <w:t>，现</w:t>
            </w:r>
            <w:r>
              <w:rPr>
                <w:rFonts w:hint="eastAsia" w:cs="Times New Roman"/>
                <w:kern w:val="2"/>
                <w:sz w:val="21"/>
                <w:szCs w:val="24"/>
                <w:lang w:eastAsia="zh-CN"/>
              </w:rPr>
              <w:t>根据维保手册要求并咨询售后单位，列出主、副机需更换的配件清单及检查保养内容</w:t>
            </w:r>
            <w:r>
              <w:rPr>
                <w:rFonts w:hint="eastAsia" w:ascii="Times New Roman" w:hAnsi="Times New Roman" w:eastAsia="宋体" w:cs="Times New Roman"/>
                <w:kern w:val="2"/>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34" w:type="dxa"/>
            <w:noWrap w:val="0"/>
            <w:vAlign w:val="center"/>
          </w:tcPr>
          <w:p>
            <w:pPr>
              <w:jc w:val="center"/>
              <w:rPr>
                <w:rFonts w:hint="eastAsia"/>
                <w:b/>
              </w:rPr>
            </w:pPr>
            <w:r>
              <w:rPr>
                <w:rFonts w:hint="eastAsia" w:ascii="宋体" w:hAnsi="宋体" w:cs="宋体"/>
                <w:b/>
                <w:kern w:val="0"/>
                <w:szCs w:val="21"/>
              </w:rPr>
              <w:t>投标人资质要求</w:t>
            </w:r>
          </w:p>
        </w:tc>
        <w:tc>
          <w:tcPr>
            <w:tcW w:w="9024" w:type="dxa"/>
            <w:gridSpan w:val="4"/>
            <w:noWrap w:val="0"/>
            <w:vAlign w:val="top"/>
          </w:tcPr>
          <w:p>
            <w:pPr>
              <w:ind w:firstLine="420" w:firstLineChars="200"/>
              <w:jc w:val="left"/>
            </w:pPr>
            <w:r>
              <w:rPr>
                <w:rFonts w:hint="eastAsia"/>
              </w:rPr>
              <w:t>（1）具有独立法人资格或具有独立承担民事责任的能力的其它组织（提供营业执照或事业单位法人证等法人证明扫描件，原件备查）。</w:t>
            </w:r>
          </w:p>
          <w:p>
            <w:pPr>
              <w:ind w:firstLine="420" w:firstLineChars="200"/>
              <w:jc w:val="left"/>
            </w:pPr>
            <w:r>
              <w:rPr>
                <w:rFonts w:hint="eastAsia"/>
              </w:rPr>
              <w:t>（2）参与本项目投标前三年内，在经营活动中没有重大违法记录（由供应商在《政府采购投标及履约承诺函》中作出声明）（见附件</w:t>
            </w:r>
            <w:r>
              <w:rPr>
                <w:rFonts w:hint="eastAsia"/>
                <w:lang w:val="en-US" w:eastAsia="zh-CN"/>
              </w:rPr>
              <w:t>1</w:t>
            </w:r>
            <w:r>
              <w:rPr>
                <w:rFonts w:hint="eastAsia"/>
              </w:rPr>
              <w:t>）。</w:t>
            </w:r>
          </w:p>
          <w:p>
            <w:pPr>
              <w:ind w:firstLine="420" w:firstLineChars="200"/>
              <w:jc w:val="left"/>
            </w:pPr>
            <w:r>
              <w:rPr>
                <w:rFonts w:hint="eastAsia"/>
              </w:rPr>
              <w:t>（3）参与本项目政府采购活动时不存在被有关部门禁止参与政府采购活动且在有效期内的情况（由供应商在《政府采购投标及履约承诺函》中作出声明）。</w:t>
            </w:r>
          </w:p>
          <w:p>
            <w:pPr>
              <w:ind w:firstLine="420" w:firstLineChars="200"/>
              <w:jc w:val="left"/>
            </w:pPr>
            <w:r>
              <w:rPr>
                <w:rFonts w:hint="eastAsia"/>
              </w:rPr>
              <w:t>（4）具备《中华人民共和国政府采购法》第二十二条第一款的条件（由供应商在《政府采购投标及履约承诺函》中作出声明）。</w:t>
            </w:r>
          </w:p>
          <w:p>
            <w:pPr>
              <w:ind w:firstLine="420" w:firstLineChars="200"/>
              <w:jc w:val="left"/>
              <w:rPr>
                <w:rFonts w:hint="eastAsia"/>
              </w:rPr>
            </w:pPr>
            <w:r>
              <w:rPr>
                <w:rFonts w:hint="eastAsia"/>
              </w:rPr>
              <w:t>（</w:t>
            </w:r>
            <w:r>
              <w:rPr>
                <w:rFonts w:hint="eastAsia"/>
                <w:lang w:val="en-US" w:eastAsia="zh-CN"/>
              </w:rPr>
              <w:t>5</w:t>
            </w:r>
            <w:r>
              <w:rPr>
                <w:rFonts w:hint="eastAsia"/>
              </w:rPr>
              <w:t>）参与政府采购项目投标的供应商未被列入失信被执行人、重大税收违法案件当事人名单、政府采购严重违法失信行为记录名单，不存在《深圳市财政局政府采购供应商信用信息管理办法》（深财规〔2023〕3号）列明的严重违法失信行为（由供应商在《政府采购投标及履约承诺函》中作出声明）</w:t>
            </w:r>
          </w:p>
          <w:p>
            <w:pPr>
              <w:ind w:firstLine="420" w:firstLineChars="200"/>
              <w:jc w:val="left"/>
              <w:rPr>
                <w:rFonts w:hint="eastAsia"/>
              </w:rPr>
            </w:pPr>
            <w:r>
              <w:rPr>
                <w:rFonts w:hint="eastAsia"/>
              </w:rPr>
              <w:t>注：“信用中国（www.creditchina.gov.cn）”中“信用服务”栏的“重大税收违法案件当事人名单”“失信被执行人”</w:t>
            </w:r>
            <w:r>
              <w:rPr>
                <w:rFonts w:hint="eastAsia"/>
                <w:lang w:eastAsia="zh-CN"/>
              </w:rPr>
              <w:t>；</w:t>
            </w:r>
            <w:r>
              <w:rPr>
                <w:rFonts w:hint="eastAsia"/>
              </w:rPr>
              <w:t>“中国政府采购网（www.ccgp.gov.cn）”中的“政府采购严重违法失信行为记录名单”</w:t>
            </w:r>
            <w:r>
              <w:rPr>
                <w:rFonts w:hint="eastAsia"/>
                <w:lang w:eastAsia="zh-CN"/>
              </w:rPr>
              <w:t>；</w:t>
            </w:r>
            <w:r>
              <w:rPr>
                <w:rFonts w:hint="eastAsia"/>
              </w:rPr>
              <w:t>“深圳信用网（www.szcredit.org.cn）”“深圳市政府采购监管网（http://zfcg.sz.gov.cn）””以及市、区财政部门认定的其他渠道查询供应商信用信息为供应商信用信息的查询渠道，具体以开标当日上述渠道的全部查询结果为准。</w:t>
            </w:r>
          </w:p>
          <w:p>
            <w:pPr>
              <w:numPr>
                <w:ilvl w:val="0"/>
                <w:numId w:val="1"/>
              </w:numPr>
              <w:ind w:firstLine="420" w:firstLineChars="200"/>
              <w:jc w:val="left"/>
              <w:rPr>
                <w:rFonts w:hint="eastAsia"/>
              </w:rPr>
            </w:pPr>
            <w:r>
              <w:rPr>
                <w:rFonts w:hint="eastAsia"/>
              </w:rPr>
              <w:t>本项目不接受联合体投标，不允许分包、转包。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534" w:type="dxa"/>
            <w:noWrap w:val="0"/>
            <w:vAlign w:val="center"/>
          </w:tcPr>
          <w:p>
            <w:pPr>
              <w:jc w:val="center"/>
              <w:rPr>
                <w:rFonts w:hint="eastAsia"/>
                <w:b/>
              </w:rPr>
            </w:pPr>
            <w:r>
              <w:rPr>
                <w:rFonts w:hint="eastAsia"/>
                <w:b/>
              </w:rPr>
              <w:t>项   目</w:t>
            </w:r>
            <w:r>
              <w:rPr>
                <w:rFonts w:hint="eastAsia"/>
                <w:b/>
                <w:lang w:eastAsia="zh-CN"/>
              </w:rPr>
              <w:t>工程</w:t>
            </w:r>
            <w:r>
              <w:rPr>
                <w:rFonts w:hint="eastAsia"/>
                <w:b/>
              </w:rPr>
              <w:t>清单</w:t>
            </w:r>
          </w:p>
        </w:tc>
        <w:tc>
          <w:tcPr>
            <w:tcW w:w="9024" w:type="dxa"/>
            <w:gridSpan w:val="4"/>
            <w:noWrap w:val="0"/>
            <w:vAlign w:val="top"/>
          </w:tcPr>
          <w:p>
            <w:pPr>
              <w:adjustRightInd w:val="0"/>
              <w:snapToGrid w:val="0"/>
              <w:spacing w:line="300" w:lineRule="exact"/>
              <w:ind w:firstLine="420" w:firstLineChars="200"/>
              <w:rPr>
                <w:rFonts w:hint="eastAsia" w:eastAsia="宋体" w:cs="Times New Roman"/>
                <w:kern w:val="2"/>
                <w:sz w:val="21"/>
                <w:szCs w:val="24"/>
                <w:lang w:eastAsia="zh-CN"/>
              </w:rPr>
            </w:pPr>
          </w:p>
          <w:p>
            <w:pPr>
              <w:adjustRightInd w:val="0"/>
              <w:snapToGrid w:val="0"/>
              <w:spacing w:line="300" w:lineRule="exact"/>
              <w:ind w:firstLine="420" w:firstLineChars="200"/>
              <w:rPr>
                <w:rFonts w:hint="eastAsia" w:cs="Times New Roman"/>
                <w:kern w:val="2"/>
                <w:sz w:val="21"/>
                <w:szCs w:val="24"/>
                <w:lang w:eastAsia="zh-CN"/>
              </w:rPr>
            </w:pPr>
            <w:r>
              <w:rPr>
                <w:rFonts w:hint="eastAsia" w:eastAsia="宋体" w:cs="Times New Roman"/>
                <w:kern w:val="2"/>
                <w:sz w:val="21"/>
                <w:szCs w:val="24"/>
                <w:lang w:eastAsia="zh-CN"/>
              </w:rPr>
              <w:t>本项目两台主机及两台副机</w:t>
            </w:r>
            <w:r>
              <w:rPr>
                <w:rFonts w:hint="eastAsia" w:cs="Times New Roman"/>
                <w:kern w:val="2"/>
                <w:sz w:val="21"/>
                <w:szCs w:val="24"/>
                <w:lang w:eastAsia="zh-CN"/>
              </w:rPr>
              <w:t>需更换的配件清单及检查保养内容如下：</w:t>
            </w:r>
          </w:p>
          <w:tbl>
            <w:tblPr>
              <w:tblStyle w:val="15"/>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0"/>
              <w:gridCol w:w="2155"/>
              <w:gridCol w:w="20"/>
              <w:gridCol w:w="1703"/>
              <w:gridCol w:w="20"/>
              <w:gridCol w:w="1175"/>
              <w:gridCol w:w="917"/>
              <w:gridCol w:w="20"/>
              <w:gridCol w:w="965"/>
              <w:gridCol w:w="20"/>
              <w:gridCol w:w="893"/>
              <w:gridCol w:w="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87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36"/>
                      <w:szCs w:val="36"/>
                      <w:u w:val="none"/>
                    </w:rPr>
                  </w:pPr>
                  <w:r>
                    <w:rPr>
                      <w:rFonts w:hint="eastAsia" w:ascii="方正黑体_GBK" w:hAnsi="方正黑体_GBK" w:eastAsia="方正黑体_GBK" w:cs="方正黑体_GBK"/>
                      <w:i w:val="0"/>
                      <w:iCs w:val="0"/>
                      <w:color w:val="000000"/>
                      <w:kern w:val="0"/>
                      <w:sz w:val="36"/>
                      <w:szCs w:val="36"/>
                      <w:u w:val="none"/>
                      <w:lang w:val="en-US" w:eastAsia="zh-CN" w:bidi="ar"/>
                    </w:rPr>
                    <w:t>配件清单</w:t>
                  </w:r>
                  <w:r>
                    <w:rPr>
                      <w:rFonts w:hint="eastAsia" w:ascii="CESI仿宋-GB2312" w:hAnsi="CESI仿宋-GB2312" w:eastAsia="CESI仿宋-GB2312" w:cs="CESI仿宋-GB2312"/>
                      <w:b w:val="0"/>
                      <w:bCs w:val="0"/>
                      <w:i w:val="0"/>
                      <w:iCs w:val="0"/>
                      <w:color w:val="000000"/>
                      <w:kern w:val="0"/>
                      <w:sz w:val="21"/>
                      <w:szCs w:val="21"/>
                      <w:u w:val="none"/>
                      <w:lang w:val="en-US" w:eastAsia="zh-CN" w:bidi="ar"/>
                    </w:rPr>
                    <w:t>（主机发动机号：33213351；辅机发动机号：78509211）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4920076-20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摇臂室盖垫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3609964-20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喷油器油杯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193736-20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O型圈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3076126-20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喷油器柱塞付</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3054999-20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喷油器滤网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174299-20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喷油器卡簧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207244</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喷油器铜垫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3803282-20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STC阀修包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3803780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PT泵修包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3803615</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PT泵大油封</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3069103-20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PT泵垫子</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3545647</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增压器修包（小）</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3963939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V型卡酷</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3089955</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回油管垫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3966347</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增压器密封垫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3627095-20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六角螺栓</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3016182</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AF4553</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LF3325（3310169-29）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LF777(3889311-29）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机油旁通滤</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FS1013（4095190-29）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WF2075</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水滤</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2020PM</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11AH4518</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26桶</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DCA65</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3905449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摇臂室盖垫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C4948364</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ascii="microsoft yahei" w:hAnsi="microsoft yahei" w:eastAsia="microsoft yahei" w:cs="microsoft yahei"/>
                      <w:i w:val="0"/>
                      <w:iCs w:val="0"/>
                      <w:color w:val="545454"/>
                      <w:sz w:val="18"/>
                      <w:szCs w:val="18"/>
                      <w:u w:val="none"/>
                    </w:rPr>
                  </w:pPr>
                  <w:r>
                    <w:rPr>
                      <w:rFonts w:hint="default" w:ascii="microsoft yahei" w:hAnsi="microsoft yahei" w:eastAsia="microsoft yahei" w:cs="microsoft yahei"/>
                      <w:i w:val="0"/>
                      <w:iCs w:val="0"/>
                      <w:color w:val="545454"/>
                      <w:kern w:val="0"/>
                      <w:sz w:val="18"/>
                      <w:szCs w:val="18"/>
                      <w:u w:val="none"/>
                      <w:lang w:val="en-US" w:eastAsia="zh-CN" w:bidi="ar"/>
                    </w:rPr>
                    <w:t>C5289747</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回油管垫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C3905307</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回油管螺栓</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油泵修包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C3976831</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张紧轮</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C3288475</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淡水水泵皮带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C5402699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淡水水泵总成</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C3940386</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淡水泵O型圈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FS1280(3930942-29)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FF5461(3931063-29)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LF9009（3401544-29）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DCA65</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AF1811（5304366）</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11AH4518</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3桶</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热交换器修包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8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871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44"/>
                      <w:szCs w:val="44"/>
                      <w:u w:val="none"/>
                    </w:rPr>
                  </w:pPr>
                  <w:r>
                    <w:rPr>
                      <w:rFonts w:hint="eastAsia" w:ascii="方正黑体_GBK" w:hAnsi="方正黑体_GBK" w:eastAsia="方正黑体_GBK" w:cs="方正黑体_GBK"/>
                      <w:i w:val="0"/>
                      <w:iCs w:val="0"/>
                      <w:color w:val="000000"/>
                      <w:kern w:val="0"/>
                      <w:sz w:val="36"/>
                      <w:szCs w:val="36"/>
                      <w:u w:val="none"/>
                      <w:lang w:val="en-US" w:eastAsia="zh-CN" w:bidi="ar"/>
                    </w:rPr>
                    <w:t>保养工时清单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更换发动机机油、机油滤芯、柴油滤芯，空气滤芯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更换发动机冷却液、水滤器、检查锌塞</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检查发动机进气系统、发动机外观有无渗漏、及附件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主机发动机气门间隙、喷油器拆装及行程调整</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油泵拆装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喷油器调校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32/支</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STC阀维修</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增压器拆装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增压器维修</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更换发动机机油、机油滤芯、柴油滤芯，空气滤芯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更换发动机冷却液、水滤器、检查锌塞</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检查发动机进气系统、发动机外观有无渗漏、及附件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辅机喷油器拆装及气门调整</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辅机热交换器清洗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辅机更换皮带/淡水泵</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油泵拆装</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油泵调校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 w:type="dxa"/>
                <w:trHeight w:val="285"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21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17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配件费</w:t>
                  </w:r>
                </w:p>
              </w:tc>
              <w:tc>
                <w:tcPr>
                  <w:tcW w:w="9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 w:type="dxa"/>
                <w:trHeight w:val="285"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21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17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9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 w:type="dxa"/>
                <w:trHeight w:val="285"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21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17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9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iCs w:val="0"/>
                      <w:color w:val="000000"/>
                      <w:sz w:val="22"/>
                      <w:szCs w:val="22"/>
                      <w:u w:val="none"/>
                    </w:rPr>
                  </w:pP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iCs w:val="0"/>
                      <w:color w:val="000000"/>
                      <w:sz w:val="22"/>
                      <w:szCs w:val="22"/>
                      <w:u w:val="none"/>
                    </w:rPr>
                  </w:pPr>
                </w:p>
              </w:tc>
            </w:tr>
          </w:tbl>
          <w:p>
            <w:pPr>
              <w:rPr>
                <w:rFonts w:hint="eastAsia"/>
                <w:sz w:val="18"/>
                <w:szCs w:val="18"/>
              </w:rPr>
            </w:pPr>
          </w:p>
        </w:tc>
      </w:tr>
    </w:tbl>
    <w:p>
      <w:pPr>
        <w:rPr>
          <w:vanish/>
        </w:rPr>
      </w:pPr>
    </w:p>
    <w:tbl>
      <w:tblPr>
        <w:tblStyle w:val="1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9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543" w:type="dxa"/>
            <w:noWrap w:val="0"/>
            <w:vAlign w:val="center"/>
          </w:tcPr>
          <w:p>
            <w:pPr>
              <w:ind w:left="-115" w:leftChars="-55"/>
              <w:jc w:val="center"/>
              <w:rPr>
                <w:rFonts w:hint="eastAsia" w:ascii="宋体" w:hAnsi="宋体" w:cs="宋体"/>
                <w:b/>
                <w:color w:val="000000"/>
                <w:kern w:val="0"/>
                <w:szCs w:val="21"/>
              </w:rPr>
            </w:pPr>
            <w:r>
              <w:rPr>
                <w:rFonts w:hint="eastAsia" w:ascii="宋体" w:hAnsi="宋体" w:cs="宋体"/>
                <w:b/>
                <w:color w:val="000000"/>
                <w:kern w:val="0"/>
                <w:szCs w:val="21"/>
              </w:rPr>
              <w:t>具体技术要求</w:t>
            </w:r>
          </w:p>
        </w:tc>
        <w:tc>
          <w:tcPr>
            <w:tcW w:w="9027" w:type="dxa"/>
            <w:noWrap w:val="0"/>
            <w:vAlign w:val="top"/>
          </w:tcPr>
          <w:p>
            <w:pPr>
              <w:pStyle w:val="4"/>
              <w:spacing w:before="156" w:beforeLines="50" w:after="156" w:afterLines="50" w:line="240" w:lineRule="atLeast"/>
              <w:rPr>
                <w:rFonts w:hint="eastAsia" w:ascii="宋体" w:hAnsi="宋体"/>
                <w:sz w:val="21"/>
                <w:szCs w:val="21"/>
              </w:rPr>
            </w:pPr>
            <w:r>
              <w:rPr>
                <w:rFonts w:hint="eastAsia" w:ascii="宋体" w:hAnsi="宋体"/>
                <w:sz w:val="21"/>
                <w:szCs w:val="21"/>
              </w:rPr>
              <w:t>一、项目管理要求</w:t>
            </w:r>
          </w:p>
          <w:p>
            <w:pPr>
              <w:spacing w:line="240" w:lineRule="atLeast"/>
              <w:ind w:firstLine="420" w:firstLineChars="200"/>
              <w:rPr>
                <w:rFonts w:hint="eastAsia" w:ascii="宋体" w:hAnsi="宋体" w:eastAsia="宋体"/>
                <w:color w:val="auto"/>
                <w:szCs w:val="21"/>
                <w:lang w:eastAsia="zh-CN"/>
              </w:rPr>
            </w:pPr>
            <w:r>
              <w:rPr>
                <w:rFonts w:hint="eastAsia" w:ascii="宋体" w:hAnsi="宋体"/>
                <w:color w:val="auto"/>
                <w:szCs w:val="21"/>
              </w:rPr>
              <w:t>1、要求</w:t>
            </w:r>
            <w:r>
              <w:rPr>
                <w:rFonts w:hint="eastAsia" w:ascii="宋体" w:hAnsi="宋体"/>
                <w:color w:val="auto"/>
                <w:szCs w:val="21"/>
                <w:lang w:eastAsia="zh-CN"/>
              </w:rPr>
              <w:t>保养团队</w:t>
            </w:r>
            <w:r>
              <w:rPr>
                <w:rFonts w:hint="eastAsia" w:ascii="宋体" w:hAnsi="宋体"/>
                <w:color w:val="auto"/>
                <w:szCs w:val="21"/>
              </w:rPr>
              <w:t>具有</w:t>
            </w:r>
            <w:r>
              <w:rPr>
                <w:rFonts w:hint="eastAsia" w:ascii="宋体" w:hAnsi="宋体"/>
                <w:color w:val="auto"/>
                <w:szCs w:val="21"/>
                <w:lang w:eastAsia="zh-CN"/>
              </w:rPr>
              <w:t>康明斯发动机</w:t>
            </w:r>
            <w:r>
              <w:rPr>
                <w:rFonts w:hint="eastAsia" w:ascii="宋体" w:hAnsi="宋体"/>
                <w:color w:val="auto"/>
                <w:szCs w:val="21"/>
              </w:rPr>
              <w:t>维修保养</w:t>
            </w:r>
            <w:r>
              <w:rPr>
                <w:rFonts w:hint="eastAsia" w:ascii="宋体" w:hAnsi="宋体"/>
                <w:color w:val="auto"/>
                <w:szCs w:val="21"/>
                <w:lang w:eastAsia="zh-CN"/>
              </w:rPr>
              <w:t>经验，团队主要负责人</w:t>
            </w:r>
            <w:r>
              <w:rPr>
                <w:rFonts w:hint="eastAsia"/>
                <w:color w:val="auto"/>
                <w:lang w:eastAsia="zh-CN"/>
              </w:rPr>
              <w:t>取得符合本船主机型号的康明斯服务认证培训证书</w:t>
            </w:r>
            <w:r>
              <w:rPr>
                <w:rFonts w:hint="eastAsia" w:ascii="宋体" w:hAnsi="宋体"/>
                <w:color w:val="auto"/>
                <w:szCs w:val="21"/>
              </w:rPr>
              <w:t>。</w:t>
            </w:r>
            <w:r>
              <w:rPr>
                <w:rFonts w:hint="eastAsia" w:ascii="宋体" w:hAnsi="宋体"/>
                <w:color w:val="auto"/>
                <w:szCs w:val="21"/>
                <w:lang w:eastAsia="zh-CN"/>
              </w:rPr>
              <w:t>（</w:t>
            </w:r>
            <w:r>
              <w:rPr>
                <w:rFonts w:hint="eastAsia"/>
                <w:color w:val="auto"/>
                <w:lang w:eastAsia="zh-CN"/>
              </w:rPr>
              <w:t>认证培训证书要求在投标时提供，</w:t>
            </w:r>
            <w:r>
              <w:rPr>
                <w:rFonts w:hint="eastAsia"/>
                <w:color w:val="FF0000"/>
                <w:lang w:eastAsia="zh-CN"/>
              </w:rPr>
              <w:t>该要求为不可偏离项</w:t>
            </w:r>
            <w:r>
              <w:rPr>
                <w:rFonts w:hint="eastAsia" w:ascii="宋体" w:hAnsi="宋体"/>
                <w:color w:val="auto"/>
                <w:szCs w:val="21"/>
                <w:lang w:eastAsia="zh-CN"/>
              </w:rPr>
              <w:t>）</w:t>
            </w:r>
          </w:p>
          <w:p>
            <w:pPr>
              <w:spacing w:line="240" w:lineRule="atLeast"/>
              <w:ind w:firstLine="420" w:firstLineChars="200"/>
              <w:rPr>
                <w:rFonts w:hint="eastAsia" w:ascii="宋体" w:hAnsi="宋体" w:eastAsia="宋体"/>
                <w:b w:val="0"/>
                <w:bCs w:val="0"/>
                <w:szCs w:val="21"/>
                <w:lang w:eastAsia="zh-CN"/>
              </w:rPr>
            </w:pPr>
            <w:r>
              <w:rPr>
                <w:rFonts w:hint="eastAsia" w:ascii="宋体" w:hAnsi="宋体"/>
                <w:b w:val="0"/>
                <w:bCs w:val="0"/>
                <w:szCs w:val="21"/>
              </w:rPr>
              <w:t>2、</w:t>
            </w:r>
            <w:r>
              <w:rPr>
                <w:rFonts w:hint="eastAsia" w:ascii="宋体" w:hAnsi="宋体"/>
                <w:b w:val="0"/>
                <w:bCs w:val="0"/>
                <w:szCs w:val="21"/>
                <w:lang w:eastAsia="zh-CN"/>
              </w:rPr>
              <w:t>保养</w:t>
            </w:r>
            <w:r>
              <w:rPr>
                <w:rFonts w:hint="eastAsia" w:ascii="宋体" w:hAnsi="宋体"/>
                <w:b w:val="0"/>
                <w:bCs w:val="0"/>
                <w:szCs w:val="21"/>
              </w:rPr>
              <w:t>现场</w:t>
            </w:r>
            <w:r>
              <w:rPr>
                <w:rFonts w:hint="eastAsia" w:ascii="宋体" w:hAnsi="宋体"/>
                <w:b w:val="0"/>
                <w:bCs w:val="0"/>
                <w:szCs w:val="21"/>
                <w:lang w:eastAsia="zh-CN"/>
              </w:rPr>
              <w:t>安全责任：</w:t>
            </w:r>
          </w:p>
          <w:p>
            <w:pPr>
              <w:spacing w:line="240" w:lineRule="atLeast"/>
              <w:ind w:firstLine="420" w:firstLineChars="200"/>
              <w:rPr>
                <w:rFonts w:hint="eastAsia" w:ascii="宋体" w:hAnsi="宋体"/>
                <w:szCs w:val="21"/>
              </w:rPr>
            </w:pPr>
            <w:r>
              <w:rPr>
                <w:rFonts w:hint="eastAsia" w:ascii="宋体" w:hAnsi="宋体"/>
                <w:szCs w:val="21"/>
                <w:lang w:val="en-US" w:eastAsia="zh-CN"/>
              </w:rPr>
              <w:t>中标</w:t>
            </w:r>
            <w:r>
              <w:rPr>
                <w:rFonts w:hint="eastAsia" w:ascii="宋体" w:hAnsi="宋体"/>
                <w:szCs w:val="21"/>
              </w:rPr>
              <w:t>人在</w:t>
            </w:r>
            <w:r>
              <w:rPr>
                <w:rFonts w:hint="eastAsia" w:ascii="宋体" w:hAnsi="宋体"/>
                <w:szCs w:val="21"/>
                <w:lang w:eastAsia="zh-CN"/>
              </w:rPr>
              <w:t>项目</w:t>
            </w:r>
            <w:r>
              <w:rPr>
                <w:rFonts w:hint="eastAsia" w:ascii="宋体" w:hAnsi="宋体"/>
                <w:szCs w:val="21"/>
              </w:rPr>
              <w:t>实施全过程中应服从采购人现场的统一管理和监督检查。</w:t>
            </w:r>
            <w:r>
              <w:rPr>
                <w:rFonts w:hint="eastAsia" w:ascii="宋体" w:hAnsi="宋体" w:eastAsia="宋体"/>
                <w:kern w:val="2"/>
                <w:sz w:val="21"/>
                <w:szCs w:val="21"/>
              </w:rPr>
              <w:t>如在修理施工期间出现安全工作不到位时，</w:t>
            </w:r>
            <w:r>
              <w:rPr>
                <w:rFonts w:hint="eastAsia" w:ascii="宋体" w:hAnsi="宋体"/>
                <w:kern w:val="2"/>
                <w:sz w:val="21"/>
                <w:szCs w:val="21"/>
                <w:lang w:val="en-US" w:eastAsia="zh-CN"/>
              </w:rPr>
              <w:t>采购</w:t>
            </w:r>
            <w:r>
              <w:rPr>
                <w:rFonts w:hint="eastAsia" w:ascii="宋体" w:hAnsi="宋体" w:eastAsia="宋体"/>
                <w:kern w:val="2"/>
                <w:sz w:val="21"/>
                <w:szCs w:val="21"/>
              </w:rPr>
              <w:t>方人员可以暂时叫停施工工作，由此而引起的工期延误的损失将由</w:t>
            </w:r>
            <w:r>
              <w:rPr>
                <w:rFonts w:hint="eastAsia" w:ascii="宋体" w:hAnsi="宋体"/>
                <w:kern w:val="2"/>
                <w:sz w:val="21"/>
                <w:szCs w:val="21"/>
                <w:lang w:val="en-US" w:eastAsia="zh-CN"/>
              </w:rPr>
              <w:t>中标人</w:t>
            </w:r>
            <w:r>
              <w:rPr>
                <w:rFonts w:hint="eastAsia" w:ascii="宋体" w:hAnsi="宋体" w:eastAsia="宋体"/>
                <w:kern w:val="2"/>
                <w:sz w:val="21"/>
                <w:szCs w:val="21"/>
              </w:rPr>
              <w:t>自行承担。施工过程中的所有安全责任由</w:t>
            </w:r>
            <w:r>
              <w:rPr>
                <w:rFonts w:hint="eastAsia" w:ascii="宋体" w:hAnsi="宋体"/>
                <w:kern w:val="2"/>
                <w:sz w:val="21"/>
                <w:szCs w:val="21"/>
                <w:lang w:eastAsia="zh-CN"/>
              </w:rPr>
              <w:t>中标人自行</w:t>
            </w:r>
            <w:r>
              <w:rPr>
                <w:rFonts w:hint="eastAsia" w:ascii="宋体" w:hAnsi="宋体" w:eastAsia="宋体"/>
                <w:kern w:val="2"/>
                <w:sz w:val="21"/>
                <w:szCs w:val="21"/>
              </w:rPr>
              <w:t>承担，若发生人员及设备事故，由</w:t>
            </w:r>
            <w:r>
              <w:rPr>
                <w:rFonts w:hint="eastAsia" w:ascii="宋体" w:hAnsi="宋体"/>
                <w:kern w:val="2"/>
                <w:sz w:val="21"/>
                <w:szCs w:val="21"/>
                <w:lang w:eastAsia="zh-CN"/>
              </w:rPr>
              <w:t>中标人</w:t>
            </w:r>
            <w:r>
              <w:rPr>
                <w:rFonts w:hint="eastAsia" w:ascii="宋体" w:hAnsi="宋体" w:eastAsia="宋体"/>
                <w:kern w:val="2"/>
                <w:sz w:val="21"/>
                <w:szCs w:val="21"/>
              </w:rPr>
              <w:t>负责赔偿及承担责任。</w:t>
            </w:r>
          </w:p>
          <w:p>
            <w:pPr>
              <w:spacing w:line="240" w:lineRule="atLeast"/>
              <w:ind w:firstLine="420" w:firstLineChars="200"/>
              <w:rPr>
                <w:rFonts w:hint="eastAsia" w:ascii="宋体" w:hAnsi="宋体" w:eastAsia="宋体"/>
                <w:b w:val="0"/>
                <w:bCs w:val="0"/>
                <w:szCs w:val="21"/>
                <w:lang w:eastAsia="zh-CN"/>
              </w:rPr>
            </w:pPr>
            <w:r>
              <w:rPr>
                <w:rFonts w:hint="eastAsia" w:ascii="宋体" w:hAnsi="宋体"/>
                <w:b w:val="0"/>
                <w:bCs w:val="0"/>
                <w:szCs w:val="21"/>
              </w:rPr>
              <w:t>3、维修保养台账</w:t>
            </w:r>
            <w:r>
              <w:rPr>
                <w:rFonts w:hint="eastAsia" w:ascii="宋体" w:hAnsi="宋体"/>
                <w:b w:val="0"/>
                <w:bCs w:val="0"/>
                <w:szCs w:val="21"/>
                <w:lang w:eastAsia="zh-CN"/>
              </w:rPr>
              <w:t>：</w:t>
            </w:r>
          </w:p>
          <w:p>
            <w:pPr>
              <w:spacing w:line="24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中标</w:t>
            </w:r>
            <w:r>
              <w:rPr>
                <w:rFonts w:hint="eastAsia" w:ascii="宋体" w:hAnsi="宋体"/>
                <w:szCs w:val="21"/>
              </w:rPr>
              <w:t>人在工程实施全过程中应做好维修保养台账，以图片、文字报表形式记录所有维修保养项目情况，并提供一套完成的维修记录，以备采购人验收核查和留底存档。</w:t>
            </w:r>
          </w:p>
          <w:p>
            <w:pPr>
              <w:pStyle w:val="4"/>
              <w:spacing w:before="156" w:beforeLines="50" w:after="156" w:afterLines="50" w:line="240" w:lineRule="atLeast"/>
              <w:rPr>
                <w:rFonts w:ascii="宋体" w:hAnsi="宋体"/>
                <w:sz w:val="21"/>
                <w:szCs w:val="21"/>
              </w:rPr>
            </w:pPr>
            <w:r>
              <w:rPr>
                <w:rFonts w:hint="eastAsia" w:ascii="宋体" w:hAnsi="宋体"/>
                <w:sz w:val="21"/>
                <w:szCs w:val="21"/>
              </w:rPr>
              <w:t>二、项目技术要求</w:t>
            </w:r>
          </w:p>
          <w:p>
            <w:pPr>
              <w:spacing w:line="240" w:lineRule="atLeast"/>
              <w:ind w:firstLine="441" w:firstLineChars="210"/>
              <w:rPr>
                <w:rFonts w:hint="eastAsia" w:ascii="宋体" w:hAnsi="宋体"/>
                <w:szCs w:val="21"/>
              </w:rPr>
            </w:pPr>
            <w:r>
              <w:rPr>
                <w:rFonts w:hint="eastAsia" w:ascii="宋体" w:hAnsi="宋体"/>
                <w:szCs w:val="21"/>
              </w:rPr>
              <w:t>1、保养工期</w:t>
            </w:r>
          </w:p>
          <w:p>
            <w:pPr>
              <w:pStyle w:val="13"/>
              <w:spacing w:line="276" w:lineRule="auto"/>
              <w:ind w:firstLine="420"/>
              <w:rPr>
                <w:rFonts w:hint="eastAsia" w:ascii="宋体" w:hAnsi="宋体"/>
                <w:szCs w:val="21"/>
              </w:rPr>
            </w:pPr>
            <w:r>
              <w:rPr>
                <w:rFonts w:hint="eastAsia"/>
                <w:color w:val="000000"/>
                <w:sz w:val="21"/>
                <w:szCs w:val="21"/>
                <w:lang w:eastAsia="zh-CN"/>
              </w:rPr>
              <w:t>中标人在配件事先到齐的情况下</w:t>
            </w:r>
            <w:r>
              <w:rPr>
                <w:rFonts w:hint="eastAsia"/>
                <w:color w:val="000000"/>
                <w:sz w:val="21"/>
                <w:szCs w:val="21"/>
                <w:lang w:val="en-US" w:eastAsia="zh-CN"/>
              </w:rPr>
              <w:t>15天内完成2台主机和2台副机的维修保养工作</w:t>
            </w:r>
            <w:r>
              <w:rPr>
                <w:rFonts w:hint="eastAsia"/>
                <w:color w:val="000000"/>
                <w:sz w:val="21"/>
                <w:szCs w:val="21"/>
              </w:rPr>
              <w:t>。</w:t>
            </w:r>
          </w:p>
          <w:p>
            <w:pPr>
              <w:spacing w:line="240" w:lineRule="atLeast"/>
              <w:ind w:firstLine="441" w:firstLineChars="210"/>
              <w:rPr>
                <w:rFonts w:hint="eastAsia" w:ascii="宋体" w:hAnsi="宋体"/>
                <w:szCs w:val="21"/>
              </w:rPr>
            </w:pPr>
            <w:r>
              <w:rPr>
                <w:rFonts w:hint="eastAsia" w:ascii="宋体" w:hAnsi="宋体"/>
                <w:szCs w:val="21"/>
              </w:rPr>
              <w:t>2、</w:t>
            </w:r>
            <w:r>
              <w:rPr>
                <w:rFonts w:ascii="宋体" w:hAnsi="宋体"/>
                <w:szCs w:val="21"/>
              </w:rPr>
              <w:t>验收要求</w:t>
            </w:r>
          </w:p>
          <w:p>
            <w:pPr>
              <w:spacing w:line="240" w:lineRule="atLeast"/>
              <w:ind w:firstLine="441" w:firstLineChars="210"/>
              <w:rPr>
                <w:rFonts w:hint="eastAsia" w:ascii="宋体" w:hAnsi="宋体"/>
                <w:szCs w:val="21"/>
              </w:rPr>
            </w:pPr>
            <w:r>
              <w:rPr>
                <w:rFonts w:hint="eastAsia" w:ascii="宋体" w:hAnsi="宋体"/>
                <w:szCs w:val="21"/>
              </w:rPr>
              <w:t>（1）</w:t>
            </w:r>
            <w:r>
              <w:rPr>
                <w:rFonts w:hint="eastAsia" w:ascii="宋体" w:hAnsi="宋体"/>
                <w:szCs w:val="21"/>
                <w:lang w:eastAsia="zh-CN"/>
              </w:rPr>
              <w:t>主、副机</w:t>
            </w:r>
            <w:r>
              <w:rPr>
                <w:rFonts w:hint="eastAsia" w:ascii="宋体" w:hAnsi="宋体"/>
                <w:szCs w:val="21"/>
              </w:rPr>
              <w:t>维修保养完工后及时通知采购人组织验收工作</w:t>
            </w:r>
            <w:r>
              <w:rPr>
                <w:rFonts w:hint="eastAsia" w:ascii="宋体" w:hAnsi="宋体"/>
                <w:szCs w:val="21"/>
                <w:lang w:eastAsia="zh-CN"/>
              </w:rPr>
              <w:t>，</w:t>
            </w:r>
            <w:r>
              <w:rPr>
                <w:rFonts w:asciiTheme="minorEastAsia" w:hAnsiTheme="minorEastAsia" w:eastAsiaTheme="minorEastAsia"/>
                <w:bCs/>
                <w:szCs w:val="21"/>
              </w:rPr>
              <w:t>要求提供调试</w:t>
            </w:r>
            <w:r>
              <w:rPr>
                <w:rFonts w:hint="eastAsia" w:asciiTheme="minorEastAsia" w:hAnsiTheme="minorEastAsia" w:eastAsiaTheme="minorEastAsia"/>
                <w:bCs/>
                <w:szCs w:val="21"/>
                <w:lang w:eastAsia="zh-CN"/>
              </w:rPr>
              <w:t>服务</w:t>
            </w:r>
            <w:r>
              <w:rPr>
                <w:rFonts w:hint="eastAsia" w:asciiTheme="minorEastAsia" w:hAnsiTheme="minorEastAsia" w:eastAsiaTheme="minorEastAsia"/>
                <w:bCs/>
                <w:szCs w:val="21"/>
                <w:lang w:val="en-US" w:eastAsia="zh-CN"/>
              </w:rPr>
              <w:t>或参加试航</w:t>
            </w:r>
            <w:r>
              <w:rPr>
                <w:rFonts w:asciiTheme="minorEastAsia" w:hAnsiTheme="minorEastAsia" w:eastAsiaTheme="minorEastAsia"/>
                <w:bCs/>
                <w:szCs w:val="21"/>
              </w:rPr>
              <w:t>，</w:t>
            </w:r>
            <w:r>
              <w:rPr>
                <w:rFonts w:hint="eastAsia" w:asciiTheme="minorEastAsia" w:hAnsiTheme="minorEastAsia" w:eastAsiaTheme="minorEastAsia"/>
                <w:bCs/>
                <w:szCs w:val="21"/>
                <w:lang w:eastAsia="zh-CN"/>
              </w:rPr>
              <w:t>采购人确认</w:t>
            </w:r>
            <w:r>
              <w:rPr>
                <w:rFonts w:hint="eastAsia" w:ascii="宋体" w:hAnsi="宋体"/>
                <w:szCs w:val="21"/>
                <w:lang w:eastAsia="zh-CN"/>
              </w:rPr>
              <w:t>主、副机</w:t>
            </w:r>
            <w:r>
              <w:rPr>
                <w:rFonts w:hint="eastAsia" w:asciiTheme="minorEastAsia" w:hAnsiTheme="minorEastAsia" w:eastAsiaTheme="minorEastAsia"/>
                <w:bCs/>
                <w:szCs w:val="21"/>
                <w:lang w:eastAsia="zh-CN"/>
              </w:rPr>
              <w:t>运转正常，性能达标即合格</w:t>
            </w:r>
            <w:r>
              <w:rPr>
                <w:rFonts w:hint="eastAsia" w:ascii="宋体" w:hAnsi="宋体"/>
                <w:szCs w:val="21"/>
              </w:rPr>
              <w:t>。</w:t>
            </w:r>
          </w:p>
          <w:p>
            <w:pPr>
              <w:spacing w:line="240" w:lineRule="atLeast"/>
              <w:ind w:firstLine="420" w:firstLineChars="200"/>
              <w:rPr>
                <w:rFonts w:hint="eastAsia" w:ascii="宋体" w:hAnsi="宋体"/>
                <w:bCs/>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hint="eastAsia" w:ascii="宋体" w:hAnsi="宋体"/>
                <w:bCs/>
                <w:szCs w:val="21"/>
              </w:rPr>
              <w:t>采购人有权委托独立或权威机构对项目质量进行检测，达不到要求可视为</w:t>
            </w:r>
            <w:r>
              <w:rPr>
                <w:rFonts w:hint="eastAsia" w:ascii="宋体" w:hAnsi="宋体"/>
                <w:bCs/>
                <w:szCs w:val="21"/>
                <w:lang w:eastAsia="zh-CN"/>
              </w:rPr>
              <w:t>不合格。</w:t>
            </w:r>
          </w:p>
          <w:p>
            <w:pPr>
              <w:spacing w:line="240" w:lineRule="atLeast"/>
              <w:ind w:firstLine="420" w:firstLineChars="200"/>
              <w:rPr>
                <w:rFonts w:hint="eastAsia" w:ascii="宋体" w:hAnsi="宋体"/>
                <w:szCs w:val="21"/>
              </w:rPr>
            </w:pP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w:t>
            </w:r>
            <w:r>
              <w:rPr>
                <w:rFonts w:hint="eastAsia"/>
                <w:color w:val="000000"/>
                <w:szCs w:val="21"/>
                <w:lang w:eastAsia="zh-CN"/>
              </w:rPr>
              <w:t>保养</w:t>
            </w:r>
            <w:r>
              <w:rPr>
                <w:rFonts w:hint="eastAsia"/>
                <w:color w:val="000000"/>
                <w:szCs w:val="21"/>
              </w:rPr>
              <w:t>完毕</w:t>
            </w:r>
            <w:r>
              <w:rPr>
                <w:rFonts w:hint="eastAsia"/>
                <w:color w:val="000000"/>
                <w:szCs w:val="21"/>
                <w:lang w:eastAsia="zh-CN"/>
              </w:rPr>
              <w:t>后需</w:t>
            </w:r>
            <w:r>
              <w:rPr>
                <w:rFonts w:hint="eastAsia"/>
                <w:color w:val="000000"/>
                <w:szCs w:val="21"/>
              </w:rPr>
              <w:t>对</w:t>
            </w:r>
            <w:r>
              <w:rPr>
                <w:rFonts w:hint="eastAsia" w:ascii="宋体" w:hAnsi="宋体"/>
                <w:szCs w:val="21"/>
                <w:lang w:eastAsia="zh-CN"/>
              </w:rPr>
              <w:t>主、副机</w:t>
            </w:r>
            <w:r>
              <w:rPr>
                <w:rFonts w:hint="eastAsia"/>
                <w:color w:val="000000"/>
                <w:szCs w:val="21"/>
                <w:lang w:eastAsia="zh-CN"/>
              </w:rPr>
              <w:t>及检修现场地板等部位</w:t>
            </w:r>
            <w:r>
              <w:rPr>
                <w:rFonts w:hint="eastAsia"/>
                <w:color w:val="000000"/>
                <w:szCs w:val="21"/>
              </w:rPr>
              <w:t>进行清洁打扫</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43" w:type="dxa"/>
            <w:noWrap w:val="0"/>
            <w:vAlign w:val="top"/>
          </w:tcPr>
          <w:p>
            <w:pPr>
              <w:jc w:val="center"/>
              <w:rPr>
                <w:rFonts w:hint="eastAsia" w:ascii="宋体" w:hAnsi="宋体" w:cs="宋体"/>
                <w:b/>
                <w:color w:val="000000"/>
                <w:kern w:val="0"/>
                <w:szCs w:val="21"/>
              </w:rPr>
            </w:pPr>
            <w:r>
              <w:rPr>
                <w:rFonts w:hint="eastAsia" w:ascii="宋体" w:hAnsi="宋体" w:cs="宋体"/>
                <w:b/>
                <w:color w:val="000000"/>
                <w:kern w:val="0"/>
                <w:szCs w:val="21"/>
              </w:rPr>
              <w:t>商务需求</w:t>
            </w:r>
          </w:p>
        </w:tc>
        <w:tc>
          <w:tcPr>
            <w:tcW w:w="9027" w:type="dxa"/>
            <w:noWrap w:val="0"/>
            <w:vAlign w:val="top"/>
          </w:tcPr>
          <w:p>
            <w:pPr>
              <w:rPr>
                <w:rFonts w:hint="eastAsia"/>
                <w:b/>
                <w:color w:val="000000"/>
                <w:szCs w:val="21"/>
              </w:rPr>
            </w:pPr>
            <w:r>
              <w:rPr>
                <w:rFonts w:hint="eastAsia"/>
                <w:b/>
                <w:color w:val="000000"/>
                <w:szCs w:val="21"/>
              </w:rPr>
              <w:t>一、项目</w:t>
            </w:r>
            <w:r>
              <w:rPr>
                <w:rFonts w:hint="eastAsia"/>
                <w:b/>
                <w:color w:val="000000"/>
                <w:szCs w:val="21"/>
                <w:lang w:eastAsia="zh-CN"/>
              </w:rPr>
              <w:t>合同及</w:t>
            </w:r>
            <w:r>
              <w:rPr>
                <w:rFonts w:hint="eastAsia"/>
                <w:b/>
                <w:color w:val="000000"/>
                <w:szCs w:val="21"/>
              </w:rPr>
              <w:t>付款</w:t>
            </w:r>
          </w:p>
          <w:p>
            <w:pPr>
              <w:spacing w:line="240" w:lineRule="atLeast"/>
              <w:ind w:firstLine="420" w:firstLineChars="200"/>
              <w:rPr>
                <w:rFonts w:hint="eastAsia" w:ascii="宋体" w:hAnsi="宋体"/>
                <w:bCs/>
                <w:szCs w:val="21"/>
              </w:rPr>
            </w:pPr>
            <w:r>
              <w:rPr>
                <w:rFonts w:hint="eastAsia" w:ascii="宋体" w:hAnsi="宋体"/>
                <w:bCs/>
                <w:szCs w:val="21"/>
              </w:rPr>
              <w:t>有关管理合同由中标</w:t>
            </w:r>
            <w:r>
              <w:rPr>
                <w:rFonts w:hint="eastAsia" w:ascii="宋体" w:hAnsi="宋体"/>
                <w:bCs/>
                <w:szCs w:val="21"/>
                <w:lang w:val="en-US" w:eastAsia="zh-CN"/>
              </w:rPr>
              <w:t>人</w:t>
            </w:r>
            <w:r>
              <w:rPr>
                <w:rFonts w:hint="eastAsia" w:ascii="宋体" w:hAnsi="宋体"/>
                <w:bCs/>
                <w:szCs w:val="21"/>
              </w:rPr>
              <w:t>同深圳市海洋综合执法支队签署；</w:t>
            </w:r>
          </w:p>
          <w:p>
            <w:pPr>
              <w:spacing w:line="240" w:lineRule="atLeast"/>
              <w:ind w:firstLine="420" w:firstLineChars="200"/>
              <w:rPr>
                <w:rFonts w:hint="default" w:ascii="宋体" w:hAnsi="宋体" w:eastAsia="宋体"/>
                <w:bCs/>
                <w:szCs w:val="21"/>
                <w:lang w:val="en-US" w:eastAsia="zh-CN"/>
              </w:rPr>
            </w:pPr>
            <w:r>
              <w:rPr>
                <w:rFonts w:hint="eastAsia" w:ascii="宋体" w:hAnsi="宋体"/>
                <w:bCs/>
                <w:szCs w:val="21"/>
              </w:rPr>
              <w:t>合同款项</w:t>
            </w:r>
            <w:r>
              <w:rPr>
                <w:rFonts w:hint="eastAsia" w:ascii="宋体" w:hAnsi="宋体"/>
                <w:bCs/>
                <w:szCs w:val="21"/>
                <w:lang w:eastAsia="zh-CN"/>
              </w:rPr>
              <w:t>分两期支付：第一期款，</w:t>
            </w:r>
            <w:r>
              <w:rPr>
                <w:rFonts w:hint="eastAsia" w:asciiTheme="minorEastAsia" w:hAnsiTheme="minorEastAsia" w:eastAsiaTheme="minorEastAsia"/>
                <w:szCs w:val="21"/>
              </w:rPr>
              <w:t>保养</w:t>
            </w:r>
            <w:r>
              <w:rPr>
                <w:rFonts w:hint="eastAsia" w:asciiTheme="minorEastAsia" w:hAnsiTheme="minorEastAsia" w:eastAsiaTheme="minorEastAsia"/>
                <w:szCs w:val="21"/>
                <w:lang w:eastAsia="zh-CN"/>
              </w:rPr>
              <w:t>项目</w:t>
            </w:r>
            <w:r>
              <w:rPr>
                <w:rFonts w:hint="eastAsia" w:asciiTheme="minorEastAsia" w:hAnsiTheme="minorEastAsia" w:eastAsiaTheme="minorEastAsia"/>
                <w:szCs w:val="21"/>
              </w:rPr>
              <w:t>完工后，经采购人验收合格，中标人提供发票后，采购人向</w:t>
            </w:r>
            <w:r>
              <w:rPr>
                <w:rFonts w:hint="eastAsia" w:asciiTheme="minorEastAsia" w:hAnsiTheme="minorEastAsia" w:eastAsiaTheme="minorEastAsia"/>
                <w:szCs w:val="21"/>
                <w:lang w:eastAsia="zh-CN"/>
              </w:rPr>
              <w:t>中标人</w:t>
            </w:r>
            <w:r>
              <w:rPr>
                <w:rFonts w:hint="eastAsia" w:asciiTheme="minorEastAsia" w:hAnsiTheme="minorEastAsia" w:eastAsiaTheme="minorEastAsia"/>
                <w:szCs w:val="21"/>
                <w:lang w:val="en-US" w:eastAsia="zh-CN"/>
              </w:rPr>
              <w:t>支付90%的费用</w:t>
            </w:r>
            <w:r>
              <w:rPr>
                <w:rFonts w:hint="eastAsia" w:ascii="宋体" w:hAnsi="宋体"/>
                <w:bCs/>
                <w:szCs w:val="21"/>
              </w:rPr>
              <w:t>。</w:t>
            </w:r>
            <w:r>
              <w:rPr>
                <w:rFonts w:hint="eastAsia" w:ascii="宋体" w:hAnsi="宋体"/>
                <w:bCs/>
                <w:szCs w:val="21"/>
                <w:lang w:eastAsia="zh-CN"/>
              </w:rPr>
              <w:t>第二期款，保养项目完工</w:t>
            </w:r>
            <w:r>
              <w:rPr>
                <w:rFonts w:hint="eastAsia" w:ascii="宋体" w:hAnsi="宋体"/>
                <w:bCs/>
                <w:szCs w:val="21"/>
                <w:lang w:val="en-US" w:eastAsia="zh-CN"/>
              </w:rPr>
              <w:t>3</w:t>
            </w:r>
            <w:r>
              <w:rPr>
                <w:rFonts w:hint="eastAsia" w:ascii="宋体" w:hAnsi="宋体"/>
                <w:bCs/>
                <w:szCs w:val="21"/>
                <w:lang w:eastAsia="zh-CN"/>
              </w:rPr>
              <w:t>个月后，主机未出现因保养不到位造成的故障，</w:t>
            </w:r>
            <w:r>
              <w:rPr>
                <w:rFonts w:hint="eastAsia" w:asciiTheme="minorEastAsia" w:hAnsiTheme="minorEastAsia" w:eastAsiaTheme="minorEastAsia"/>
                <w:szCs w:val="21"/>
              </w:rPr>
              <w:t>中标人提供发票后</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采购人向</w:t>
            </w:r>
            <w:r>
              <w:rPr>
                <w:rFonts w:hint="eastAsia" w:asciiTheme="minorEastAsia" w:hAnsiTheme="minorEastAsia" w:eastAsiaTheme="minorEastAsia"/>
                <w:szCs w:val="21"/>
                <w:lang w:eastAsia="zh-CN"/>
              </w:rPr>
              <w:t>中标人</w:t>
            </w:r>
            <w:r>
              <w:rPr>
                <w:rFonts w:hint="eastAsia" w:ascii="宋体" w:hAnsi="宋体"/>
                <w:bCs/>
                <w:szCs w:val="21"/>
                <w:lang w:eastAsia="zh-CN"/>
              </w:rPr>
              <w:t>支付剩余的</w:t>
            </w:r>
            <w:r>
              <w:rPr>
                <w:rFonts w:hint="eastAsia" w:ascii="宋体" w:hAnsi="宋体"/>
                <w:bCs/>
                <w:szCs w:val="21"/>
                <w:lang w:val="en-US" w:eastAsia="zh-CN"/>
              </w:rPr>
              <w:t>10%。</w:t>
            </w:r>
          </w:p>
          <w:p>
            <w:pPr>
              <w:pStyle w:val="4"/>
              <w:spacing w:before="156" w:beforeLines="50" w:after="156" w:afterLines="50" w:line="240" w:lineRule="atLeast"/>
              <w:rPr>
                <w:rFonts w:hint="eastAsia" w:ascii="宋体" w:hAnsi="宋体"/>
                <w:sz w:val="21"/>
                <w:szCs w:val="21"/>
              </w:rPr>
            </w:pPr>
            <w:r>
              <w:rPr>
                <w:rFonts w:hint="eastAsia" w:ascii="宋体" w:hAnsi="宋体"/>
                <w:sz w:val="21"/>
                <w:szCs w:val="21"/>
              </w:rPr>
              <w:t>二、保修或售后服务要求</w:t>
            </w:r>
          </w:p>
          <w:p>
            <w:pPr>
              <w:spacing w:line="240" w:lineRule="atLeast"/>
              <w:ind w:firstLine="420" w:firstLineChars="200"/>
              <w:rPr>
                <w:rFonts w:hint="eastAsia" w:ascii="宋体" w:hAnsi="宋体"/>
                <w:b/>
                <w:szCs w:val="21"/>
              </w:rPr>
            </w:pPr>
            <w:r>
              <w:rPr>
                <w:rFonts w:hint="eastAsia" w:ascii="宋体" w:hAnsi="宋体"/>
                <w:szCs w:val="21"/>
              </w:rPr>
              <w:t>1、质保要求：</w:t>
            </w:r>
            <w:r>
              <w:rPr>
                <w:rFonts w:hint="eastAsia" w:ascii="宋体" w:hAnsi="宋体"/>
                <w:spacing w:val="8"/>
                <w:szCs w:val="21"/>
              </w:rPr>
              <w:t>维修保养项目</w:t>
            </w:r>
            <w:r>
              <w:rPr>
                <w:rFonts w:hint="eastAsia" w:ascii="宋体" w:hAnsi="宋体"/>
                <w:szCs w:val="21"/>
              </w:rPr>
              <w:t>免费保修期为运动部件3个月，固定部件6个月</w:t>
            </w:r>
            <w:r>
              <w:rPr>
                <w:rFonts w:hint="eastAsia" w:ascii="宋体" w:hAnsi="宋体"/>
                <w:bCs/>
                <w:szCs w:val="21"/>
              </w:rPr>
              <w:t>（对于发动机、发电机等设备则提供3</w:t>
            </w:r>
            <w:r>
              <w:rPr>
                <w:rFonts w:hint="eastAsia" w:ascii="宋体" w:hAnsi="宋体"/>
                <w:szCs w:val="21"/>
              </w:rPr>
              <w:t>个月或者设备厂家规定的保质时间以晚到为准的免费保修期）</w:t>
            </w:r>
            <w:r>
              <w:rPr>
                <w:rFonts w:hint="eastAsia" w:ascii="宋体" w:hAnsi="宋体"/>
                <w:bCs/>
                <w:szCs w:val="21"/>
              </w:rPr>
              <w:t>，时间自最终验收合格并交付使用之日起计算。免费保修期</w:t>
            </w:r>
            <w:r>
              <w:rPr>
                <w:rFonts w:hint="eastAsia" w:ascii="宋体" w:hAnsi="宋体"/>
                <w:szCs w:val="21"/>
              </w:rPr>
              <w:t>内，由供应商免费提供备品备件及服务，无偿并迅速更换由于元件缺陷及制造工艺等问题而发生故障的产品，并赔偿损失。如遇与所供产品有关的问题，供应商须在接用户通知后</w:t>
            </w:r>
            <w:r>
              <w:rPr>
                <w:rFonts w:hint="eastAsia" w:ascii="宋体" w:hAnsi="宋体"/>
                <w:szCs w:val="21"/>
                <w:lang w:val="en-US" w:eastAsia="zh-CN"/>
              </w:rPr>
              <w:t>24</w:t>
            </w:r>
            <w:r>
              <w:rPr>
                <w:rFonts w:hint="eastAsia" w:ascii="宋体" w:hAnsi="宋体"/>
                <w:szCs w:val="21"/>
              </w:rPr>
              <w:t>小时内赶到现场提供免费服务,并完成修复工作，否则应提供相同性能的备用设备给用户免费使用。</w:t>
            </w:r>
            <w:r>
              <w:rPr>
                <w:rFonts w:hint="eastAsia" w:ascii="宋体" w:hAnsi="宋体"/>
                <w:bCs/>
                <w:szCs w:val="21"/>
              </w:rPr>
              <w:t>免费保修期</w:t>
            </w:r>
            <w:r>
              <w:rPr>
                <w:rFonts w:hint="eastAsia" w:ascii="宋体" w:hAnsi="宋体"/>
                <w:szCs w:val="21"/>
              </w:rPr>
              <w:t>满以后，供应商应按其在深圳地区同类产品的优惠价格提供保修服务。</w:t>
            </w:r>
          </w:p>
          <w:p>
            <w:pPr>
              <w:spacing w:line="240" w:lineRule="atLeast"/>
              <w:ind w:firstLine="420" w:firstLineChars="200"/>
              <w:rPr>
                <w:rFonts w:hint="eastAsia" w:ascii="宋体" w:hAnsi="宋体"/>
                <w:bCs/>
                <w:szCs w:val="21"/>
              </w:rPr>
            </w:pPr>
            <w:r>
              <w:rPr>
                <w:rFonts w:hint="eastAsia" w:ascii="宋体" w:hAnsi="宋体"/>
                <w:bCs/>
                <w:szCs w:val="21"/>
              </w:rPr>
              <w:t>2、提供标准电话技术支持（7×24小时）。免费质保期内维修人员接到维修通知后  60  分钟内响应，除特殊情况外，故障排除时间不超过1天。</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三、投标报价要求</w:t>
            </w:r>
          </w:p>
          <w:p>
            <w:pPr>
              <w:spacing w:line="240" w:lineRule="atLeast"/>
              <w:ind w:firstLine="420" w:firstLineChars="200"/>
              <w:rPr>
                <w:rFonts w:hint="eastAsia" w:ascii="宋体" w:hAnsi="宋体"/>
                <w:bCs/>
                <w:szCs w:val="21"/>
              </w:rPr>
            </w:pPr>
            <w:r>
              <w:rPr>
                <w:rFonts w:hint="eastAsia" w:ascii="宋体" w:hAnsi="宋体"/>
                <w:bCs/>
                <w:szCs w:val="21"/>
              </w:rPr>
              <w:t>1、本项目服务费采用包干制，应包括服务成本、法定税费和企业的利润。由企业根据招标文件所提供的资料自行测算投标报价；一经中标，投标报价总价作为中标单位与采购单位</w:t>
            </w:r>
            <w:r>
              <w:rPr>
                <w:rFonts w:hint="eastAsia" w:ascii="宋体" w:hAnsi="宋体"/>
                <w:bCs/>
                <w:szCs w:val="21"/>
                <w:lang w:eastAsia="zh-CN"/>
              </w:rPr>
              <w:t>签订</w:t>
            </w:r>
            <w:r>
              <w:rPr>
                <w:rFonts w:hint="eastAsia" w:ascii="宋体" w:hAnsi="宋体"/>
                <w:bCs/>
                <w:szCs w:val="21"/>
              </w:rPr>
              <w:t>的合同金额，合同期限内不做调整；</w:t>
            </w:r>
          </w:p>
          <w:p>
            <w:pPr>
              <w:spacing w:line="240" w:lineRule="atLeast"/>
              <w:ind w:firstLine="420" w:firstLineChars="200"/>
              <w:rPr>
                <w:rFonts w:hint="eastAsia" w:ascii="宋体" w:hAnsi="宋体"/>
                <w:bCs/>
                <w:szCs w:val="21"/>
              </w:rPr>
            </w:pPr>
            <w:r>
              <w:rPr>
                <w:rFonts w:hint="eastAsia" w:ascii="宋体" w:hAnsi="宋体"/>
                <w:bCs/>
                <w:szCs w:val="21"/>
              </w:rPr>
              <w:t>2、投标人应根据本企业的成本自行决定报价，但不得以低于其企业成本的报价投标；</w:t>
            </w:r>
          </w:p>
          <w:p>
            <w:pPr>
              <w:spacing w:line="240" w:lineRule="atLeast"/>
              <w:ind w:firstLine="420" w:firstLineChars="200"/>
              <w:rPr>
                <w:rFonts w:hint="eastAsia" w:ascii="宋体" w:hAnsi="宋体"/>
                <w:bCs/>
                <w:szCs w:val="21"/>
              </w:rPr>
            </w:pPr>
            <w:r>
              <w:rPr>
                <w:rFonts w:hint="eastAsia" w:ascii="宋体" w:hAnsi="宋体"/>
                <w:bCs/>
                <w:szCs w:val="21"/>
              </w:rPr>
              <w:t>3、投标人的投标</w:t>
            </w:r>
            <w:r>
              <w:rPr>
                <w:rFonts w:hint="eastAsia" w:ascii="宋体" w:hAnsi="宋体"/>
                <w:bCs/>
                <w:szCs w:val="21"/>
                <w:lang w:eastAsia="zh-CN"/>
              </w:rPr>
              <w:t>总</w:t>
            </w:r>
            <w:r>
              <w:rPr>
                <w:rFonts w:hint="eastAsia" w:ascii="宋体" w:hAnsi="宋体"/>
                <w:bCs/>
                <w:szCs w:val="21"/>
              </w:rPr>
              <w:t>报价不得超过财政预算限额</w:t>
            </w:r>
            <w:r>
              <w:rPr>
                <w:rFonts w:hint="eastAsia" w:ascii="宋体" w:hAnsi="宋体"/>
                <w:bCs/>
                <w:szCs w:val="21"/>
                <w:lang w:val="en-US" w:eastAsia="zh-CN"/>
              </w:rPr>
              <w:t>18万</w:t>
            </w:r>
            <w:r>
              <w:rPr>
                <w:rFonts w:hint="eastAsia" w:ascii="宋体" w:hAnsi="宋体"/>
                <w:bCs/>
                <w:szCs w:val="21"/>
              </w:rPr>
              <w:t>；</w:t>
            </w:r>
          </w:p>
          <w:p>
            <w:pPr>
              <w:spacing w:line="240" w:lineRule="atLeast"/>
              <w:ind w:firstLine="420" w:firstLineChars="200"/>
              <w:rPr>
                <w:rFonts w:hint="default" w:ascii="宋体" w:hAnsi="宋体"/>
                <w:b/>
                <w:bCs/>
                <w:szCs w:val="21"/>
                <w:lang w:val="en-US" w:eastAsia="zh-CN"/>
              </w:rPr>
            </w:pPr>
            <w:r>
              <w:rPr>
                <w:rFonts w:hint="eastAsia" w:ascii="宋体" w:hAnsi="宋体"/>
                <w:bCs/>
                <w:szCs w:val="21"/>
                <w:lang w:val="en-US" w:eastAsia="zh-CN"/>
              </w:rPr>
              <w:t>4</w:t>
            </w:r>
            <w:r>
              <w:rPr>
                <w:rFonts w:hint="eastAsia" w:ascii="宋体" w:hAnsi="宋体"/>
                <w:bCs/>
                <w:szCs w:val="21"/>
              </w:rPr>
              <w:t>、投标人需按项目清单进行分项报价，包括</w:t>
            </w:r>
            <w:r>
              <w:rPr>
                <w:rFonts w:hint="eastAsia" w:ascii="宋体" w:hAnsi="宋体"/>
                <w:bCs/>
                <w:szCs w:val="21"/>
                <w:lang w:eastAsia="zh-CN"/>
              </w:rPr>
              <w:t>配件费</w:t>
            </w:r>
            <w:r>
              <w:rPr>
                <w:rFonts w:hint="eastAsia" w:ascii="宋体" w:hAnsi="宋体"/>
                <w:bCs/>
                <w:szCs w:val="21"/>
              </w:rPr>
              <w:t>、</w:t>
            </w:r>
            <w:r>
              <w:rPr>
                <w:rFonts w:hint="eastAsia" w:ascii="宋体" w:hAnsi="宋体"/>
                <w:bCs/>
                <w:szCs w:val="21"/>
                <w:lang w:eastAsia="zh-CN"/>
              </w:rPr>
              <w:t>人工</w:t>
            </w:r>
            <w:r>
              <w:rPr>
                <w:rFonts w:hint="eastAsia" w:ascii="宋体" w:hAnsi="宋体"/>
                <w:bCs/>
                <w:szCs w:val="21"/>
              </w:rPr>
              <w:t>费</w:t>
            </w:r>
            <w:r>
              <w:rPr>
                <w:rFonts w:hint="eastAsia" w:ascii="宋体" w:hAnsi="宋体"/>
                <w:bCs/>
                <w:szCs w:val="21"/>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543" w:type="dxa"/>
            <w:vMerge w:val="restart"/>
            <w:noWrap w:val="0"/>
            <w:vAlign w:val="top"/>
          </w:tcPr>
          <w:p>
            <w:pPr>
              <w:ind w:left="-220" w:leftChars="-105" w:firstLine="164" w:firstLineChars="78"/>
              <w:jc w:val="center"/>
              <w:rPr>
                <w:rFonts w:hint="eastAsia" w:ascii="宋体" w:hAnsi="宋体" w:cs="宋体"/>
                <w:b/>
                <w:color w:val="000000"/>
                <w:kern w:val="0"/>
                <w:szCs w:val="21"/>
              </w:rPr>
            </w:pPr>
          </w:p>
          <w:p>
            <w:pPr>
              <w:ind w:left="-220" w:leftChars="-105" w:firstLine="164" w:firstLineChars="78"/>
              <w:jc w:val="center"/>
              <w:rPr>
                <w:rFonts w:hint="eastAsia" w:ascii="宋体" w:hAnsi="宋体" w:cs="宋体"/>
                <w:b/>
                <w:color w:val="000000"/>
                <w:kern w:val="0"/>
                <w:szCs w:val="21"/>
              </w:rPr>
            </w:pPr>
            <w:r>
              <w:rPr>
                <w:rFonts w:hint="eastAsia" w:ascii="宋体" w:hAnsi="宋体" w:cs="宋体"/>
                <w:b/>
                <w:color w:val="000000"/>
                <w:kern w:val="0"/>
                <w:szCs w:val="21"/>
              </w:rPr>
              <w:t>评</w:t>
            </w:r>
          </w:p>
          <w:p>
            <w:pPr>
              <w:ind w:left="-220" w:leftChars="-105" w:firstLine="164" w:firstLineChars="78"/>
              <w:jc w:val="center"/>
              <w:rPr>
                <w:rFonts w:hint="eastAsia" w:ascii="宋体" w:hAnsi="宋体" w:cs="宋体"/>
                <w:b/>
                <w:color w:val="000000"/>
                <w:kern w:val="0"/>
                <w:szCs w:val="21"/>
              </w:rPr>
            </w:pPr>
            <w:r>
              <w:rPr>
                <w:rFonts w:hint="eastAsia" w:ascii="宋体" w:hAnsi="宋体" w:cs="宋体"/>
                <w:b/>
                <w:color w:val="000000"/>
                <w:kern w:val="0"/>
                <w:szCs w:val="21"/>
              </w:rPr>
              <w:t>标</w:t>
            </w:r>
          </w:p>
          <w:p>
            <w:pPr>
              <w:ind w:left="-220" w:leftChars="-105" w:firstLine="164" w:firstLineChars="78"/>
              <w:jc w:val="center"/>
              <w:rPr>
                <w:rFonts w:hint="eastAsia" w:ascii="宋体" w:hAnsi="宋体" w:cs="宋体"/>
                <w:b/>
                <w:color w:val="000000"/>
                <w:kern w:val="0"/>
                <w:szCs w:val="21"/>
              </w:rPr>
            </w:pPr>
            <w:r>
              <w:rPr>
                <w:rFonts w:hint="eastAsia" w:ascii="宋体" w:hAnsi="宋体" w:cs="宋体"/>
                <w:b/>
                <w:color w:val="000000"/>
                <w:kern w:val="0"/>
                <w:szCs w:val="21"/>
              </w:rPr>
              <w:t>信</w:t>
            </w:r>
          </w:p>
          <w:p>
            <w:pPr>
              <w:jc w:val="center"/>
              <w:rPr>
                <w:rFonts w:hint="eastAsia" w:ascii="宋体" w:hAnsi="宋体" w:cs="宋体"/>
                <w:color w:val="000000"/>
                <w:kern w:val="0"/>
                <w:szCs w:val="21"/>
              </w:rPr>
            </w:pPr>
            <w:r>
              <w:rPr>
                <w:rFonts w:hint="eastAsia" w:ascii="宋体" w:hAnsi="宋体" w:cs="宋体"/>
                <w:b/>
                <w:color w:val="000000"/>
                <w:kern w:val="0"/>
                <w:szCs w:val="21"/>
              </w:rPr>
              <w:t>息</w:t>
            </w:r>
          </w:p>
        </w:tc>
        <w:tc>
          <w:tcPr>
            <w:tcW w:w="9027" w:type="dxa"/>
            <w:noWrap w:val="0"/>
            <w:vAlign w:val="center"/>
          </w:tcPr>
          <w:tbl>
            <w:tblPr>
              <w:tblStyle w:val="15"/>
              <w:tblpPr w:leftFromText="180" w:rightFromText="180" w:vertAnchor="text" w:horzAnchor="page" w:tblpX="56" w:tblpY="46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89"/>
              <w:gridCol w:w="1251"/>
              <w:gridCol w:w="1492"/>
              <w:gridCol w:w="175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8" w:type="pct"/>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b/>
                      <w:kern w:val="0"/>
                      <w:sz w:val="24"/>
                    </w:rPr>
                    <w:t>最低价法</w:t>
                  </w:r>
                </w:p>
              </w:tc>
              <w:tc>
                <w:tcPr>
                  <w:tcW w:w="846" w:type="pct"/>
                  <w:shd w:val="clear" w:color="auto" w:fill="auto"/>
                  <w:vAlign w:val="center"/>
                </w:tcPr>
                <w:p>
                  <w:pPr>
                    <w:widowControl/>
                    <w:jc w:val="center"/>
                    <w:rPr>
                      <w:rFonts w:ascii="仿宋" w:hAnsi="仿宋" w:eastAsia="仿宋" w:cs="宋体"/>
                      <w:b/>
                      <w:kern w:val="0"/>
                      <w:sz w:val="24"/>
                    </w:rPr>
                  </w:pPr>
                  <w:r>
                    <w:rPr>
                      <w:rFonts w:hint="eastAsia" w:ascii="仿宋" w:hAnsi="仿宋" w:eastAsia="仿宋" w:cs="宋体"/>
                      <w:b/>
                      <w:kern w:val="0"/>
                      <w:sz w:val="24"/>
                    </w:rPr>
                    <w:t>评分因素</w:t>
                  </w:r>
                </w:p>
              </w:tc>
              <w:tc>
                <w:tcPr>
                  <w:tcW w:w="71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b/>
                      <w:kern w:val="0"/>
                      <w:sz w:val="24"/>
                    </w:rPr>
                    <w:t>评分方式</w:t>
                  </w:r>
                </w:p>
              </w:tc>
              <w:tc>
                <w:tcPr>
                  <w:tcW w:w="2744" w:type="pct"/>
                  <w:gridSpan w:val="3"/>
                  <w:shd w:val="clear" w:color="auto" w:fill="auto"/>
                  <w:vAlign w:val="center"/>
                </w:tcPr>
                <w:p>
                  <w:pPr>
                    <w:widowControl/>
                    <w:jc w:val="center"/>
                    <w:rPr>
                      <w:rFonts w:ascii="仿宋" w:hAnsi="仿宋" w:eastAsia="仿宋" w:cs="宋体"/>
                      <w:b/>
                      <w:kern w:val="0"/>
                      <w:sz w:val="24"/>
                    </w:rPr>
                  </w:pPr>
                  <w:r>
                    <w:rPr>
                      <w:rFonts w:hint="eastAsia" w:ascii="仿宋" w:hAnsi="仿宋" w:eastAsia="仿宋" w:cs="宋体"/>
                      <w:b/>
                      <w:kern w:val="0"/>
                      <w:sz w:val="24"/>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8" w:type="pct"/>
                  <w:vMerge w:val="continue"/>
                  <w:vAlign w:val="center"/>
                </w:tcPr>
                <w:p>
                  <w:pPr>
                    <w:widowControl/>
                    <w:jc w:val="left"/>
                    <w:rPr>
                      <w:rFonts w:ascii="仿宋" w:hAnsi="仿宋" w:eastAsia="仿宋" w:cs="宋体"/>
                      <w:kern w:val="0"/>
                      <w:sz w:val="24"/>
                    </w:rPr>
                  </w:pPr>
                </w:p>
              </w:tc>
              <w:tc>
                <w:tcPr>
                  <w:tcW w:w="846" w:type="pct"/>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供应商报价</w:t>
                  </w:r>
                </w:p>
              </w:tc>
              <w:tc>
                <w:tcPr>
                  <w:tcW w:w="711" w:type="pct"/>
                  <w:vMerge w:val="restart"/>
                  <w:shd w:val="clear" w:color="auto" w:fill="auto"/>
                  <w:vAlign w:val="center"/>
                </w:tcPr>
                <w:p>
                  <w:pPr>
                    <w:widowControl/>
                    <w:jc w:val="both"/>
                    <w:rPr>
                      <w:rFonts w:ascii="仿宋" w:hAnsi="仿宋" w:eastAsia="仿宋" w:cs="宋体"/>
                      <w:kern w:val="0"/>
                      <w:sz w:val="24"/>
                    </w:rPr>
                  </w:pPr>
                  <w:r>
                    <w:rPr>
                      <w:rFonts w:hint="eastAsia" w:ascii="仿宋" w:hAnsi="仿宋" w:eastAsia="仿宋" w:cs="宋体"/>
                      <w:kern w:val="0"/>
                      <w:sz w:val="24"/>
                    </w:rPr>
                    <w:t>价低者得</w:t>
                  </w:r>
                </w:p>
              </w:tc>
              <w:tc>
                <w:tcPr>
                  <w:tcW w:w="848" w:type="pct"/>
                  <w:shd w:val="clear" w:color="auto" w:fill="auto"/>
                  <w:vAlign w:val="center"/>
                </w:tcPr>
                <w:p>
                  <w:pPr>
                    <w:widowControl/>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A</w:t>
                  </w:r>
                </w:p>
              </w:tc>
              <w:tc>
                <w:tcPr>
                  <w:tcW w:w="999" w:type="pct"/>
                  <w:shd w:val="clear" w:color="auto" w:fill="auto"/>
                  <w:vAlign w:val="center"/>
                </w:tcPr>
                <w:p>
                  <w:pPr>
                    <w:widowControl/>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B</w:t>
                  </w:r>
                </w:p>
              </w:tc>
              <w:tc>
                <w:tcPr>
                  <w:tcW w:w="896" w:type="pct"/>
                  <w:shd w:val="clear" w:color="auto" w:fill="auto"/>
                  <w:vAlign w:val="center"/>
                </w:tcPr>
                <w:p>
                  <w:pPr>
                    <w:widowControl/>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98" w:type="pct"/>
                  <w:vMerge w:val="continue"/>
                  <w:vAlign w:val="center"/>
                </w:tcPr>
                <w:p>
                  <w:pPr>
                    <w:widowControl/>
                    <w:jc w:val="left"/>
                    <w:rPr>
                      <w:rFonts w:ascii="仿宋" w:hAnsi="仿宋" w:eastAsia="仿宋" w:cs="宋体"/>
                      <w:kern w:val="0"/>
                      <w:sz w:val="24"/>
                    </w:rPr>
                  </w:pPr>
                </w:p>
              </w:tc>
              <w:tc>
                <w:tcPr>
                  <w:tcW w:w="846" w:type="pct"/>
                  <w:vMerge w:val="continue"/>
                  <w:vAlign w:val="center"/>
                </w:tcPr>
                <w:p>
                  <w:pPr>
                    <w:widowControl/>
                    <w:jc w:val="left"/>
                    <w:rPr>
                      <w:rFonts w:ascii="仿宋" w:hAnsi="仿宋" w:eastAsia="仿宋" w:cs="宋体"/>
                      <w:kern w:val="0"/>
                      <w:sz w:val="24"/>
                    </w:rPr>
                  </w:pPr>
                </w:p>
              </w:tc>
              <w:tc>
                <w:tcPr>
                  <w:tcW w:w="711" w:type="pct"/>
                  <w:vMerge w:val="continue"/>
                  <w:vAlign w:val="center"/>
                </w:tcPr>
                <w:p>
                  <w:pPr>
                    <w:widowControl/>
                    <w:jc w:val="left"/>
                    <w:rPr>
                      <w:rFonts w:ascii="仿宋" w:hAnsi="仿宋" w:eastAsia="仿宋" w:cs="宋体"/>
                      <w:kern w:val="0"/>
                      <w:sz w:val="24"/>
                    </w:rPr>
                  </w:pPr>
                </w:p>
              </w:tc>
              <w:tc>
                <w:tcPr>
                  <w:tcW w:w="848"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　</w:t>
                  </w:r>
                </w:p>
              </w:tc>
              <w:tc>
                <w:tcPr>
                  <w:tcW w:w="999"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　</w:t>
                  </w:r>
                </w:p>
              </w:tc>
              <w:tc>
                <w:tcPr>
                  <w:tcW w:w="896"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　</w:t>
                  </w:r>
                </w:p>
              </w:tc>
            </w:tr>
          </w:tbl>
          <w:p>
            <w:pPr>
              <w:rPr>
                <w:rFonts w:hint="eastAsia"/>
                <w:b/>
                <w:bCs/>
                <w:lang w:eastAsia="zh-CN"/>
              </w:rPr>
            </w:pPr>
            <w:r>
              <w:rPr>
                <w:b/>
                <w:bCs/>
              </w:rPr>
              <w:t>评标方法：</w:t>
            </w:r>
            <w:r>
              <w:rPr>
                <w:rFonts w:hint="eastAsia"/>
                <w:b/>
                <w:bCs/>
                <w:lang w:eastAsia="zh-CN"/>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jc w:val="center"/>
        </w:trPr>
        <w:tc>
          <w:tcPr>
            <w:tcW w:w="543" w:type="dxa"/>
            <w:vMerge w:val="continue"/>
            <w:noWrap w:val="0"/>
            <w:vAlign w:val="top"/>
          </w:tcPr>
          <w:p>
            <w:pPr>
              <w:ind w:left="-220" w:leftChars="-105" w:firstLine="163" w:firstLineChars="78"/>
              <w:jc w:val="center"/>
              <w:rPr>
                <w:rFonts w:hint="eastAsia" w:ascii="宋体" w:hAnsi="宋体" w:cs="宋体"/>
                <w:kern w:val="0"/>
                <w:szCs w:val="21"/>
              </w:rPr>
            </w:pPr>
          </w:p>
        </w:tc>
        <w:tc>
          <w:tcPr>
            <w:tcW w:w="9027" w:type="dxa"/>
            <w:noWrap w:val="0"/>
            <w:vAlign w:val="center"/>
          </w:tcPr>
          <w:p>
            <w:pPr>
              <w:rPr>
                <w:vanish/>
                <w:color w:val="000000"/>
              </w:rPr>
            </w:pPr>
          </w:p>
          <w:p>
            <w:pPr>
              <w:rPr>
                <w:rFonts w:hint="eastAsia"/>
              </w:rPr>
            </w:pPr>
            <w:r>
              <w:rPr>
                <w:rFonts w:hint="eastAsia"/>
              </w:rPr>
              <w:t>评标优惠政策</w:t>
            </w:r>
          </w:p>
          <w:p>
            <w:pPr>
              <w:rPr>
                <w:rFonts w:hint="eastAsia"/>
              </w:rPr>
            </w:pPr>
            <w:r>
              <w:rPr>
                <w:rFonts w:hint="eastAsia"/>
              </w:rPr>
              <w:t xml:space="preserve">   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  10  %后参与评审。对于同时属于小微企业、监狱企业或残疾人福利性单位的，不重复进行投标报价扣除。如有其它政策支持因素（如鼓励创新等）需一并列出。</w:t>
            </w:r>
          </w:p>
          <w:p>
            <w:pPr>
              <w:rPr>
                <w:rFonts w:hint="eastAsia"/>
              </w:rPr>
            </w:pPr>
            <w:r>
              <w:rPr>
                <w:rFonts w:hint="eastAsia"/>
              </w:rPr>
              <w:t xml:space="preserve">    2.联合协议中约定，小型、微型企业和监狱企业的协议合同金额占到联合体协议合同总金额30%以上的，可给予联合体  4  % 的价格扣除。</w:t>
            </w:r>
          </w:p>
          <w:p>
            <w:pPr>
              <w:rPr>
                <w:rFonts w:hint="eastAsia"/>
              </w:rPr>
            </w:pPr>
            <w:r>
              <w:rPr>
                <w:rFonts w:hint="eastAsia"/>
              </w:rPr>
              <w:t xml:space="preserve">    联合体各方均为小型、微型企业和监狱企业的，联合体视同为小型、微型企业和监狱企业，均享受评标优惠政策第一款的优惠政策。</w:t>
            </w:r>
          </w:p>
          <w:p>
            <w:r>
              <w:rPr>
                <w:rFonts w:hint="eastAsia"/>
              </w:rPr>
              <w:t xml:space="preserve">    3.如采购人所采购产品为政府强制采购的节能产品，投标人所投产品的品牌及型号必须为清单中有效期内产品并提供证明文件，否则其投标将被认定为投标无效。</w:t>
            </w:r>
          </w:p>
        </w:tc>
      </w:tr>
    </w:tbl>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pPr>
    </w:p>
    <w:p>
      <w:pPr>
        <w:spacing w:line="240" w:lineRule="atLeast"/>
        <w:rPr>
          <w:rFonts w:hint="eastAsia" w:ascii="黑体" w:hAnsi="黑体" w:eastAsia="黑体"/>
          <w:kern w:val="0"/>
          <w:sz w:val="24"/>
        </w:rPr>
        <w:sectPr>
          <w:footerReference r:id="rId3" w:type="default"/>
          <w:pgSz w:w="11906" w:h="16838"/>
          <w:pgMar w:top="1247" w:right="1361" w:bottom="1247" w:left="1361" w:header="851" w:footer="851" w:gutter="0"/>
          <w:cols w:space="720" w:num="1"/>
          <w:docGrid w:type="lines" w:linePitch="312" w:charSpace="0"/>
        </w:sectPr>
      </w:pPr>
    </w:p>
    <w:p>
      <w:pPr>
        <w:spacing w:line="240" w:lineRule="atLeast"/>
        <w:rPr>
          <w:rFonts w:ascii="黑体" w:hAnsi="黑体" w:eastAsia="黑体"/>
          <w:kern w:val="0"/>
          <w:sz w:val="24"/>
        </w:rPr>
      </w:pPr>
      <w:r>
        <w:rPr>
          <w:rFonts w:hint="eastAsia" w:ascii="黑体" w:hAnsi="黑体" w:eastAsia="黑体"/>
          <w:kern w:val="0"/>
          <w:sz w:val="24"/>
        </w:rPr>
        <w:t>附件</w:t>
      </w:r>
      <w:r>
        <w:rPr>
          <w:rFonts w:hint="eastAsia" w:ascii="黑体" w:hAnsi="黑体" w:eastAsia="黑体"/>
          <w:kern w:val="0"/>
          <w:sz w:val="24"/>
          <w:lang w:val="en-US" w:eastAsia="zh-CN"/>
        </w:rPr>
        <w:t>1</w:t>
      </w:r>
      <w:r>
        <w:rPr>
          <w:rFonts w:hint="eastAsia" w:ascii="黑体" w:hAnsi="黑体" w:eastAsia="黑体"/>
          <w:kern w:val="0"/>
          <w:sz w:val="24"/>
        </w:rPr>
        <w:t>：</w:t>
      </w:r>
    </w:p>
    <w:p>
      <w:pPr>
        <w:spacing w:line="240" w:lineRule="atLeast"/>
        <w:jc w:val="center"/>
        <w:rPr>
          <w:rFonts w:hint="eastAsia" w:ascii="黑体" w:eastAsia="黑体"/>
          <w:kern w:val="0"/>
          <w:sz w:val="28"/>
          <w:szCs w:val="28"/>
        </w:rPr>
      </w:pPr>
      <w:r>
        <w:rPr>
          <w:rFonts w:hint="eastAsia" w:ascii="黑体" w:eastAsia="黑体"/>
          <w:kern w:val="0"/>
          <w:sz w:val="28"/>
          <w:szCs w:val="28"/>
        </w:rPr>
        <w:t>政府采购投标及履约承诺函</w:t>
      </w:r>
    </w:p>
    <w:p>
      <w:pPr>
        <w:jc w:val="center"/>
        <w:rPr>
          <w:rFonts w:ascii="黑体" w:eastAsia="黑体"/>
          <w:kern w:val="0"/>
          <w:sz w:val="18"/>
          <w:szCs w:val="18"/>
        </w:rPr>
      </w:pPr>
    </w:p>
    <w:p>
      <w:pPr>
        <w:spacing w:line="360" w:lineRule="exact"/>
        <w:rPr>
          <w:rFonts w:ascii="仿宋" w:hAnsi="仿宋" w:eastAsia="仿宋"/>
          <w:szCs w:val="21"/>
        </w:rPr>
      </w:pPr>
      <w:r>
        <w:rPr>
          <w:rFonts w:hint="eastAsia" w:ascii="仿宋" w:hAnsi="仿宋" w:eastAsia="仿宋"/>
          <w:szCs w:val="21"/>
        </w:rPr>
        <w:t>深圳市海洋综合执法支队：</w:t>
      </w:r>
    </w:p>
    <w:p>
      <w:pPr>
        <w:spacing w:line="360" w:lineRule="exact"/>
        <w:ind w:right="-58" w:firstLine="420" w:firstLineChars="200"/>
        <w:rPr>
          <w:rFonts w:ascii="仿宋" w:hAnsi="仿宋" w:eastAsia="仿宋"/>
          <w:szCs w:val="21"/>
        </w:rPr>
      </w:pPr>
      <w:r>
        <w:rPr>
          <w:rFonts w:hint="eastAsia" w:ascii="仿宋" w:hAnsi="仿宋" w:eastAsia="仿宋"/>
          <w:szCs w:val="21"/>
        </w:rPr>
        <w:t>我单位深知本项目对贵单位的重要性和紧迫性，亦了解贵单位对廉政建设的相关要求，因此我单位承诺如下：</w:t>
      </w:r>
    </w:p>
    <w:p>
      <w:pPr>
        <w:spacing w:line="360" w:lineRule="exact"/>
        <w:ind w:firstLine="420" w:firstLineChars="200"/>
        <w:rPr>
          <w:rFonts w:ascii="仿宋" w:hAnsi="仿宋" w:eastAsia="仿宋"/>
          <w:szCs w:val="21"/>
        </w:rPr>
      </w:pPr>
      <w:r>
        <w:rPr>
          <w:rFonts w:hint="eastAsia" w:ascii="仿宋" w:hAnsi="仿宋" w:eastAsia="仿宋"/>
          <w:szCs w:val="21"/>
        </w:rPr>
        <w:t>1.我本招标项目所提供的货物或服务未侵犯知识产权。</w:t>
      </w:r>
    </w:p>
    <w:p>
      <w:pPr>
        <w:spacing w:line="360" w:lineRule="exact"/>
        <w:ind w:firstLine="420" w:firstLineChars="200"/>
        <w:rPr>
          <w:rFonts w:ascii="仿宋" w:hAnsi="仿宋" w:eastAsia="仿宋"/>
          <w:szCs w:val="21"/>
        </w:rPr>
      </w:pPr>
      <w:r>
        <w:rPr>
          <w:rFonts w:hint="eastAsia" w:ascii="仿宋" w:hAnsi="仿宋" w:eastAsia="仿宋"/>
          <w:szCs w:val="21"/>
        </w:rPr>
        <w:t>2.我单位参与本项目投标前三年内，在经营活动中没有违法记录。</w:t>
      </w:r>
    </w:p>
    <w:p>
      <w:pPr>
        <w:spacing w:line="360" w:lineRule="exact"/>
        <w:ind w:firstLine="420" w:firstLineChars="200"/>
        <w:rPr>
          <w:rFonts w:ascii="仿宋" w:hAnsi="仿宋" w:eastAsia="仿宋"/>
          <w:szCs w:val="21"/>
        </w:rPr>
      </w:pPr>
      <w:r>
        <w:rPr>
          <w:rFonts w:hint="eastAsia" w:ascii="仿宋" w:hAnsi="仿宋" w:eastAsia="仿宋"/>
          <w:szCs w:val="21"/>
        </w:rPr>
        <w:t>3.我单位参与本项目政府采购活动时不存在被有关部门禁止参与政府采购活动且在有效期内的情况。</w:t>
      </w:r>
    </w:p>
    <w:p>
      <w:pPr>
        <w:spacing w:line="360" w:lineRule="exact"/>
        <w:ind w:firstLine="420" w:firstLineChars="200"/>
        <w:rPr>
          <w:rFonts w:ascii="仿宋" w:hAnsi="仿宋" w:eastAsia="仿宋"/>
          <w:szCs w:val="21"/>
        </w:rPr>
      </w:pPr>
      <w:r>
        <w:rPr>
          <w:rFonts w:hint="eastAsia" w:ascii="仿宋" w:hAnsi="仿宋" w:eastAsia="仿宋"/>
          <w:szCs w:val="21"/>
        </w:rPr>
        <w:t>4.我单位具备《中华人民共和国政府采购法》第二十二条第一款的条件。</w:t>
      </w:r>
    </w:p>
    <w:p>
      <w:pPr>
        <w:spacing w:line="360" w:lineRule="exact"/>
        <w:ind w:firstLine="420" w:firstLineChars="200"/>
        <w:rPr>
          <w:rFonts w:ascii="仿宋" w:hAnsi="仿宋" w:eastAsia="仿宋"/>
          <w:szCs w:val="21"/>
        </w:rPr>
      </w:pPr>
      <w:r>
        <w:rPr>
          <w:rFonts w:hint="eastAsia" w:ascii="仿宋" w:hAnsi="仿宋" w:eastAsia="仿宋"/>
          <w:szCs w:val="21"/>
        </w:rPr>
        <w:t>5.我单位未被列入失信被执行人、税收违法案件当事人名单、政府采购严重违法失信行为记录名单。</w:t>
      </w:r>
    </w:p>
    <w:p>
      <w:pPr>
        <w:spacing w:line="360" w:lineRule="exact"/>
        <w:ind w:firstLine="420" w:firstLineChars="200"/>
        <w:rPr>
          <w:rFonts w:ascii="仿宋" w:hAnsi="仿宋" w:eastAsia="仿宋"/>
          <w:szCs w:val="21"/>
        </w:rPr>
      </w:pPr>
      <w:r>
        <w:rPr>
          <w:rFonts w:hint="eastAsia" w:ascii="仿宋" w:hAnsi="仿宋" w:eastAsia="仿宋"/>
          <w:szCs w:val="21"/>
        </w:rPr>
        <w:t>6.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pPr>
        <w:spacing w:line="360" w:lineRule="exact"/>
        <w:ind w:firstLine="420" w:firstLineChars="200"/>
        <w:rPr>
          <w:rFonts w:ascii="仿宋" w:hAnsi="仿宋" w:eastAsia="仿宋"/>
          <w:szCs w:val="21"/>
        </w:rPr>
      </w:pPr>
      <w:r>
        <w:rPr>
          <w:rFonts w:hint="eastAsia" w:ascii="仿宋" w:hAnsi="仿宋" w:eastAsia="仿宋"/>
          <w:szCs w:val="21"/>
        </w:rPr>
        <w:t>7.我单位如果中标，做到诚实守信，依照本项目招标文件需求内容、签署的采购合同及本单位在投标中所作的一切承诺履约。</w:t>
      </w:r>
    </w:p>
    <w:p>
      <w:pPr>
        <w:spacing w:line="360" w:lineRule="exact"/>
        <w:ind w:firstLine="420" w:firstLineChars="200"/>
        <w:rPr>
          <w:rFonts w:ascii="仿宋" w:hAnsi="仿宋" w:eastAsia="仿宋"/>
          <w:szCs w:val="21"/>
        </w:rPr>
      </w:pPr>
      <w:r>
        <w:rPr>
          <w:rFonts w:hint="eastAsia" w:ascii="仿宋" w:hAnsi="仿宋" w:eastAsia="仿宋"/>
          <w:szCs w:val="21"/>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exact"/>
        <w:ind w:firstLine="420" w:firstLineChars="200"/>
        <w:rPr>
          <w:rFonts w:ascii="仿宋" w:hAnsi="仿宋" w:eastAsia="仿宋"/>
          <w:szCs w:val="21"/>
        </w:rPr>
      </w:pPr>
      <w:r>
        <w:rPr>
          <w:rFonts w:hint="eastAsia" w:ascii="仿宋" w:hAnsi="仿宋" w:eastAsia="仿宋"/>
          <w:szCs w:val="21"/>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10.我单位承诺不非法转包、分包。</w:t>
      </w:r>
    </w:p>
    <w:p>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11.我单位承诺未参与本项目的采购需求、技术指标、商务指标等内容的设定，不存在对其他投标单位不公平的行为。</w:t>
      </w:r>
    </w:p>
    <w:p>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11.我单位承诺不对采购人进行贿赂，进行有偿报答。</w:t>
      </w:r>
    </w:p>
    <w:p>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12.我单位承诺不对采购人进行任何形式的利益输送。</w:t>
      </w:r>
    </w:p>
    <w:p>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13.我单位承诺不对采购人进行宴请和娱乐等消费活动。</w:t>
      </w:r>
    </w:p>
    <w:p>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14.我单位承诺不对采购人进行赠送各种礼品、现金、有价证券、中介费、好处费等行为。</w:t>
      </w:r>
    </w:p>
    <w:p>
      <w:pPr>
        <w:spacing w:line="360" w:lineRule="exact"/>
        <w:ind w:firstLine="420" w:firstLineChars="200"/>
        <w:rPr>
          <w:rFonts w:ascii="仿宋" w:hAnsi="仿宋" w:eastAsia="仿宋"/>
          <w:szCs w:val="21"/>
        </w:rPr>
      </w:pPr>
      <w:r>
        <w:rPr>
          <w:rFonts w:hint="eastAsia" w:ascii="仿宋" w:hAnsi="仿宋" w:eastAsia="仿宋"/>
          <w:szCs w:val="21"/>
        </w:rPr>
        <w:t>以上承诺，如有违反，愿依照国家相关法律处理，并承担由此给采购人带来的损失。</w:t>
      </w:r>
    </w:p>
    <w:p>
      <w:pPr>
        <w:spacing w:line="360" w:lineRule="exact"/>
        <w:ind w:firstLine="420" w:firstLineChars="200"/>
        <w:rPr>
          <w:rFonts w:ascii="仿宋" w:hAnsi="仿宋" w:eastAsia="仿宋"/>
          <w:szCs w:val="21"/>
        </w:rPr>
      </w:pPr>
    </w:p>
    <w:p>
      <w:pPr>
        <w:spacing w:line="360" w:lineRule="exact"/>
        <w:ind w:firstLine="420" w:firstLineChars="200"/>
        <w:rPr>
          <w:rFonts w:ascii="仿宋" w:hAnsi="仿宋" w:eastAsia="仿宋"/>
          <w:szCs w:val="21"/>
        </w:rPr>
      </w:pPr>
      <w:r>
        <w:rPr>
          <w:rFonts w:hint="eastAsia" w:ascii="仿宋" w:hAnsi="仿宋" w:eastAsia="仿宋"/>
          <w:szCs w:val="21"/>
        </w:rPr>
        <w:t xml:space="preserve">                                              承诺单位（公司）盖章：</w:t>
      </w:r>
    </w:p>
    <w:p>
      <w:pPr>
        <w:spacing w:line="360" w:lineRule="exact"/>
        <w:rPr>
          <w:rFonts w:hint="eastAsia" w:ascii="仿宋" w:hAnsi="仿宋" w:eastAsia="仿宋"/>
          <w:szCs w:val="21"/>
        </w:rPr>
      </w:pPr>
      <w:r>
        <w:rPr>
          <w:rFonts w:hint="eastAsia" w:ascii="仿宋" w:hAnsi="仿宋" w:eastAsia="仿宋"/>
          <w:szCs w:val="21"/>
        </w:rPr>
        <w:t xml:space="preserve">                                                      年   月   日</w:t>
      </w:r>
    </w:p>
    <w:p>
      <w:pPr>
        <w:spacing w:line="240" w:lineRule="atLeast"/>
        <w:rPr>
          <w:rFonts w:hint="eastAsia" w:ascii="黑体" w:hAnsi="黑体" w:eastAsia="黑体"/>
          <w:kern w:val="0"/>
          <w:sz w:val="24"/>
        </w:rPr>
        <w:sectPr>
          <w:pgSz w:w="11906" w:h="16838"/>
          <w:pgMar w:top="1247" w:right="1361" w:bottom="1247" w:left="1361" w:header="851" w:footer="851" w:gutter="0"/>
          <w:cols w:space="720" w:num="1"/>
          <w:docGrid w:type="lines" w:linePitch="312" w:charSpace="0"/>
        </w:sectPr>
      </w:pPr>
    </w:p>
    <w:p>
      <w:pPr>
        <w:spacing w:line="240" w:lineRule="atLeast"/>
        <w:rPr>
          <w:rFonts w:hint="eastAsia" w:ascii="黑体" w:hAnsi="黑体" w:eastAsia="黑体"/>
          <w:kern w:val="0"/>
          <w:sz w:val="24"/>
        </w:rPr>
      </w:pPr>
      <w:r>
        <w:rPr>
          <w:rFonts w:hint="eastAsia" w:ascii="黑体" w:hAnsi="黑体" w:eastAsia="黑体"/>
          <w:kern w:val="0"/>
          <w:sz w:val="24"/>
        </w:rPr>
        <w:t>附件</w:t>
      </w:r>
      <w:r>
        <w:rPr>
          <w:rFonts w:hint="eastAsia" w:ascii="黑体" w:hAnsi="黑体" w:eastAsia="黑体"/>
          <w:kern w:val="0"/>
          <w:sz w:val="24"/>
          <w:lang w:val="en-US" w:eastAsia="zh-CN"/>
        </w:rPr>
        <w:t>2</w:t>
      </w:r>
      <w:r>
        <w:rPr>
          <w:rFonts w:hint="eastAsia" w:ascii="黑体" w:hAnsi="黑体" w:eastAsia="黑体"/>
          <w:kern w:val="0"/>
          <w:sz w:val="24"/>
        </w:rPr>
        <w:t>：</w:t>
      </w:r>
    </w:p>
    <w:p>
      <w:pPr>
        <w:spacing w:line="240" w:lineRule="atLeast"/>
        <w:jc w:val="center"/>
        <w:rPr>
          <w:rFonts w:hint="eastAsia" w:ascii="黑体" w:eastAsia="黑体"/>
          <w:kern w:val="0"/>
          <w:sz w:val="28"/>
          <w:szCs w:val="28"/>
        </w:rPr>
      </w:pPr>
      <w:r>
        <w:rPr>
          <w:rFonts w:hint="eastAsia" w:ascii="黑体" w:eastAsia="黑体"/>
          <w:kern w:val="0"/>
          <w:sz w:val="28"/>
          <w:szCs w:val="28"/>
        </w:rPr>
        <w:t>政府采购违法行为风险知悉确认书</w:t>
      </w:r>
    </w:p>
    <w:p>
      <w:pPr>
        <w:spacing w:line="360" w:lineRule="exact"/>
        <w:ind w:firstLine="420" w:firstLineChars="200"/>
        <w:rPr>
          <w:rFonts w:ascii="仿宋" w:hAnsi="仿宋" w:eastAsia="仿宋"/>
          <w:szCs w:val="21"/>
        </w:rPr>
      </w:pPr>
    </w:p>
    <w:p>
      <w:pPr>
        <w:spacing w:line="360" w:lineRule="exact"/>
        <w:ind w:firstLine="420" w:firstLineChars="200"/>
        <w:rPr>
          <w:rFonts w:ascii="仿宋" w:hAnsi="仿宋" w:eastAsia="仿宋"/>
          <w:szCs w:val="21"/>
        </w:rPr>
      </w:pPr>
      <w:r>
        <w:rPr>
          <w:rFonts w:hint="eastAsia" w:ascii="仿宋" w:hAnsi="仿宋" w:eastAsia="仿宋"/>
          <w:szCs w:val="21"/>
        </w:rPr>
        <w:t>本公司在投标前已充分知悉以下情形为参与政府采购活动时的重大风险事项，并承诺已对下述风险提示事项重点排查，做到严谨、诚信、依法依规参与政府采购活动。</w:t>
      </w:r>
    </w:p>
    <w:p>
      <w:pPr>
        <w:spacing w:line="360" w:lineRule="exact"/>
        <w:ind w:firstLine="420" w:firstLineChars="200"/>
        <w:rPr>
          <w:rFonts w:ascii="仿宋" w:hAnsi="仿宋" w:eastAsia="仿宋"/>
          <w:szCs w:val="21"/>
        </w:rPr>
      </w:pPr>
      <w:r>
        <w:rPr>
          <w:rFonts w:hint="eastAsia" w:ascii="仿宋" w:hAnsi="仿宋" w:eastAsia="仿宋"/>
          <w:szCs w:val="21"/>
        </w:rPr>
        <w:t>一、本公司已充分知悉“隐瞒真实情况，提供虚假资料”的法定情形，相关情形包括但不限于：</w:t>
      </w:r>
    </w:p>
    <w:p>
      <w:pPr>
        <w:spacing w:line="360" w:lineRule="exact"/>
        <w:ind w:firstLine="420" w:firstLineChars="200"/>
        <w:rPr>
          <w:rFonts w:ascii="仿宋" w:hAnsi="仿宋" w:eastAsia="仿宋"/>
          <w:szCs w:val="21"/>
        </w:rPr>
      </w:pPr>
      <w:r>
        <w:rPr>
          <w:rFonts w:hint="eastAsia" w:ascii="仿宋" w:hAnsi="仿宋" w:eastAsia="仿宋"/>
          <w:szCs w:val="21"/>
        </w:rPr>
        <w:t>（一）通过转让或者租借等方式从其他单位获取资格或者资质证书投标的。</w:t>
      </w:r>
    </w:p>
    <w:p>
      <w:pPr>
        <w:spacing w:line="360" w:lineRule="exact"/>
        <w:ind w:firstLine="420" w:firstLineChars="200"/>
        <w:rPr>
          <w:rFonts w:ascii="仿宋" w:hAnsi="仿宋" w:eastAsia="仿宋"/>
          <w:szCs w:val="21"/>
        </w:rPr>
      </w:pPr>
      <w:r>
        <w:rPr>
          <w:rFonts w:hint="eastAsia" w:ascii="仿宋" w:hAnsi="仿宋" w:eastAsia="仿宋"/>
          <w:szCs w:val="21"/>
        </w:rPr>
        <w:t>（二）由其他单位或者其他单位负责人在投标供应商编制的投标文件上加盖印章或者签字的。</w:t>
      </w:r>
    </w:p>
    <w:p>
      <w:pPr>
        <w:spacing w:line="360" w:lineRule="exact"/>
        <w:ind w:firstLine="420" w:firstLineChars="200"/>
        <w:rPr>
          <w:rFonts w:ascii="仿宋" w:hAnsi="仿宋" w:eastAsia="仿宋"/>
          <w:szCs w:val="21"/>
        </w:rPr>
      </w:pPr>
      <w:r>
        <w:rPr>
          <w:rFonts w:hint="eastAsia" w:ascii="仿宋" w:hAnsi="仿宋" w:eastAsia="仿宋"/>
          <w:szCs w:val="21"/>
        </w:rPr>
        <w:t>（三）项目负责人或者主要技术人员不是本单位人员的。</w:t>
      </w:r>
    </w:p>
    <w:p>
      <w:pPr>
        <w:spacing w:line="360" w:lineRule="exact"/>
        <w:ind w:firstLine="420" w:firstLineChars="200"/>
        <w:rPr>
          <w:rFonts w:ascii="仿宋" w:hAnsi="仿宋" w:eastAsia="仿宋"/>
          <w:szCs w:val="21"/>
        </w:rPr>
      </w:pPr>
      <w:r>
        <w:rPr>
          <w:rFonts w:hint="eastAsia" w:ascii="仿宋" w:hAnsi="仿宋" w:eastAsia="仿宋"/>
          <w:szCs w:val="21"/>
        </w:rPr>
        <w:t>（四）投标保证金不是从投标供应商基本账户转出的。</w:t>
      </w:r>
    </w:p>
    <w:p>
      <w:pPr>
        <w:spacing w:line="360" w:lineRule="exact"/>
        <w:ind w:firstLine="420" w:firstLineChars="200"/>
        <w:rPr>
          <w:rFonts w:ascii="仿宋" w:hAnsi="仿宋" w:eastAsia="仿宋"/>
          <w:szCs w:val="21"/>
        </w:rPr>
      </w:pPr>
      <w:r>
        <w:rPr>
          <w:rFonts w:hint="eastAsia" w:ascii="仿宋" w:hAnsi="仿宋" w:eastAsia="仿宋"/>
          <w:szCs w:val="21"/>
        </w:rPr>
        <w:t>（五）其他隐瞒真实情况、提供虚假资料的行为。</w:t>
      </w:r>
    </w:p>
    <w:p>
      <w:pPr>
        <w:spacing w:line="360" w:lineRule="exact"/>
        <w:ind w:firstLine="420" w:firstLineChars="200"/>
        <w:rPr>
          <w:rFonts w:ascii="仿宋" w:hAnsi="仿宋" w:eastAsia="仿宋"/>
          <w:szCs w:val="21"/>
        </w:rPr>
      </w:pPr>
      <w:r>
        <w:rPr>
          <w:rFonts w:hint="eastAsia" w:ascii="仿宋" w:hAnsi="仿宋" w:eastAsia="仿宋"/>
          <w:szCs w:val="21"/>
        </w:rPr>
        <w:t>二、本公司已充分知悉“与其他采购参加人串通投标”的法定情形，相关情形包括但不限于：</w:t>
      </w:r>
    </w:p>
    <w:p>
      <w:pPr>
        <w:spacing w:line="360" w:lineRule="exact"/>
        <w:ind w:firstLine="420" w:firstLineChars="200"/>
        <w:rPr>
          <w:rFonts w:ascii="仿宋" w:hAnsi="仿宋" w:eastAsia="仿宋"/>
          <w:szCs w:val="21"/>
        </w:rPr>
      </w:pPr>
      <w:r>
        <w:rPr>
          <w:rFonts w:hint="eastAsia" w:ascii="仿宋" w:hAnsi="仿宋" w:eastAsia="仿宋"/>
          <w:szCs w:val="21"/>
        </w:rPr>
        <w:t xml:space="preserve">（一）投标供应商之间相互约定给予未中标的供应商利益补偿。 </w:t>
      </w:r>
    </w:p>
    <w:p>
      <w:pPr>
        <w:spacing w:line="360" w:lineRule="exact"/>
        <w:ind w:firstLine="420" w:firstLineChars="200"/>
        <w:rPr>
          <w:rFonts w:ascii="仿宋" w:hAnsi="仿宋" w:eastAsia="仿宋"/>
          <w:szCs w:val="21"/>
        </w:rPr>
      </w:pPr>
      <w:r>
        <w:rPr>
          <w:rFonts w:hint="eastAsia" w:ascii="仿宋" w:hAnsi="仿宋" w:eastAsia="仿宋"/>
          <w:szCs w:val="21"/>
        </w:rPr>
        <w:t>（二）不同投标供应商的法定代表人、主要经营负责人、项目投标授权代表人、项目负责人、主要技术人员为同一人、属同一单位或者在同一单位缴纳社会保险。</w:t>
      </w:r>
    </w:p>
    <w:p>
      <w:pPr>
        <w:spacing w:line="360" w:lineRule="exact"/>
        <w:ind w:firstLine="420" w:firstLineChars="200"/>
        <w:rPr>
          <w:rFonts w:ascii="仿宋" w:hAnsi="仿宋" w:eastAsia="仿宋"/>
          <w:szCs w:val="21"/>
        </w:rPr>
      </w:pPr>
      <w:r>
        <w:rPr>
          <w:rFonts w:hint="eastAsia" w:ascii="仿宋" w:hAnsi="仿宋" w:eastAsia="仿宋"/>
          <w:szCs w:val="21"/>
        </w:rPr>
        <w:t>（三）不同投标供应商的投标文件由同一单位或者同一人编制，或者由同一人分阶段参与编制的。</w:t>
      </w:r>
    </w:p>
    <w:p>
      <w:pPr>
        <w:spacing w:line="360" w:lineRule="exact"/>
        <w:ind w:firstLine="420" w:firstLineChars="200"/>
        <w:rPr>
          <w:rFonts w:ascii="仿宋" w:hAnsi="仿宋" w:eastAsia="仿宋"/>
          <w:szCs w:val="21"/>
        </w:rPr>
      </w:pPr>
      <w:r>
        <w:rPr>
          <w:rFonts w:hint="eastAsia" w:ascii="仿宋" w:hAnsi="仿宋" w:eastAsia="仿宋"/>
          <w:szCs w:val="21"/>
        </w:rPr>
        <w:t>（四）不同投标供应商的投标文件或部分投标文件相互混装。</w:t>
      </w:r>
    </w:p>
    <w:p>
      <w:pPr>
        <w:spacing w:line="360" w:lineRule="exact"/>
        <w:ind w:firstLine="420" w:firstLineChars="200"/>
        <w:rPr>
          <w:rFonts w:ascii="仿宋" w:hAnsi="仿宋" w:eastAsia="仿宋"/>
          <w:szCs w:val="21"/>
        </w:rPr>
      </w:pPr>
      <w:r>
        <w:rPr>
          <w:rFonts w:hint="eastAsia" w:ascii="仿宋" w:hAnsi="仿宋" w:eastAsia="仿宋"/>
          <w:szCs w:val="21"/>
        </w:rPr>
        <w:t>（五）不同投标供应商的投标文件内容存在非正常一致。</w:t>
      </w:r>
    </w:p>
    <w:p>
      <w:pPr>
        <w:spacing w:line="360" w:lineRule="exact"/>
        <w:ind w:firstLine="420" w:firstLineChars="200"/>
        <w:rPr>
          <w:rFonts w:ascii="仿宋" w:hAnsi="仿宋" w:eastAsia="仿宋"/>
          <w:szCs w:val="21"/>
        </w:rPr>
      </w:pPr>
      <w:r>
        <w:rPr>
          <w:rFonts w:hint="eastAsia" w:ascii="仿宋" w:hAnsi="仿宋" w:eastAsia="仿宋"/>
          <w:szCs w:val="21"/>
        </w:rPr>
        <w:t>（六）由同一单位工作人员为两家以上（含两家）供应商进行同一项投标活动的。</w:t>
      </w:r>
    </w:p>
    <w:p>
      <w:pPr>
        <w:spacing w:line="360" w:lineRule="exact"/>
        <w:ind w:firstLine="420" w:firstLineChars="200"/>
        <w:rPr>
          <w:rFonts w:ascii="仿宋" w:hAnsi="仿宋" w:eastAsia="仿宋"/>
          <w:szCs w:val="21"/>
        </w:rPr>
      </w:pPr>
      <w:r>
        <w:rPr>
          <w:rFonts w:hint="eastAsia" w:ascii="仿宋" w:hAnsi="仿宋" w:eastAsia="仿宋"/>
          <w:szCs w:val="21"/>
        </w:rPr>
        <w:t>（七）不同投标人的投标报价呈规律性差异。</w:t>
      </w:r>
    </w:p>
    <w:p>
      <w:pPr>
        <w:spacing w:line="360" w:lineRule="exact"/>
        <w:ind w:firstLine="420" w:firstLineChars="200"/>
        <w:rPr>
          <w:rFonts w:ascii="仿宋" w:hAnsi="仿宋" w:eastAsia="仿宋"/>
          <w:szCs w:val="21"/>
        </w:rPr>
      </w:pPr>
      <w:r>
        <w:rPr>
          <w:rFonts w:hint="eastAsia" w:ascii="仿宋" w:hAnsi="仿宋" w:eastAsia="仿宋"/>
          <w:szCs w:val="21"/>
        </w:rPr>
        <w:t>（八）不同投标人的投标保证金从同一单位或者个人的账户转出。</w:t>
      </w:r>
    </w:p>
    <w:p>
      <w:pPr>
        <w:spacing w:line="360" w:lineRule="exact"/>
        <w:ind w:firstLine="420" w:firstLineChars="200"/>
        <w:rPr>
          <w:rFonts w:ascii="仿宋" w:hAnsi="仿宋" w:eastAsia="仿宋"/>
          <w:szCs w:val="21"/>
        </w:rPr>
      </w:pPr>
      <w:r>
        <w:rPr>
          <w:rFonts w:hint="eastAsia" w:ascii="仿宋" w:hAnsi="仿宋" w:eastAsia="仿宋"/>
          <w:szCs w:val="21"/>
        </w:rPr>
        <w:t>（九）主管部门依照法律、法规认定的其他情形。</w:t>
      </w:r>
    </w:p>
    <w:p>
      <w:pPr>
        <w:spacing w:line="360" w:lineRule="exact"/>
        <w:ind w:firstLine="420" w:firstLineChars="200"/>
        <w:rPr>
          <w:rFonts w:ascii="仿宋" w:hAnsi="仿宋" w:eastAsia="仿宋"/>
          <w:szCs w:val="21"/>
        </w:rPr>
      </w:pPr>
      <w:r>
        <w:rPr>
          <w:rFonts w:hint="eastAsia" w:ascii="仿宋" w:hAnsi="仿宋" w:eastAsia="仿宋"/>
          <w:szCs w:val="21"/>
        </w:rPr>
        <w:t>三、本公司已充分知悉下列情形所对应的法律风险，并在投标前已对相关风险事项进行排查。</w:t>
      </w:r>
    </w:p>
    <w:p>
      <w:pPr>
        <w:spacing w:line="360" w:lineRule="exact"/>
        <w:ind w:firstLine="420" w:firstLineChars="200"/>
        <w:rPr>
          <w:rFonts w:ascii="仿宋" w:hAnsi="仿宋" w:eastAsia="仿宋"/>
          <w:szCs w:val="21"/>
        </w:rPr>
      </w:pPr>
      <w:r>
        <w:rPr>
          <w:rFonts w:hint="eastAsia" w:ascii="仿宋" w:hAnsi="仿宋" w:eastAsia="仿宋"/>
          <w:szCs w:val="21"/>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360" w:lineRule="exact"/>
        <w:ind w:firstLine="420" w:firstLineChars="200"/>
        <w:rPr>
          <w:rFonts w:ascii="仿宋" w:hAnsi="仿宋" w:eastAsia="仿宋"/>
          <w:szCs w:val="21"/>
        </w:rPr>
      </w:pPr>
      <w:r>
        <w:rPr>
          <w:rFonts w:hint="eastAsia" w:ascii="仿宋" w:hAnsi="仿宋" w:eastAsia="仿宋"/>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exact"/>
        <w:ind w:firstLine="420" w:firstLineChars="200"/>
        <w:rPr>
          <w:rFonts w:ascii="仿宋" w:hAnsi="仿宋" w:eastAsia="仿宋"/>
          <w:szCs w:val="21"/>
        </w:rPr>
      </w:pPr>
      <w:r>
        <w:rPr>
          <w:rFonts w:hint="eastAsia" w:ascii="仿宋" w:hAnsi="仿宋" w:eastAsia="仿宋"/>
          <w:szCs w:val="21"/>
        </w:rPr>
        <w:t xml:space="preserve">（三）对于涉及安全生产、特种作业、抢险救灾、防疫等政府采购项目，供应商实施提供虚假资料、串通投标等违法行为的，主管部门将依法从严处理。 </w:t>
      </w:r>
    </w:p>
    <w:p>
      <w:pPr>
        <w:spacing w:line="360" w:lineRule="exact"/>
        <w:ind w:firstLine="420" w:firstLineChars="200"/>
        <w:rPr>
          <w:rFonts w:ascii="仿宋" w:hAnsi="仿宋" w:eastAsia="仿宋"/>
          <w:szCs w:val="21"/>
        </w:rPr>
      </w:pPr>
      <w:r>
        <w:rPr>
          <w:rFonts w:hint="eastAsia" w:ascii="仿宋" w:hAnsi="仿宋" w:eastAsia="仿宋"/>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exact"/>
        <w:ind w:firstLine="420" w:firstLineChars="200"/>
        <w:rPr>
          <w:rFonts w:ascii="仿宋" w:hAnsi="仿宋" w:eastAsia="仿宋"/>
          <w:szCs w:val="21"/>
        </w:rPr>
      </w:pPr>
      <w:r>
        <w:rPr>
          <w:rFonts w:hint="eastAsia" w:ascii="仿宋" w:hAnsi="仿宋" w:eastAsia="仿宋"/>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exact"/>
        <w:ind w:firstLine="420" w:firstLineChars="200"/>
        <w:rPr>
          <w:rFonts w:ascii="仿宋" w:hAnsi="仿宋" w:eastAsia="仿宋"/>
          <w:szCs w:val="21"/>
        </w:rPr>
      </w:pPr>
      <w:r>
        <w:rPr>
          <w:rFonts w:hint="eastAsia" w:ascii="仿宋" w:hAnsi="仿宋" w:eastAsia="仿宋"/>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exact"/>
        <w:ind w:firstLine="420" w:firstLineChars="200"/>
        <w:rPr>
          <w:rFonts w:ascii="仿宋" w:hAnsi="仿宋" w:eastAsia="仿宋"/>
          <w:szCs w:val="21"/>
        </w:rPr>
      </w:pPr>
      <w:r>
        <w:rPr>
          <w:rFonts w:hint="eastAsia" w:ascii="仿宋" w:hAnsi="仿宋" w:eastAsia="仿宋"/>
          <w:szCs w:val="21"/>
        </w:rPr>
        <w:t>四、本公司已充分知悉政府采购违法、违规行为的法律后果。</w:t>
      </w:r>
    </w:p>
    <w:p>
      <w:pPr>
        <w:spacing w:line="360" w:lineRule="exact"/>
        <w:ind w:firstLine="420" w:firstLineChars="200"/>
        <w:rPr>
          <w:rFonts w:ascii="仿宋" w:hAnsi="仿宋" w:eastAsia="仿宋"/>
          <w:szCs w:val="21"/>
        </w:rPr>
      </w:pPr>
      <w:r>
        <w:rPr>
          <w:rFonts w:hint="eastAsia" w:ascii="仿宋" w:hAnsi="仿宋" w:eastAsia="仿宋"/>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exact"/>
        <w:ind w:firstLine="420" w:firstLineChars="200"/>
        <w:rPr>
          <w:rFonts w:ascii="仿宋" w:hAnsi="仿宋" w:eastAsia="仿宋"/>
          <w:szCs w:val="21"/>
        </w:rPr>
      </w:pPr>
      <w:r>
        <w:rPr>
          <w:rFonts w:hint="eastAsia" w:ascii="仿宋" w:hAnsi="仿宋" w:eastAsia="仿宋"/>
          <w:szCs w:val="21"/>
        </w:rPr>
        <w:t>以下文字请投标供应商抄写并确认：“本公司已仔细阅读《政府采购违法行为风险知悉确认书》，充分知悉违法行为的法律后果，并承诺将严谨、诚信、依法依规参与政府采购活动”。</w:t>
      </w:r>
    </w:p>
    <w:p>
      <w:pPr>
        <w:spacing w:line="360" w:lineRule="exact"/>
        <w:rPr>
          <w:rFonts w:hint="default" w:ascii="仿宋" w:hAnsi="仿宋" w:eastAsia="仿宋"/>
          <w:szCs w:val="21"/>
          <w:u w:val="single"/>
          <w:lang w:val="en-US" w:eastAsia="zh-CN"/>
        </w:rPr>
      </w:pP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pPr>
        <w:spacing w:line="360" w:lineRule="exact"/>
        <w:rPr>
          <w:rFonts w:hint="default" w:ascii="仿宋" w:hAnsi="仿宋" w:eastAsia="仿宋"/>
          <w:szCs w:val="21"/>
          <w:u w:val="single"/>
          <w:lang w:val="en-US" w:eastAsia="zh-CN"/>
        </w:rPr>
      </w:pP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pPr>
        <w:spacing w:line="360" w:lineRule="exact"/>
        <w:rPr>
          <w:rFonts w:hint="default" w:ascii="仿宋" w:hAnsi="仿宋" w:eastAsia="仿宋"/>
          <w:szCs w:val="21"/>
          <w:u w:val="single"/>
          <w:lang w:val="en-US" w:eastAsia="zh-CN"/>
        </w:rPr>
      </w:pP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pPr>
        <w:spacing w:line="360" w:lineRule="exact"/>
        <w:rPr>
          <w:rFonts w:hint="default" w:ascii="仿宋" w:hAnsi="仿宋" w:eastAsia="仿宋"/>
          <w:szCs w:val="21"/>
          <w:u w:val="single"/>
          <w:lang w:val="en-US" w:eastAsia="zh-CN"/>
        </w:rPr>
      </w:pP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pPr>
        <w:spacing w:line="360" w:lineRule="exact"/>
        <w:ind w:firstLine="420" w:firstLineChars="200"/>
        <w:rPr>
          <w:rFonts w:ascii="仿宋" w:hAnsi="仿宋" w:eastAsia="仿宋"/>
          <w:szCs w:val="21"/>
        </w:rPr>
      </w:pPr>
    </w:p>
    <w:p>
      <w:pPr>
        <w:spacing w:line="360" w:lineRule="exact"/>
        <w:ind w:firstLine="420" w:firstLineChars="200"/>
        <w:rPr>
          <w:rFonts w:ascii="仿宋" w:hAnsi="仿宋" w:eastAsia="仿宋"/>
          <w:szCs w:val="21"/>
        </w:rPr>
      </w:pPr>
      <w:r>
        <w:rPr>
          <w:rFonts w:hint="eastAsia" w:ascii="仿宋" w:hAnsi="仿宋" w:eastAsia="仿宋"/>
          <w:szCs w:val="21"/>
        </w:rPr>
        <w:t xml:space="preserve">                    负责人/投标授权代表签名：</w:t>
      </w:r>
    </w:p>
    <w:p>
      <w:pPr>
        <w:spacing w:line="360" w:lineRule="exact"/>
        <w:ind w:firstLine="2520" w:firstLineChars="1200"/>
        <w:rPr>
          <w:rFonts w:ascii="仿宋" w:hAnsi="仿宋" w:eastAsia="仿宋"/>
          <w:szCs w:val="21"/>
        </w:rPr>
      </w:pPr>
      <w:r>
        <w:rPr>
          <w:rFonts w:hint="eastAsia" w:ascii="仿宋" w:hAnsi="仿宋" w:eastAsia="仿宋"/>
          <w:szCs w:val="21"/>
        </w:rPr>
        <w:t>知悉人（公章）：</w:t>
      </w:r>
    </w:p>
    <w:p>
      <w:pPr>
        <w:spacing w:line="360" w:lineRule="exact"/>
        <w:ind w:firstLine="420" w:firstLineChars="200"/>
        <w:rPr>
          <w:rFonts w:ascii="仿宋" w:hAnsi="仿宋" w:eastAsia="仿宋"/>
          <w:szCs w:val="21"/>
        </w:rPr>
      </w:pPr>
      <w:r>
        <w:rPr>
          <w:rFonts w:hint="eastAsia" w:ascii="仿宋" w:hAnsi="仿宋" w:eastAsia="仿宋"/>
          <w:szCs w:val="21"/>
        </w:rPr>
        <w:t xml:space="preserve">                    日期：</w:t>
      </w:r>
    </w:p>
    <w:p>
      <w:pPr>
        <w:spacing w:line="360" w:lineRule="exact"/>
        <w:ind w:firstLine="420" w:firstLineChars="200"/>
        <w:rPr>
          <w:rFonts w:hint="eastAsia" w:ascii="仿宋" w:hAnsi="仿宋" w:eastAsia="仿宋"/>
          <w:szCs w:val="21"/>
        </w:rPr>
      </w:pPr>
    </w:p>
    <w:p>
      <w:pPr>
        <w:spacing w:line="360" w:lineRule="exact"/>
        <w:ind w:firstLine="420" w:firstLineChars="200"/>
        <w:rPr>
          <w:rFonts w:hint="eastAsia" w:ascii="仿宋" w:hAnsi="仿宋" w:eastAsia="仿宋"/>
          <w:szCs w:val="21"/>
        </w:rPr>
      </w:pPr>
    </w:p>
    <w:p>
      <w:pPr>
        <w:spacing w:line="360" w:lineRule="exact"/>
        <w:ind w:firstLine="420" w:firstLineChars="200"/>
        <w:rPr>
          <w:rFonts w:hint="eastAsia" w:ascii="仿宋" w:hAnsi="仿宋" w:eastAsia="仿宋"/>
          <w:szCs w:val="21"/>
        </w:rPr>
      </w:pPr>
      <w:r>
        <w:rPr>
          <w:rFonts w:ascii="仿宋" w:hAnsi="仿宋" w:eastAsia="仿宋"/>
          <w:szCs w:val="21"/>
        </w:rPr>
        <w:t>备注：根据《深圳市财政局关于采购文件增加风险告知有关事项的通知》要求，为督促各投标供应商依法依规参与政府采购活动，确保供应商在投标前充分知悉相关违法行为的法律后果，从源头上减少违法行为的发生，需将《政府采购违法行为风险知悉确认书》增加至采购文件正文显著位置，同时要求各投标供应商负责人或投标授权代表签字并加盖单位公章，需要注意的是，该风险知悉确认书用于对供应商违法行为的警示，不作为供应商资格性审查及符合性审查条件。</w:t>
      </w:r>
    </w:p>
    <w:p>
      <w:pPr>
        <w:spacing w:line="360" w:lineRule="exact"/>
        <w:ind w:firstLine="420" w:firstLineChars="200"/>
        <w:rPr>
          <w:rFonts w:hint="eastAsia" w:ascii="仿宋" w:hAnsi="仿宋" w:eastAsia="仿宋"/>
          <w:szCs w:val="21"/>
        </w:rPr>
      </w:pPr>
    </w:p>
    <w:sectPr>
      <w:pgSz w:w="11906" w:h="16838"/>
      <w:pgMar w:top="1247" w:right="1361" w:bottom="1247" w:left="136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microsoft 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7A6C5"/>
    <w:multiLevelType w:val="singleLevel"/>
    <w:tmpl w:val="E9E7A6C5"/>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OWNiOTYwMDI1YzRmMzcyNzViMWZlNGNlZjM4MGIifQ=="/>
  </w:docVars>
  <w:rsids>
    <w:rsidRoot w:val="00893A0C"/>
    <w:rsid w:val="00003964"/>
    <w:rsid w:val="000040ED"/>
    <w:rsid w:val="00006854"/>
    <w:rsid w:val="0001206D"/>
    <w:rsid w:val="00012BC5"/>
    <w:rsid w:val="000140C3"/>
    <w:rsid w:val="00017B1F"/>
    <w:rsid w:val="000218FB"/>
    <w:rsid w:val="00021D66"/>
    <w:rsid w:val="0002367E"/>
    <w:rsid w:val="000249A3"/>
    <w:rsid w:val="00034C29"/>
    <w:rsid w:val="00037F20"/>
    <w:rsid w:val="000405DB"/>
    <w:rsid w:val="000415BE"/>
    <w:rsid w:val="000417DF"/>
    <w:rsid w:val="00041A4A"/>
    <w:rsid w:val="0004242B"/>
    <w:rsid w:val="00043313"/>
    <w:rsid w:val="00046005"/>
    <w:rsid w:val="00047099"/>
    <w:rsid w:val="00050B79"/>
    <w:rsid w:val="000529D5"/>
    <w:rsid w:val="00053010"/>
    <w:rsid w:val="00053832"/>
    <w:rsid w:val="0006085F"/>
    <w:rsid w:val="00074993"/>
    <w:rsid w:val="00074CDD"/>
    <w:rsid w:val="00081C9F"/>
    <w:rsid w:val="000849DC"/>
    <w:rsid w:val="00085906"/>
    <w:rsid w:val="00090EEE"/>
    <w:rsid w:val="00091114"/>
    <w:rsid w:val="00094012"/>
    <w:rsid w:val="000944C5"/>
    <w:rsid w:val="00094533"/>
    <w:rsid w:val="000961F4"/>
    <w:rsid w:val="000A02D8"/>
    <w:rsid w:val="000A1B0C"/>
    <w:rsid w:val="000A3A86"/>
    <w:rsid w:val="000A3BC4"/>
    <w:rsid w:val="000B2C4D"/>
    <w:rsid w:val="000B394B"/>
    <w:rsid w:val="000B5396"/>
    <w:rsid w:val="000B5EB5"/>
    <w:rsid w:val="000C437B"/>
    <w:rsid w:val="000C6768"/>
    <w:rsid w:val="000D0AD6"/>
    <w:rsid w:val="000D480B"/>
    <w:rsid w:val="000D50F7"/>
    <w:rsid w:val="000D68AE"/>
    <w:rsid w:val="000D72B1"/>
    <w:rsid w:val="000E0B84"/>
    <w:rsid w:val="000E18E7"/>
    <w:rsid w:val="000E2CA1"/>
    <w:rsid w:val="000E4EBC"/>
    <w:rsid w:val="000F27BB"/>
    <w:rsid w:val="000F3495"/>
    <w:rsid w:val="001008C6"/>
    <w:rsid w:val="001014A9"/>
    <w:rsid w:val="00101D60"/>
    <w:rsid w:val="0010231F"/>
    <w:rsid w:val="001044C2"/>
    <w:rsid w:val="00104BB9"/>
    <w:rsid w:val="00106905"/>
    <w:rsid w:val="001130A4"/>
    <w:rsid w:val="001155F3"/>
    <w:rsid w:val="00116F25"/>
    <w:rsid w:val="00117F4D"/>
    <w:rsid w:val="00120AB5"/>
    <w:rsid w:val="00125BEE"/>
    <w:rsid w:val="001377DA"/>
    <w:rsid w:val="00140C89"/>
    <w:rsid w:val="00141F08"/>
    <w:rsid w:val="00144386"/>
    <w:rsid w:val="00150BCB"/>
    <w:rsid w:val="001549B8"/>
    <w:rsid w:val="0015585E"/>
    <w:rsid w:val="00155FD7"/>
    <w:rsid w:val="001572B8"/>
    <w:rsid w:val="0016286B"/>
    <w:rsid w:val="00164378"/>
    <w:rsid w:val="00170926"/>
    <w:rsid w:val="001712FA"/>
    <w:rsid w:val="00176EA7"/>
    <w:rsid w:val="0018000F"/>
    <w:rsid w:val="00181BC2"/>
    <w:rsid w:val="00182746"/>
    <w:rsid w:val="001864A9"/>
    <w:rsid w:val="00186FD1"/>
    <w:rsid w:val="00190C40"/>
    <w:rsid w:val="00193666"/>
    <w:rsid w:val="00195268"/>
    <w:rsid w:val="001A0748"/>
    <w:rsid w:val="001A225F"/>
    <w:rsid w:val="001A25E3"/>
    <w:rsid w:val="001A3437"/>
    <w:rsid w:val="001A67DE"/>
    <w:rsid w:val="001B05F4"/>
    <w:rsid w:val="001B0B0B"/>
    <w:rsid w:val="001B15A2"/>
    <w:rsid w:val="001B1C1D"/>
    <w:rsid w:val="001B5069"/>
    <w:rsid w:val="001B5F88"/>
    <w:rsid w:val="001B6509"/>
    <w:rsid w:val="001B6A07"/>
    <w:rsid w:val="001C0FB8"/>
    <w:rsid w:val="001D2D0E"/>
    <w:rsid w:val="001D4EDA"/>
    <w:rsid w:val="001E1C0D"/>
    <w:rsid w:val="001E61CD"/>
    <w:rsid w:val="001E63C7"/>
    <w:rsid w:val="001F16EA"/>
    <w:rsid w:val="001F2499"/>
    <w:rsid w:val="001F364D"/>
    <w:rsid w:val="001F6D51"/>
    <w:rsid w:val="001F7F4B"/>
    <w:rsid w:val="0020078F"/>
    <w:rsid w:val="00203192"/>
    <w:rsid w:val="00211C67"/>
    <w:rsid w:val="00213150"/>
    <w:rsid w:val="002179EF"/>
    <w:rsid w:val="002209F9"/>
    <w:rsid w:val="0022429B"/>
    <w:rsid w:val="00231510"/>
    <w:rsid w:val="002323EC"/>
    <w:rsid w:val="002326D5"/>
    <w:rsid w:val="00233F40"/>
    <w:rsid w:val="00234384"/>
    <w:rsid w:val="00235D82"/>
    <w:rsid w:val="0024077D"/>
    <w:rsid w:val="00241DAD"/>
    <w:rsid w:val="00241EE8"/>
    <w:rsid w:val="00245973"/>
    <w:rsid w:val="00250029"/>
    <w:rsid w:val="00253E86"/>
    <w:rsid w:val="00255018"/>
    <w:rsid w:val="002556C7"/>
    <w:rsid w:val="00262338"/>
    <w:rsid w:val="00264025"/>
    <w:rsid w:val="002653FF"/>
    <w:rsid w:val="00266A52"/>
    <w:rsid w:val="002764C5"/>
    <w:rsid w:val="00277FD0"/>
    <w:rsid w:val="00277FD4"/>
    <w:rsid w:val="00280F21"/>
    <w:rsid w:val="00281767"/>
    <w:rsid w:val="00282526"/>
    <w:rsid w:val="00284E40"/>
    <w:rsid w:val="00285B99"/>
    <w:rsid w:val="002871C7"/>
    <w:rsid w:val="00287430"/>
    <w:rsid w:val="00291E8E"/>
    <w:rsid w:val="00293381"/>
    <w:rsid w:val="00293F93"/>
    <w:rsid w:val="002970A9"/>
    <w:rsid w:val="002975A2"/>
    <w:rsid w:val="002A25EB"/>
    <w:rsid w:val="002A375F"/>
    <w:rsid w:val="002A6E64"/>
    <w:rsid w:val="002B2F4E"/>
    <w:rsid w:val="002B75F5"/>
    <w:rsid w:val="002B79D3"/>
    <w:rsid w:val="002C178F"/>
    <w:rsid w:val="002C1BAF"/>
    <w:rsid w:val="002C52F5"/>
    <w:rsid w:val="002C550D"/>
    <w:rsid w:val="002C6248"/>
    <w:rsid w:val="002C6A59"/>
    <w:rsid w:val="002C7771"/>
    <w:rsid w:val="002D02BC"/>
    <w:rsid w:val="002E110A"/>
    <w:rsid w:val="002E158B"/>
    <w:rsid w:val="002E3BD8"/>
    <w:rsid w:val="002E49B6"/>
    <w:rsid w:val="002E4B6B"/>
    <w:rsid w:val="002E6522"/>
    <w:rsid w:val="002E7318"/>
    <w:rsid w:val="002F0FD6"/>
    <w:rsid w:val="002F3B27"/>
    <w:rsid w:val="002F6033"/>
    <w:rsid w:val="002F6E8A"/>
    <w:rsid w:val="00300B8B"/>
    <w:rsid w:val="003041B2"/>
    <w:rsid w:val="00305C63"/>
    <w:rsid w:val="00306386"/>
    <w:rsid w:val="0031377B"/>
    <w:rsid w:val="00315B02"/>
    <w:rsid w:val="00320FE8"/>
    <w:rsid w:val="0032240A"/>
    <w:rsid w:val="0033274A"/>
    <w:rsid w:val="00343312"/>
    <w:rsid w:val="00343704"/>
    <w:rsid w:val="00346392"/>
    <w:rsid w:val="003535C7"/>
    <w:rsid w:val="00353FA4"/>
    <w:rsid w:val="003553EF"/>
    <w:rsid w:val="00356E5B"/>
    <w:rsid w:val="003577EF"/>
    <w:rsid w:val="00360E44"/>
    <w:rsid w:val="003620E5"/>
    <w:rsid w:val="0036221E"/>
    <w:rsid w:val="0036543F"/>
    <w:rsid w:val="003666CE"/>
    <w:rsid w:val="00366F5A"/>
    <w:rsid w:val="00367DF9"/>
    <w:rsid w:val="003743A9"/>
    <w:rsid w:val="00376038"/>
    <w:rsid w:val="00377E68"/>
    <w:rsid w:val="00383608"/>
    <w:rsid w:val="00387082"/>
    <w:rsid w:val="003875B3"/>
    <w:rsid w:val="003930F4"/>
    <w:rsid w:val="00393B76"/>
    <w:rsid w:val="00393C4A"/>
    <w:rsid w:val="00394DF2"/>
    <w:rsid w:val="00395F12"/>
    <w:rsid w:val="00396786"/>
    <w:rsid w:val="003A00BE"/>
    <w:rsid w:val="003A0630"/>
    <w:rsid w:val="003A242F"/>
    <w:rsid w:val="003A42A7"/>
    <w:rsid w:val="003B00E1"/>
    <w:rsid w:val="003B3F8F"/>
    <w:rsid w:val="003B52C4"/>
    <w:rsid w:val="003B60D1"/>
    <w:rsid w:val="003B6101"/>
    <w:rsid w:val="003B69E7"/>
    <w:rsid w:val="003B7C35"/>
    <w:rsid w:val="003B7C69"/>
    <w:rsid w:val="003C02E7"/>
    <w:rsid w:val="003D0805"/>
    <w:rsid w:val="003E04DF"/>
    <w:rsid w:val="003E0B47"/>
    <w:rsid w:val="003E2EB1"/>
    <w:rsid w:val="003E4849"/>
    <w:rsid w:val="003F79C0"/>
    <w:rsid w:val="004010EC"/>
    <w:rsid w:val="00405F7A"/>
    <w:rsid w:val="00407917"/>
    <w:rsid w:val="00407B27"/>
    <w:rsid w:val="0041048C"/>
    <w:rsid w:val="00411E76"/>
    <w:rsid w:val="00416B28"/>
    <w:rsid w:val="00420287"/>
    <w:rsid w:val="00421FE4"/>
    <w:rsid w:val="004322DD"/>
    <w:rsid w:val="0043374B"/>
    <w:rsid w:val="00435BD4"/>
    <w:rsid w:val="004362FE"/>
    <w:rsid w:val="00440057"/>
    <w:rsid w:val="0044239D"/>
    <w:rsid w:val="00445A9F"/>
    <w:rsid w:val="00446412"/>
    <w:rsid w:val="00446E8F"/>
    <w:rsid w:val="00447DF0"/>
    <w:rsid w:val="00450285"/>
    <w:rsid w:val="004503B2"/>
    <w:rsid w:val="0045626B"/>
    <w:rsid w:val="00456C7C"/>
    <w:rsid w:val="00460A7A"/>
    <w:rsid w:val="00460CF6"/>
    <w:rsid w:val="0046540A"/>
    <w:rsid w:val="00465E7D"/>
    <w:rsid w:val="00466411"/>
    <w:rsid w:val="004710BB"/>
    <w:rsid w:val="00472528"/>
    <w:rsid w:val="00474003"/>
    <w:rsid w:val="00474840"/>
    <w:rsid w:val="0048004F"/>
    <w:rsid w:val="004819D2"/>
    <w:rsid w:val="00482AB3"/>
    <w:rsid w:val="00490011"/>
    <w:rsid w:val="004943B0"/>
    <w:rsid w:val="00494A9B"/>
    <w:rsid w:val="00495D1B"/>
    <w:rsid w:val="0049799C"/>
    <w:rsid w:val="004A0AD5"/>
    <w:rsid w:val="004A6DE0"/>
    <w:rsid w:val="004B1B27"/>
    <w:rsid w:val="004B3E17"/>
    <w:rsid w:val="004B47B9"/>
    <w:rsid w:val="004B5882"/>
    <w:rsid w:val="004B5E36"/>
    <w:rsid w:val="004C5B64"/>
    <w:rsid w:val="004C5DB1"/>
    <w:rsid w:val="004C7AD9"/>
    <w:rsid w:val="004D0181"/>
    <w:rsid w:val="004D08E9"/>
    <w:rsid w:val="004D3CE1"/>
    <w:rsid w:val="004D798E"/>
    <w:rsid w:val="004D7D43"/>
    <w:rsid w:val="004E3784"/>
    <w:rsid w:val="004E539C"/>
    <w:rsid w:val="004E622B"/>
    <w:rsid w:val="004E75F8"/>
    <w:rsid w:val="004F5292"/>
    <w:rsid w:val="004F5DF9"/>
    <w:rsid w:val="004F6AC1"/>
    <w:rsid w:val="00506941"/>
    <w:rsid w:val="00510955"/>
    <w:rsid w:val="00510DF7"/>
    <w:rsid w:val="005118CB"/>
    <w:rsid w:val="00512022"/>
    <w:rsid w:val="00514E46"/>
    <w:rsid w:val="00516E28"/>
    <w:rsid w:val="005225D7"/>
    <w:rsid w:val="0052446C"/>
    <w:rsid w:val="00527C69"/>
    <w:rsid w:val="00530801"/>
    <w:rsid w:val="00530FE6"/>
    <w:rsid w:val="00532082"/>
    <w:rsid w:val="00532223"/>
    <w:rsid w:val="00532422"/>
    <w:rsid w:val="00537D41"/>
    <w:rsid w:val="00543DD7"/>
    <w:rsid w:val="005446B7"/>
    <w:rsid w:val="00545290"/>
    <w:rsid w:val="00545CC5"/>
    <w:rsid w:val="00553315"/>
    <w:rsid w:val="005539F5"/>
    <w:rsid w:val="00553D82"/>
    <w:rsid w:val="00556FAA"/>
    <w:rsid w:val="00557A76"/>
    <w:rsid w:val="00557C80"/>
    <w:rsid w:val="00562A6D"/>
    <w:rsid w:val="00565F9E"/>
    <w:rsid w:val="00567156"/>
    <w:rsid w:val="00567718"/>
    <w:rsid w:val="005677F9"/>
    <w:rsid w:val="00572253"/>
    <w:rsid w:val="005821B8"/>
    <w:rsid w:val="00587835"/>
    <w:rsid w:val="00595D1A"/>
    <w:rsid w:val="00596414"/>
    <w:rsid w:val="00597009"/>
    <w:rsid w:val="00597711"/>
    <w:rsid w:val="00597C6B"/>
    <w:rsid w:val="005A094A"/>
    <w:rsid w:val="005A1678"/>
    <w:rsid w:val="005A52DD"/>
    <w:rsid w:val="005B2DD6"/>
    <w:rsid w:val="005B3AC4"/>
    <w:rsid w:val="005C18DB"/>
    <w:rsid w:val="005C29DF"/>
    <w:rsid w:val="005C37D2"/>
    <w:rsid w:val="005C6E65"/>
    <w:rsid w:val="005D31CD"/>
    <w:rsid w:val="005D5F0C"/>
    <w:rsid w:val="005E3E62"/>
    <w:rsid w:val="005F08B8"/>
    <w:rsid w:val="005F0E60"/>
    <w:rsid w:val="005F31D8"/>
    <w:rsid w:val="005F3BBC"/>
    <w:rsid w:val="005F4B86"/>
    <w:rsid w:val="005F5D2E"/>
    <w:rsid w:val="005F6808"/>
    <w:rsid w:val="006016A9"/>
    <w:rsid w:val="006022FD"/>
    <w:rsid w:val="0061139B"/>
    <w:rsid w:val="00612D16"/>
    <w:rsid w:val="006139D6"/>
    <w:rsid w:val="006145BF"/>
    <w:rsid w:val="006146D8"/>
    <w:rsid w:val="00614CF6"/>
    <w:rsid w:val="00620825"/>
    <w:rsid w:val="00620ACC"/>
    <w:rsid w:val="00631C4A"/>
    <w:rsid w:val="0063282F"/>
    <w:rsid w:val="0063608A"/>
    <w:rsid w:val="0064111A"/>
    <w:rsid w:val="00646714"/>
    <w:rsid w:val="00647DAC"/>
    <w:rsid w:val="00653D63"/>
    <w:rsid w:val="0065653C"/>
    <w:rsid w:val="00660A7D"/>
    <w:rsid w:val="00664061"/>
    <w:rsid w:val="0066578A"/>
    <w:rsid w:val="0066648F"/>
    <w:rsid w:val="00670BD2"/>
    <w:rsid w:val="00670E11"/>
    <w:rsid w:val="00671BC3"/>
    <w:rsid w:val="0067320E"/>
    <w:rsid w:val="00673CE2"/>
    <w:rsid w:val="00673F5B"/>
    <w:rsid w:val="0067630E"/>
    <w:rsid w:val="00681102"/>
    <w:rsid w:val="0068115E"/>
    <w:rsid w:val="00685B32"/>
    <w:rsid w:val="00692021"/>
    <w:rsid w:val="00692878"/>
    <w:rsid w:val="00692F0B"/>
    <w:rsid w:val="0069394C"/>
    <w:rsid w:val="006A0FF3"/>
    <w:rsid w:val="006A1F0F"/>
    <w:rsid w:val="006A3552"/>
    <w:rsid w:val="006A3862"/>
    <w:rsid w:val="006B138F"/>
    <w:rsid w:val="006C6991"/>
    <w:rsid w:val="006D0D90"/>
    <w:rsid w:val="006D0EEE"/>
    <w:rsid w:val="006E4406"/>
    <w:rsid w:val="006E724C"/>
    <w:rsid w:val="00700254"/>
    <w:rsid w:val="007013D1"/>
    <w:rsid w:val="00703669"/>
    <w:rsid w:val="0070401F"/>
    <w:rsid w:val="00705661"/>
    <w:rsid w:val="00705C24"/>
    <w:rsid w:val="007109E7"/>
    <w:rsid w:val="00712BC6"/>
    <w:rsid w:val="007168F8"/>
    <w:rsid w:val="0072144E"/>
    <w:rsid w:val="00731A4A"/>
    <w:rsid w:val="00733D8F"/>
    <w:rsid w:val="00737526"/>
    <w:rsid w:val="00744EC5"/>
    <w:rsid w:val="007606AC"/>
    <w:rsid w:val="007654F7"/>
    <w:rsid w:val="00765F23"/>
    <w:rsid w:val="00771F58"/>
    <w:rsid w:val="00773A1D"/>
    <w:rsid w:val="00774B4F"/>
    <w:rsid w:val="00775367"/>
    <w:rsid w:val="00776179"/>
    <w:rsid w:val="00780D15"/>
    <w:rsid w:val="00785C2C"/>
    <w:rsid w:val="00787219"/>
    <w:rsid w:val="007900CA"/>
    <w:rsid w:val="007A022E"/>
    <w:rsid w:val="007B0A08"/>
    <w:rsid w:val="007B2DB6"/>
    <w:rsid w:val="007B5FA3"/>
    <w:rsid w:val="007C0D3F"/>
    <w:rsid w:val="007C1051"/>
    <w:rsid w:val="007C2247"/>
    <w:rsid w:val="007C2E56"/>
    <w:rsid w:val="007C3DC1"/>
    <w:rsid w:val="007C54D2"/>
    <w:rsid w:val="007C5AD3"/>
    <w:rsid w:val="007C6535"/>
    <w:rsid w:val="007C6A93"/>
    <w:rsid w:val="007D4F09"/>
    <w:rsid w:val="007D6360"/>
    <w:rsid w:val="007E45F6"/>
    <w:rsid w:val="007F26C3"/>
    <w:rsid w:val="007F55E5"/>
    <w:rsid w:val="007F5C4E"/>
    <w:rsid w:val="007F6A30"/>
    <w:rsid w:val="007F7B6F"/>
    <w:rsid w:val="0080084D"/>
    <w:rsid w:val="008030BC"/>
    <w:rsid w:val="00803395"/>
    <w:rsid w:val="0080371E"/>
    <w:rsid w:val="008100EB"/>
    <w:rsid w:val="00810353"/>
    <w:rsid w:val="008162E3"/>
    <w:rsid w:val="008165C6"/>
    <w:rsid w:val="00820044"/>
    <w:rsid w:val="00824848"/>
    <w:rsid w:val="0083017E"/>
    <w:rsid w:val="008347E6"/>
    <w:rsid w:val="00836AC5"/>
    <w:rsid w:val="008372C7"/>
    <w:rsid w:val="00841AD1"/>
    <w:rsid w:val="00841C62"/>
    <w:rsid w:val="0084690F"/>
    <w:rsid w:val="008505A0"/>
    <w:rsid w:val="0085129E"/>
    <w:rsid w:val="008524F7"/>
    <w:rsid w:val="00854478"/>
    <w:rsid w:val="00855D8B"/>
    <w:rsid w:val="008571D6"/>
    <w:rsid w:val="0086590E"/>
    <w:rsid w:val="00865EAD"/>
    <w:rsid w:val="00870BAC"/>
    <w:rsid w:val="00872B13"/>
    <w:rsid w:val="008758AD"/>
    <w:rsid w:val="00876719"/>
    <w:rsid w:val="008813A4"/>
    <w:rsid w:val="00881889"/>
    <w:rsid w:val="0088429B"/>
    <w:rsid w:val="00884A92"/>
    <w:rsid w:val="00885EA7"/>
    <w:rsid w:val="0089296A"/>
    <w:rsid w:val="00893A0C"/>
    <w:rsid w:val="008942C4"/>
    <w:rsid w:val="008A0400"/>
    <w:rsid w:val="008A3030"/>
    <w:rsid w:val="008A529E"/>
    <w:rsid w:val="008A79FE"/>
    <w:rsid w:val="008B03A2"/>
    <w:rsid w:val="008B1315"/>
    <w:rsid w:val="008B23BF"/>
    <w:rsid w:val="008B366C"/>
    <w:rsid w:val="008B439F"/>
    <w:rsid w:val="008B5DDC"/>
    <w:rsid w:val="008B617D"/>
    <w:rsid w:val="008B6BCF"/>
    <w:rsid w:val="008C0730"/>
    <w:rsid w:val="008C1CD4"/>
    <w:rsid w:val="008C2688"/>
    <w:rsid w:val="008C374E"/>
    <w:rsid w:val="008C5115"/>
    <w:rsid w:val="008C5193"/>
    <w:rsid w:val="008C53C2"/>
    <w:rsid w:val="008C739C"/>
    <w:rsid w:val="008D2043"/>
    <w:rsid w:val="008D28F2"/>
    <w:rsid w:val="008D49FC"/>
    <w:rsid w:val="008D5C91"/>
    <w:rsid w:val="008D5EBC"/>
    <w:rsid w:val="008D78C9"/>
    <w:rsid w:val="008E08AB"/>
    <w:rsid w:val="008E5282"/>
    <w:rsid w:val="008E60A1"/>
    <w:rsid w:val="008E6D55"/>
    <w:rsid w:val="008E7058"/>
    <w:rsid w:val="008F102A"/>
    <w:rsid w:val="008F2718"/>
    <w:rsid w:val="008F2FD9"/>
    <w:rsid w:val="008F3FCB"/>
    <w:rsid w:val="008F5AAF"/>
    <w:rsid w:val="008F61B7"/>
    <w:rsid w:val="00905F95"/>
    <w:rsid w:val="00906A75"/>
    <w:rsid w:val="00911DDC"/>
    <w:rsid w:val="009120AA"/>
    <w:rsid w:val="00913374"/>
    <w:rsid w:val="00915F21"/>
    <w:rsid w:val="009170D2"/>
    <w:rsid w:val="009225ED"/>
    <w:rsid w:val="00923E5E"/>
    <w:rsid w:val="0093635C"/>
    <w:rsid w:val="0093794D"/>
    <w:rsid w:val="00951D91"/>
    <w:rsid w:val="00960EF4"/>
    <w:rsid w:val="00961536"/>
    <w:rsid w:val="0096188B"/>
    <w:rsid w:val="009653EF"/>
    <w:rsid w:val="0097722F"/>
    <w:rsid w:val="00977C99"/>
    <w:rsid w:val="00980C48"/>
    <w:rsid w:val="00980F3F"/>
    <w:rsid w:val="00981155"/>
    <w:rsid w:val="009814D8"/>
    <w:rsid w:val="00981567"/>
    <w:rsid w:val="0098388D"/>
    <w:rsid w:val="0098437E"/>
    <w:rsid w:val="00984B2A"/>
    <w:rsid w:val="00984BD6"/>
    <w:rsid w:val="00984C37"/>
    <w:rsid w:val="009962F0"/>
    <w:rsid w:val="00997A70"/>
    <w:rsid w:val="009A08D5"/>
    <w:rsid w:val="009A0EE8"/>
    <w:rsid w:val="009A11CA"/>
    <w:rsid w:val="009A1EE2"/>
    <w:rsid w:val="009A20A1"/>
    <w:rsid w:val="009A3D8F"/>
    <w:rsid w:val="009A5001"/>
    <w:rsid w:val="009A6A87"/>
    <w:rsid w:val="009B1036"/>
    <w:rsid w:val="009B2459"/>
    <w:rsid w:val="009B6131"/>
    <w:rsid w:val="009C068F"/>
    <w:rsid w:val="009C20DB"/>
    <w:rsid w:val="009C43FE"/>
    <w:rsid w:val="009D0530"/>
    <w:rsid w:val="009D1C3C"/>
    <w:rsid w:val="009D4126"/>
    <w:rsid w:val="009D4918"/>
    <w:rsid w:val="009D77F7"/>
    <w:rsid w:val="009E019B"/>
    <w:rsid w:val="009E34AB"/>
    <w:rsid w:val="009E4140"/>
    <w:rsid w:val="009E5D3D"/>
    <w:rsid w:val="009E6B5E"/>
    <w:rsid w:val="009E6B7D"/>
    <w:rsid w:val="009E7B54"/>
    <w:rsid w:val="009F0211"/>
    <w:rsid w:val="009F077F"/>
    <w:rsid w:val="009F0C8D"/>
    <w:rsid w:val="009F7504"/>
    <w:rsid w:val="009F7CF4"/>
    <w:rsid w:val="00A04BDA"/>
    <w:rsid w:val="00A05822"/>
    <w:rsid w:val="00A0687F"/>
    <w:rsid w:val="00A12E75"/>
    <w:rsid w:val="00A14AE3"/>
    <w:rsid w:val="00A15AF6"/>
    <w:rsid w:val="00A17E2F"/>
    <w:rsid w:val="00A2551C"/>
    <w:rsid w:val="00A321E5"/>
    <w:rsid w:val="00A33CD1"/>
    <w:rsid w:val="00A41EA7"/>
    <w:rsid w:val="00A4304A"/>
    <w:rsid w:val="00A43222"/>
    <w:rsid w:val="00A45E95"/>
    <w:rsid w:val="00A45F9A"/>
    <w:rsid w:val="00A47D98"/>
    <w:rsid w:val="00A507D4"/>
    <w:rsid w:val="00A50CA7"/>
    <w:rsid w:val="00A51869"/>
    <w:rsid w:val="00A519A8"/>
    <w:rsid w:val="00A55236"/>
    <w:rsid w:val="00A55867"/>
    <w:rsid w:val="00A558C8"/>
    <w:rsid w:val="00A56C37"/>
    <w:rsid w:val="00A56E6E"/>
    <w:rsid w:val="00A57659"/>
    <w:rsid w:val="00A61D7D"/>
    <w:rsid w:val="00A71595"/>
    <w:rsid w:val="00A755FD"/>
    <w:rsid w:val="00A75922"/>
    <w:rsid w:val="00A75DD0"/>
    <w:rsid w:val="00A770EC"/>
    <w:rsid w:val="00A80B00"/>
    <w:rsid w:val="00A83F72"/>
    <w:rsid w:val="00A90F4D"/>
    <w:rsid w:val="00A910E2"/>
    <w:rsid w:val="00A92772"/>
    <w:rsid w:val="00A94260"/>
    <w:rsid w:val="00A94688"/>
    <w:rsid w:val="00A94962"/>
    <w:rsid w:val="00A9775A"/>
    <w:rsid w:val="00AA3607"/>
    <w:rsid w:val="00AB28EA"/>
    <w:rsid w:val="00AB3411"/>
    <w:rsid w:val="00AB4D6A"/>
    <w:rsid w:val="00AC0CCF"/>
    <w:rsid w:val="00AC1692"/>
    <w:rsid w:val="00AC514F"/>
    <w:rsid w:val="00AD06F4"/>
    <w:rsid w:val="00AD49B2"/>
    <w:rsid w:val="00AD7D32"/>
    <w:rsid w:val="00AE0322"/>
    <w:rsid w:val="00AE0757"/>
    <w:rsid w:val="00AE1E2E"/>
    <w:rsid w:val="00AE3F5C"/>
    <w:rsid w:val="00AE7BA3"/>
    <w:rsid w:val="00AF1D28"/>
    <w:rsid w:val="00AF6A31"/>
    <w:rsid w:val="00B008C9"/>
    <w:rsid w:val="00B01195"/>
    <w:rsid w:val="00B017BD"/>
    <w:rsid w:val="00B05226"/>
    <w:rsid w:val="00B05AB7"/>
    <w:rsid w:val="00B11DDE"/>
    <w:rsid w:val="00B171C1"/>
    <w:rsid w:val="00B17B87"/>
    <w:rsid w:val="00B21A1F"/>
    <w:rsid w:val="00B227B1"/>
    <w:rsid w:val="00B25833"/>
    <w:rsid w:val="00B25AFA"/>
    <w:rsid w:val="00B27747"/>
    <w:rsid w:val="00B35645"/>
    <w:rsid w:val="00B40E3B"/>
    <w:rsid w:val="00B4181F"/>
    <w:rsid w:val="00B43235"/>
    <w:rsid w:val="00B44F5E"/>
    <w:rsid w:val="00B45A5A"/>
    <w:rsid w:val="00B504C2"/>
    <w:rsid w:val="00B5416F"/>
    <w:rsid w:val="00B54776"/>
    <w:rsid w:val="00B56152"/>
    <w:rsid w:val="00B563E9"/>
    <w:rsid w:val="00B62C73"/>
    <w:rsid w:val="00B67227"/>
    <w:rsid w:val="00B73376"/>
    <w:rsid w:val="00B7552F"/>
    <w:rsid w:val="00B76F49"/>
    <w:rsid w:val="00B77ACF"/>
    <w:rsid w:val="00B829C8"/>
    <w:rsid w:val="00B83B67"/>
    <w:rsid w:val="00B84E22"/>
    <w:rsid w:val="00B862A0"/>
    <w:rsid w:val="00B91664"/>
    <w:rsid w:val="00B945A2"/>
    <w:rsid w:val="00B96D9C"/>
    <w:rsid w:val="00BA38B3"/>
    <w:rsid w:val="00BA41BF"/>
    <w:rsid w:val="00BA5244"/>
    <w:rsid w:val="00BA7DE5"/>
    <w:rsid w:val="00BB06EE"/>
    <w:rsid w:val="00BB1F3E"/>
    <w:rsid w:val="00BB52BE"/>
    <w:rsid w:val="00BB764D"/>
    <w:rsid w:val="00BB7C40"/>
    <w:rsid w:val="00BB7FFC"/>
    <w:rsid w:val="00BC02DD"/>
    <w:rsid w:val="00BC2404"/>
    <w:rsid w:val="00BC2BE0"/>
    <w:rsid w:val="00BC3FB7"/>
    <w:rsid w:val="00BC4DC1"/>
    <w:rsid w:val="00BC6451"/>
    <w:rsid w:val="00BD03DD"/>
    <w:rsid w:val="00BD04DA"/>
    <w:rsid w:val="00BD0F67"/>
    <w:rsid w:val="00BD176B"/>
    <w:rsid w:val="00BD1BC6"/>
    <w:rsid w:val="00BD1F61"/>
    <w:rsid w:val="00BE0A2A"/>
    <w:rsid w:val="00BE3C6F"/>
    <w:rsid w:val="00BE4AC3"/>
    <w:rsid w:val="00BE7863"/>
    <w:rsid w:val="00BF4C91"/>
    <w:rsid w:val="00BF56B3"/>
    <w:rsid w:val="00BF633C"/>
    <w:rsid w:val="00C0041A"/>
    <w:rsid w:val="00C030A7"/>
    <w:rsid w:val="00C031AD"/>
    <w:rsid w:val="00C04908"/>
    <w:rsid w:val="00C0602F"/>
    <w:rsid w:val="00C107F4"/>
    <w:rsid w:val="00C10DE2"/>
    <w:rsid w:val="00C11B99"/>
    <w:rsid w:val="00C12B15"/>
    <w:rsid w:val="00C14347"/>
    <w:rsid w:val="00C155E6"/>
    <w:rsid w:val="00C15F68"/>
    <w:rsid w:val="00C21A96"/>
    <w:rsid w:val="00C25855"/>
    <w:rsid w:val="00C25CB7"/>
    <w:rsid w:val="00C31D29"/>
    <w:rsid w:val="00C33AE0"/>
    <w:rsid w:val="00C40CC8"/>
    <w:rsid w:val="00C46AD3"/>
    <w:rsid w:val="00C5295F"/>
    <w:rsid w:val="00C62865"/>
    <w:rsid w:val="00C65118"/>
    <w:rsid w:val="00C664F7"/>
    <w:rsid w:val="00C72C5F"/>
    <w:rsid w:val="00C73969"/>
    <w:rsid w:val="00C75354"/>
    <w:rsid w:val="00C824A9"/>
    <w:rsid w:val="00C84E67"/>
    <w:rsid w:val="00C8638F"/>
    <w:rsid w:val="00C87AEA"/>
    <w:rsid w:val="00C91E15"/>
    <w:rsid w:val="00C9424C"/>
    <w:rsid w:val="00C9580F"/>
    <w:rsid w:val="00CA60AC"/>
    <w:rsid w:val="00CB0086"/>
    <w:rsid w:val="00CB1B2A"/>
    <w:rsid w:val="00CC0578"/>
    <w:rsid w:val="00CC17D1"/>
    <w:rsid w:val="00CC6A79"/>
    <w:rsid w:val="00CD0791"/>
    <w:rsid w:val="00CD2E35"/>
    <w:rsid w:val="00CE0FA6"/>
    <w:rsid w:val="00CE1DD3"/>
    <w:rsid w:val="00CE4F86"/>
    <w:rsid w:val="00CE66BA"/>
    <w:rsid w:val="00CE7A30"/>
    <w:rsid w:val="00CE7F89"/>
    <w:rsid w:val="00CF0975"/>
    <w:rsid w:val="00CF2F30"/>
    <w:rsid w:val="00CF5AAE"/>
    <w:rsid w:val="00D028A7"/>
    <w:rsid w:val="00D03B61"/>
    <w:rsid w:val="00D03D01"/>
    <w:rsid w:val="00D03DC3"/>
    <w:rsid w:val="00D04029"/>
    <w:rsid w:val="00D05962"/>
    <w:rsid w:val="00D07BA9"/>
    <w:rsid w:val="00D1291E"/>
    <w:rsid w:val="00D12FC4"/>
    <w:rsid w:val="00D13AFE"/>
    <w:rsid w:val="00D15D75"/>
    <w:rsid w:val="00D20411"/>
    <w:rsid w:val="00D2293D"/>
    <w:rsid w:val="00D22BD4"/>
    <w:rsid w:val="00D23135"/>
    <w:rsid w:val="00D237CD"/>
    <w:rsid w:val="00D245D8"/>
    <w:rsid w:val="00D25643"/>
    <w:rsid w:val="00D2584B"/>
    <w:rsid w:val="00D31760"/>
    <w:rsid w:val="00D35876"/>
    <w:rsid w:val="00D35D00"/>
    <w:rsid w:val="00D36A85"/>
    <w:rsid w:val="00D36B71"/>
    <w:rsid w:val="00D3720D"/>
    <w:rsid w:val="00D3774C"/>
    <w:rsid w:val="00D40803"/>
    <w:rsid w:val="00D408DE"/>
    <w:rsid w:val="00D41A4C"/>
    <w:rsid w:val="00D47132"/>
    <w:rsid w:val="00D5077C"/>
    <w:rsid w:val="00D53DFF"/>
    <w:rsid w:val="00D57600"/>
    <w:rsid w:val="00D626C8"/>
    <w:rsid w:val="00D67269"/>
    <w:rsid w:val="00D70572"/>
    <w:rsid w:val="00D709C4"/>
    <w:rsid w:val="00D70CCE"/>
    <w:rsid w:val="00D7115A"/>
    <w:rsid w:val="00D71672"/>
    <w:rsid w:val="00D75E10"/>
    <w:rsid w:val="00D76313"/>
    <w:rsid w:val="00D76F25"/>
    <w:rsid w:val="00D77464"/>
    <w:rsid w:val="00D815B8"/>
    <w:rsid w:val="00D841BC"/>
    <w:rsid w:val="00D85169"/>
    <w:rsid w:val="00D8574F"/>
    <w:rsid w:val="00D9076A"/>
    <w:rsid w:val="00D912BC"/>
    <w:rsid w:val="00D9192B"/>
    <w:rsid w:val="00D92940"/>
    <w:rsid w:val="00D944E6"/>
    <w:rsid w:val="00D94D36"/>
    <w:rsid w:val="00D95744"/>
    <w:rsid w:val="00DA2265"/>
    <w:rsid w:val="00DA4B8B"/>
    <w:rsid w:val="00DB14B2"/>
    <w:rsid w:val="00DB3622"/>
    <w:rsid w:val="00DB3623"/>
    <w:rsid w:val="00DB4C1A"/>
    <w:rsid w:val="00DB6552"/>
    <w:rsid w:val="00DC12F0"/>
    <w:rsid w:val="00DD1E14"/>
    <w:rsid w:val="00DD29DC"/>
    <w:rsid w:val="00DD3C53"/>
    <w:rsid w:val="00DD49D5"/>
    <w:rsid w:val="00DD502E"/>
    <w:rsid w:val="00DD6D3C"/>
    <w:rsid w:val="00DE7CD0"/>
    <w:rsid w:val="00DF0564"/>
    <w:rsid w:val="00DF1E3A"/>
    <w:rsid w:val="00DF3AEF"/>
    <w:rsid w:val="00DF6313"/>
    <w:rsid w:val="00E00FF4"/>
    <w:rsid w:val="00E01232"/>
    <w:rsid w:val="00E0430B"/>
    <w:rsid w:val="00E04989"/>
    <w:rsid w:val="00E069A5"/>
    <w:rsid w:val="00E149E4"/>
    <w:rsid w:val="00E14B38"/>
    <w:rsid w:val="00E15B38"/>
    <w:rsid w:val="00E20978"/>
    <w:rsid w:val="00E24425"/>
    <w:rsid w:val="00E24F32"/>
    <w:rsid w:val="00E2592D"/>
    <w:rsid w:val="00E25BCC"/>
    <w:rsid w:val="00E3193D"/>
    <w:rsid w:val="00E322EB"/>
    <w:rsid w:val="00E33DD2"/>
    <w:rsid w:val="00E34904"/>
    <w:rsid w:val="00E35057"/>
    <w:rsid w:val="00E3611D"/>
    <w:rsid w:val="00E371E8"/>
    <w:rsid w:val="00E373F7"/>
    <w:rsid w:val="00E42D64"/>
    <w:rsid w:val="00E45B14"/>
    <w:rsid w:val="00E465A0"/>
    <w:rsid w:val="00E57417"/>
    <w:rsid w:val="00E61AEF"/>
    <w:rsid w:val="00E63CA7"/>
    <w:rsid w:val="00E671E0"/>
    <w:rsid w:val="00E70E3D"/>
    <w:rsid w:val="00E7141F"/>
    <w:rsid w:val="00E7545C"/>
    <w:rsid w:val="00E77D66"/>
    <w:rsid w:val="00E82E46"/>
    <w:rsid w:val="00E86623"/>
    <w:rsid w:val="00E9018B"/>
    <w:rsid w:val="00E92B33"/>
    <w:rsid w:val="00E953EB"/>
    <w:rsid w:val="00E95995"/>
    <w:rsid w:val="00EA087F"/>
    <w:rsid w:val="00EA659F"/>
    <w:rsid w:val="00EA6937"/>
    <w:rsid w:val="00EB066B"/>
    <w:rsid w:val="00EB0BE3"/>
    <w:rsid w:val="00EB1082"/>
    <w:rsid w:val="00EB4B57"/>
    <w:rsid w:val="00EB4BEE"/>
    <w:rsid w:val="00EC44A4"/>
    <w:rsid w:val="00ED094B"/>
    <w:rsid w:val="00ED43BF"/>
    <w:rsid w:val="00ED5077"/>
    <w:rsid w:val="00ED55AE"/>
    <w:rsid w:val="00EE117B"/>
    <w:rsid w:val="00EE2DE0"/>
    <w:rsid w:val="00EE4CF7"/>
    <w:rsid w:val="00EE6311"/>
    <w:rsid w:val="00EF17A7"/>
    <w:rsid w:val="00EF22CC"/>
    <w:rsid w:val="00EF37DB"/>
    <w:rsid w:val="00EF7064"/>
    <w:rsid w:val="00F00F7A"/>
    <w:rsid w:val="00F0167F"/>
    <w:rsid w:val="00F034FF"/>
    <w:rsid w:val="00F04882"/>
    <w:rsid w:val="00F11643"/>
    <w:rsid w:val="00F120CD"/>
    <w:rsid w:val="00F16C6B"/>
    <w:rsid w:val="00F20945"/>
    <w:rsid w:val="00F20CE0"/>
    <w:rsid w:val="00F219D3"/>
    <w:rsid w:val="00F26AB7"/>
    <w:rsid w:val="00F26B3C"/>
    <w:rsid w:val="00F26D2E"/>
    <w:rsid w:val="00F27617"/>
    <w:rsid w:val="00F31CA7"/>
    <w:rsid w:val="00F4407E"/>
    <w:rsid w:val="00F45C87"/>
    <w:rsid w:val="00F516AF"/>
    <w:rsid w:val="00F51A69"/>
    <w:rsid w:val="00F56FF8"/>
    <w:rsid w:val="00F63701"/>
    <w:rsid w:val="00F64773"/>
    <w:rsid w:val="00F659B8"/>
    <w:rsid w:val="00F70A5C"/>
    <w:rsid w:val="00F805DE"/>
    <w:rsid w:val="00F860E0"/>
    <w:rsid w:val="00F911B4"/>
    <w:rsid w:val="00F9348F"/>
    <w:rsid w:val="00F963B7"/>
    <w:rsid w:val="00F970B7"/>
    <w:rsid w:val="00F9723D"/>
    <w:rsid w:val="00FA3C31"/>
    <w:rsid w:val="00FB0233"/>
    <w:rsid w:val="00FB2D66"/>
    <w:rsid w:val="00FB30DF"/>
    <w:rsid w:val="00FB5519"/>
    <w:rsid w:val="00FB6395"/>
    <w:rsid w:val="00FB70E6"/>
    <w:rsid w:val="00FC04B6"/>
    <w:rsid w:val="00FC21CB"/>
    <w:rsid w:val="00FC2D5C"/>
    <w:rsid w:val="00FC692C"/>
    <w:rsid w:val="00FD18DD"/>
    <w:rsid w:val="00FD420A"/>
    <w:rsid w:val="00FD4463"/>
    <w:rsid w:val="00FD532E"/>
    <w:rsid w:val="00FD6F80"/>
    <w:rsid w:val="00FE2A21"/>
    <w:rsid w:val="00FE2D2E"/>
    <w:rsid w:val="00FE4799"/>
    <w:rsid w:val="00FF1FED"/>
    <w:rsid w:val="00FF2312"/>
    <w:rsid w:val="00FF63AC"/>
    <w:rsid w:val="07E0413E"/>
    <w:rsid w:val="09CF688E"/>
    <w:rsid w:val="0BFFAAC2"/>
    <w:rsid w:val="0DE278A0"/>
    <w:rsid w:val="13FF4EA8"/>
    <w:rsid w:val="14780239"/>
    <w:rsid w:val="19263975"/>
    <w:rsid w:val="19A84D57"/>
    <w:rsid w:val="1CD33FA9"/>
    <w:rsid w:val="1D69022A"/>
    <w:rsid w:val="1D707C8F"/>
    <w:rsid w:val="1FFD3D7B"/>
    <w:rsid w:val="25E15DF4"/>
    <w:rsid w:val="28F90BB9"/>
    <w:rsid w:val="290034D3"/>
    <w:rsid w:val="29E7189D"/>
    <w:rsid w:val="2B362CCA"/>
    <w:rsid w:val="2B7361FD"/>
    <w:rsid w:val="3250288F"/>
    <w:rsid w:val="34B85B2B"/>
    <w:rsid w:val="3CDD5103"/>
    <w:rsid w:val="448507CE"/>
    <w:rsid w:val="4DAC0723"/>
    <w:rsid w:val="4E7AB404"/>
    <w:rsid w:val="514B78FD"/>
    <w:rsid w:val="5AC5049E"/>
    <w:rsid w:val="5B9C5CB2"/>
    <w:rsid w:val="611F5E7D"/>
    <w:rsid w:val="614062AC"/>
    <w:rsid w:val="66122AED"/>
    <w:rsid w:val="66C74EA5"/>
    <w:rsid w:val="6A725C7B"/>
    <w:rsid w:val="6BF31383"/>
    <w:rsid w:val="6C6A2F2F"/>
    <w:rsid w:val="70C20D61"/>
    <w:rsid w:val="78FB67E7"/>
    <w:rsid w:val="798B700D"/>
    <w:rsid w:val="7D7F41FA"/>
    <w:rsid w:val="7EDD1C6A"/>
    <w:rsid w:val="7FFE5680"/>
    <w:rsid w:val="8FADA460"/>
    <w:rsid w:val="A9BF4D84"/>
    <w:rsid w:val="AFFF6327"/>
    <w:rsid w:val="B73F9E38"/>
    <w:rsid w:val="BB6FDBEC"/>
    <w:rsid w:val="BCDDA6E2"/>
    <w:rsid w:val="CBCAB00E"/>
    <w:rsid w:val="CFFF1FB8"/>
    <w:rsid w:val="D4FDAE61"/>
    <w:rsid w:val="DBFF50ED"/>
    <w:rsid w:val="DFCDD9EC"/>
    <w:rsid w:val="E6DE6C73"/>
    <w:rsid w:val="ED077F87"/>
    <w:rsid w:val="EDC212CF"/>
    <w:rsid w:val="EF7A47BC"/>
    <w:rsid w:val="F5ADD12B"/>
    <w:rsid w:val="F5FC6E65"/>
    <w:rsid w:val="F7C76C2A"/>
    <w:rsid w:val="F7FDA30A"/>
    <w:rsid w:val="F7FF2EB4"/>
    <w:rsid w:val="FBFF8ED9"/>
    <w:rsid w:val="FEBF7D51"/>
    <w:rsid w:val="FEF61098"/>
    <w:rsid w:val="FF7B4F47"/>
    <w:rsid w:val="FFD6B885"/>
    <w:rsid w:val="FFF732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link w:val="24"/>
    <w:qFormat/>
    <w:uiPriority w:val="0"/>
    <w:pPr>
      <w:ind w:firstLine="420"/>
    </w:pPr>
    <w:rPr>
      <w:szCs w:val="20"/>
    </w:rPr>
  </w:style>
  <w:style w:type="paragraph" w:styleId="5">
    <w:name w:val="Document Map"/>
    <w:basedOn w:val="1"/>
    <w:semiHidden/>
    <w:qFormat/>
    <w:uiPriority w:val="0"/>
    <w:pPr>
      <w:shd w:val="clear" w:color="auto" w:fill="000080"/>
    </w:pPr>
  </w:style>
  <w:style w:type="paragraph" w:styleId="6">
    <w:name w:val="annotation text"/>
    <w:basedOn w:val="1"/>
    <w:link w:val="25"/>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unhideWhenUsed/>
    <w:qFormat/>
    <w:uiPriority w:val="99"/>
    <w:pPr>
      <w:spacing w:after="120"/>
    </w:pPr>
    <w:rPr>
      <w:rFonts w:ascii="Calibri" w:hAnsi="Calibri"/>
    </w:rPr>
  </w:style>
  <w:style w:type="paragraph" w:styleId="8">
    <w:name w:val="Body Text Indent"/>
    <w:basedOn w:val="1"/>
    <w:link w:val="26"/>
    <w:qFormat/>
    <w:uiPriority w:val="0"/>
    <w:pPr>
      <w:spacing w:after="120"/>
      <w:ind w:left="420" w:leftChars="200"/>
    </w:p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9"/>
    <w:qFormat/>
    <w:uiPriority w:val="0"/>
    <w:pPr>
      <w:spacing w:after="120" w:line="480" w:lineRule="auto"/>
    </w:pPr>
    <w:rPr>
      <w:rFonts w:ascii="Calibri" w:hAnsi="Calibri"/>
      <w:szCs w:val="22"/>
    </w:rPr>
  </w:style>
  <w:style w:type="paragraph" w:styleId="13">
    <w:name w:val="Normal (Web)"/>
    <w:basedOn w:val="1"/>
    <w:qFormat/>
    <w:uiPriority w:val="99"/>
    <w:rPr>
      <w:sz w:val="24"/>
    </w:rPr>
  </w:style>
  <w:style w:type="paragraph" w:styleId="14">
    <w:name w:val="Title"/>
    <w:basedOn w:val="1"/>
    <w:next w:val="1"/>
    <w:qFormat/>
    <w:uiPriority w:val="0"/>
    <w:pPr>
      <w:spacing w:before="240" w:beforeLines="0" w:after="60" w:afterLines="0"/>
      <w:jc w:val="center"/>
      <w:outlineLvl w:val="0"/>
    </w:pPr>
    <w:rPr>
      <w:rFonts w:ascii="Cambria" w:hAnsi="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Times New Roman" w:hAnsi="Times New Roman" w:eastAsia="宋体" w:cs="Times New Roman"/>
      <w:b/>
    </w:rPr>
  </w:style>
  <w:style w:type="character" w:styleId="19">
    <w:name w:val="FollowedHyperlink"/>
    <w:unhideWhenUsed/>
    <w:qFormat/>
    <w:uiPriority w:val="99"/>
    <w:rPr>
      <w:color w:val="800080"/>
      <w:u w:val="single"/>
    </w:rPr>
  </w:style>
  <w:style w:type="character" w:styleId="20">
    <w:name w:val="Hyperlink"/>
    <w:unhideWhenUsed/>
    <w:qFormat/>
    <w:uiPriority w:val="99"/>
    <w:rPr>
      <w:color w:val="0000FF"/>
      <w:u w:val="single"/>
    </w:rPr>
  </w:style>
  <w:style w:type="paragraph" w:customStyle="1" w:styleId="2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22">
    <w:name w:val="标题 1 Char"/>
    <w:link w:val="3"/>
    <w:qFormat/>
    <w:uiPriority w:val="0"/>
    <w:rPr>
      <w:b/>
      <w:bCs/>
      <w:kern w:val="44"/>
      <w:sz w:val="44"/>
      <w:szCs w:val="44"/>
    </w:rPr>
  </w:style>
  <w:style w:type="character" w:customStyle="1" w:styleId="23">
    <w:name w:val="标题 2 Char"/>
    <w:link w:val="4"/>
    <w:qFormat/>
    <w:uiPriority w:val="0"/>
    <w:rPr>
      <w:rFonts w:ascii="Cambria" w:hAnsi="Cambria" w:eastAsia="宋体" w:cs="Times New Roman"/>
      <w:b/>
      <w:bCs/>
      <w:kern w:val="2"/>
      <w:sz w:val="32"/>
      <w:szCs w:val="32"/>
    </w:rPr>
  </w:style>
  <w:style w:type="character" w:customStyle="1" w:styleId="24">
    <w:name w:val="正文缩进 Char1"/>
    <w:link w:val="2"/>
    <w:qFormat/>
    <w:uiPriority w:val="0"/>
    <w:rPr>
      <w:kern w:val="2"/>
      <w:sz w:val="21"/>
    </w:rPr>
  </w:style>
  <w:style w:type="character" w:customStyle="1" w:styleId="25">
    <w:name w:val="批注文字 Char"/>
    <w:link w:val="6"/>
    <w:qFormat/>
    <w:uiPriority w:val="0"/>
    <w:rPr>
      <w:rFonts w:ascii="宋体"/>
      <w:sz w:val="34"/>
    </w:rPr>
  </w:style>
  <w:style w:type="character" w:customStyle="1" w:styleId="26">
    <w:name w:val="正文文本缩进 Char"/>
    <w:link w:val="8"/>
    <w:qFormat/>
    <w:uiPriority w:val="0"/>
    <w:rPr>
      <w:kern w:val="2"/>
      <w:sz w:val="21"/>
      <w:szCs w:val="24"/>
    </w:rPr>
  </w:style>
  <w:style w:type="character" w:customStyle="1" w:styleId="27">
    <w:name w:val="批注框文本 Char"/>
    <w:link w:val="9"/>
    <w:qFormat/>
    <w:uiPriority w:val="0"/>
    <w:rPr>
      <w:kern w:val="2"/>
      <w:sz w:val="18"/>
      <w:szCs w:val="18"/>
    </w:rPr>
  </w:style>
  <w:style w:type="character" w:customStyle="1" w:styleId="28">
    <w:name w:val="页脚 Char"/>
    <w:link w:val="10"/>
    <w:qFormat/>
    <w:uiPriority w:val="99"/>
    <w:rPr>
      <w:kern w:val="2"/>
      <w:sz w:val="18"/>
      <w:szCs w:val="18"/>
    </w:rPr>
  </w:style>
  <w:style w:type="character" w:customStyle="1" w:styleId="29">
    <w:name w:val="正文文本 2 Char"/>
    <w:link w:val="12"/>
    <w:qFormat/>
    <w:uiPriority w:val="0"/>
    <w:rPr>
      <w:rFonts w:ascii="Calibri" w:hAnsi="Calibri"/>
      <w:kern w:val="2"/>
      <w:sz w:val="21"/>
      <w:szCs w:val="22"/>
    </w:rPr>
  </w:style>
  <w:style w:type="paragraph" w:customStyle="1" w:styleId="30">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31">
    <w:name w:val="List Paragraph"/>
    <w:basedOn w:val="1"/>
    <w:qFormat/>
    <w:uiPriority w:val="0"/>
    <w:pPr>
      <w:ind w:firstLine="420" w:firstLineChars="200"/>
    </w:pPr>
    <w:rPr>
      <w:rFonts w:ascii="Calibri" w:hAnsi="Calibri"/>
      <w:szCs w:val="22"/>
    </w:rPr>
  </w:style>
  <w:style w:type="paragraph" w:customStyle="1" w:styleId="3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8">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39">
    <w:name w:val="xl69"/>
    <w:basedOn w:val="1"/>
    <w:qFormat/>
    <w:uiPriority w:val="0"/>
    <w:pPr>
      <w:widowControl/>
      <w:spacing w:before="100" w:beforeAutospacing="1" w:after="100" w:afterAutospacing="1"/>
      <w:jc w:val="left"/>
      <w:textAlignment w:val="top"/>
    </w:pPr>
    <w:rPr>
      <w:rFonts w:ascii="宋体" w:hAnsi="宋体" w:cs="宋体"/>
      <w:kern w:val="0"/>
      <w:sz w:val="20"/>
      <w:szCs w:val="20"/>
    </w:rPr>
  </w:style>
  <w:style w:type="paragraph" w:customStyle="1" w:styleId="40">
    <w:name w:val="xl70"/>
    <w:basedOn w:val="1"/>
    <w:qFormat/>
    <w:uiPriority w:val="0"/>
    <w:pPr>
      <w:widowControl/>
      <w:spacing w:before="100" w:beforeAutospacing="1" w:after="100" w:afterAutospacing="1"/>
      <w:jc w:val="left"/>
      <w:textAlignment w:val="top"/>
    </w:pPr>
    <w:rPr>
      <w:rFonts w:ascii="宋体" w:hAnsi="宋体" w:cs="宋体"/>
      <w:b/>
      <w:bCs/>
      <w:kern w:val="0"/>
      <w:sz w:val="20"/>
      <w:szCs w:val="20"/>
    </w:rPr>
  </w:style>
  <w:style w:type="paragraph" w:customStyle="1" w:styleId="41">
    <w:name w:val="xl7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xl72"/>
    <w:basedOn w:val="1"/>
    <w:qFormat/>
    <w:uiPriority w:val="0"/>
    <w:pPr>
      <w:widowControl/>
      <w:spacing w:before="100" w:beforeAutospacing="1" w:after="100" w:afterAutospacing="1"/>
      <w:jc w:val="center"/>
      <w:textAlignment w:val="top"/>
    </w:pPr>
    <w:rPr>
      <w:rFonts w:ascii="宋体" w:hAnsi="宋体" w:cs="宋体"/>
      <w:kern w:val="0"/>
      <w:sz w:val="20"/>
      <w:szCs w:val="20"/>
    </w:rPr>
  </w:style>
  <w:style w:type="paragraph" w:customStyle="1" w:styleId="43">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4">
    <w:name w:val="xl7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5">
    <w:name w:val="xl7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6">
    <w:name w:val="xl7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8">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5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
    <w:name w:val="xl8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
    <w:name w:val="xl8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7">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9">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60">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1">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2">
    <w:name w:val="xl9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
    <w:name w:val="xl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65">
    <w:name w:val="xl95"/>
    <w:basedOn w:val="1"/>
    <w:qFormat/>
    <w:uiPriority w:val="0"/>
    <w:pPr>
      <w:widowControl/>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66">
    <w:name w:val="xl96"/>
    <w:basedOn w:val="1"/>
    <w:qFormat/>
    <w:uiPriority w:val="0"/>
    <w:pPr>
      <w:widowControl/>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6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character" w:customStyle="1" w:styleId="68">
    <w:name w:val="批注文字 Char1"/>
    <w:qFormat/>
    <w:uiPriority w:val="0"/>
    <w:rPr>
      <w:kern w:val="2"/>
      <w:sz w:val="21"/>
      <w:szCs w:val="24"/>
    </w:rPr>
  </w:style>
  <w:style w:type="character" w:customStyle="1" w:styleId="69">
    <w:name w:val="font131"/>
    <w:basedOn w:val="17"/>
    <w:qFormat/>
    <w:uiPriority w:val="0"/>
    <w:rPr>
      <w:rFonts w:hint="eastAsia" w:ascii="宋体" w:hAnsi="宋体" w:eastAsia="宋体" w:cs="宋体"/>
      <w:b/>
      <w:bCs/>
      <w:color w:val="000000"/>
      <w:sz w:val="24"/>
      <w:szCs w:val="24"/>
      <w:u w:val="none"/>
    </w:rPr>
  </w:style>
  <w:style w:type="character" w:customStyle="1" w:styleId="70">
    <w:name w:val="font61"/>
    <w:basedOn w:val="17"/>
    <w:qFormat/>
    <w:uiPriority w:val="0"/>
    <w:rPr>
      <w:rFonts w:hint="default" w:ascii="Times New Roman" w:hAnsi="Times New Roman" w:cs="Times New Roman"/>
      <w:b/>
      <w:bCs/>
      <w:color w:val="000000"/>
      <w:sz w:val="24"/>
      <w:szCs w:val="24"/>
      <w:u w:val="none"/>
    </w:rPr>
  </w:style>
  <w:style w:type="character" w:customStyle="1" w:styleId="71">
    <w:name w:val="font71"/>
    <w:basedOn w:val="17"/>
    <w:qFormat/>
    <w:uiPriority w:val="0"/>
    <w:rPr>
      <w:rFonts w:hint="eastAsia" w:ascii="宋体" w:hAnsi="宋体" w:eastAsia="宋体" w:cs="宋体"/>
      <w:b/>
      <w:bCs/>
      <w:color w:val="000000"/>
      <w:sz w:val="24"/>
      <w:szCs w:val="24"/>
      <w:u w:val="none"/>
    </w:rPr>
  </w:style>
  <w:style w:type="character" w:customStyle="1" w:styleId="72">
    <w:name w:val="font11"/>
    <w:basedOn w:val="17"/>
    <w:qFormat/>
    <w:uiPriority w:val="0"/>
    <w:rPr>
      <w:rFonts w:hint="eastAsia" w:ascii="宋体" w:hAnsi="宋体" w:eastAsia="宋体" w:cs="宋体"/>
      <w:b/>
      <w:bCs/>
      <w:color w:val="FF0000"/>
      <w:sz w:val="24"/>
      <w:szCs w:val="24"/>
      <w:u w:val="none"/>
    </w:rPr>
  </w:style>
  <w:style w:type="character" w:customStyle="1" w:styleId="73">
    <w:name w:val="font81"/>
    <w:basedOn w:val="17"/>
    <w:qFormat/>
    <w:uiPriority w:val="0"/>
    <w:rPr>
      <w:rFonts w:hint="default" w:ascii="Times New Roman" w:hAnsi="Times New Roman" w:cs="Times New Roman"/>
      <w:color w:val="000000"/>
      <w:sz w:val="24"/>
      <w:szCs w:val="24"/>
      <w:u w:val="none"/>
    </w:rPr>
  </w:style>
  <w:style w:type="character" w:customStyle="1" w:styleId="74">
    <w:name w:val="font101"/>
    <w:basedOn w:val="17"/>
    <w:qFormat/>
    <w:uiPriority w:val="0"/>
    <w:rPr>
      <w:rFonts w:hint="eastAsia" w:ascii="宋体" w:hAnsi="宋体" w:eastAsia="宋体" w:cs="宋体"/>
      <w:color w:val="000000"/>
      <w:sz w:val="24"/>
      <w:szCs w:val="24"/>
      <w:u w:val="none"/>
    </w:rPr>
  </w:style>
  <w:style w:type="character" w:customStyle="1" w:styleId="75">
    <w:name w:val="font01"/>
    <w:basedOn w:val="17"/>
    <w:qFormat/>
    <w:uiPriority w:val="0"/>
    <w:rPr>
      <w:rFonts w:ascii="Arial" w:hAnsi="Arial" w:cs="Arial"/>
      <w:color w:val="000000"/>
      <w:sz w:val="24"/>
      <w:szCs w:val="24"/>
      <w:u w:val="none"/>
    </w:rPr>
  </w:style>
  <w:style w:type="character" w:customStyle="1" w:styleId="76">
    <w:name w:val="font31"/>
    <w:basedOn w:val="17"/>
    <w:qFormat/>
    <w:uiPriority w:val="0"/>
    <w:rPr>
      <w:rFonts w:hint="default" w:ascii="Times New Roman" w:hAnsi="Times New Roman" w:cs="Times New Roman"/>
      <w:b/>
      <w:bCs/>
      <w:color w:val="000000"/>
      <w:sz w:val="24"/>
      <w:szCs w:val="24"/>
      <w:u w:val="none"/>
    </w:rPr>
  </w:style>
  <w:style w:type="character" w:customStyle="1" w:styleId="77">
    <w:name w:val="font121"/>
    <w:basedOn w:val="17"/>
    <w:qFormat/>
    <w:uiPriority w:val="0"/>
    <w:rPr>
      <w:rFonts w:hint="eastAsia" w:ascii="宋体" w:hAnsi="宋体" w:eastAsia="宋体" w:cs="宋体"/>
      <w:color w:val="000000"/>
      <w:sz w:val="24"/>
      <w:szCs w:val="24"/>
      <w:u w:val="none"/>
    </w:rPr>
  </w:style>
  <w:style w:type="character" w:customStyle="1" w:styleId="78">
    <w:name w:val="font4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14164</Words>
  <Characters>15442</Characters>
  <Lines>81</Lines>
  <Paragraphs>23</Paragraphs>
  <TotalTime>6</TotalTime>
  <ScaleCrop>false</ScaleCrop>
  <LinksUpToDate>false</LinksUpToDate>
  <CharactersWithSpaces>15663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2022-06-01T00:58:00Z</dcterms:created>
  <dc:creator>贺文迪</dc:creator>
  <cp:lastModifiedBy>liumj</cp:lastModifiedBy>
  <cp:lastPrinted>2024-06-24T19:08:00Z</cp:lastPrinted>
  <dcterms:modified xsi:type="dcterms:W3CDTF">2025-05-14T11:40:59Z</dcterms:modified>
  <dc:title>附件6</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0FF8739ABEE0DB36F87061668729FBFF</vt:lpwstr>
  </property>
</Properties>
</file>