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6FE6C">
      <w:pPr>
        <w:jc w:val="center"/>
        <w:rPr>
          <w:rFonts w:hint="eastAsia" w:ascii="黑体" w:hAnsi="黑体" w:eastAsia="黑体"/>
          <w:b/>
          <w:bCs/>
          <w:sz w:val="44"/>
          <w:szCs w:val="44"/>
          <w:lang w:eastAsia="zh-CN"/>
        </w:rPr>
      </w:pPr>
      <w:r>
        <w:rPr>
          <w:rFonts w:hint="eastAsia" w:ascii="黑体" w:hAnsi="黑体" w:eastAsia="黑体"/>
          <w:b/>
          <w:bCs/>
          <w:sz w:val="44"/>
          <w:szCs w:val="44"/>
        </w:rPr>
        <w:t>采购需求</w:t>
      </w:r>
      <w:r>
        <w:rPr>
          <w:rFonts w:hint="eastAsia" w:ascii="黑体" w:hAnsi="黑体" w:eastAsia="黑体"/>
          <w:b/>
          <w:bCs/>
          <w:sz w:val="44"/>
          <w:szCs w:val="44"/>
          <w:lang w:eastAsia="zh-CN"/>
        </w:rPr>
        <w:t>文件</w:t>
      </w:r>
    </w:p>
    <w:tbl>
      <w:tblPr>
        <w:tblStyle w:val="11"/>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963"/>
        <w:gridCol w:w="409"/>
        <w:gridCol w:w="712"/>
        <w:gridCol w:w="1027"/>
        <w:gridCol w:w="1410"/>
        <w:gridCol w:w="1468"/>
        <w:gridCol w:w="2430"/>
      </w:tblGrid>
      <w:tr w14:paraId="0963C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19" w:type="dxa"/>
            <w:tcBorders>
              <w:tl2br w:val="nil"/>
              <w:tr2bl w:val="nil"/>
            </w:tcBorders>
            <w:vAlign w:val="center"/>
          </w:tcPr>
          <w:p w14:paraId="43F0BA91">
            <w:pPr>
              <w:jc w:val="left"/>
              <w:rPr>
                <w:rFonts w:ascii="仿宋" w:hAnsi="仿宋" w:eastAsia="仿宋"/>
              </w:rPr>
            </w:pPr>
            <w:r>
              <w:rPr>
                <w:rFonts w:hint="eastAsia" w:ascii="仿宋" w:hAnsi="仿宋" w:eastAsia="仿宋"/>
                <w:b/>
                <w:bCs/>
              </w:rPr>
              <w:t>*</w:t>
            </w:r>
            <w:r>
              <w:rPr>
                <w:rFonts w:hint="eastAsia" w:ascii="仿宋" w:hAnsi="仿宋" w:eastAsia="仿宋"/>
              </w:rPr>
              <w:t>项目名称</w:t>
            </w:r>
          </w:p>
        </w:tc>
        <w:tc>
          <w:tcPr>
            <w:tcW w:w="8419" w:type="dxa"/>
            <w:gridSpan w:val="7"/>
            <w:tcBorders>
              <w:tl2br w:val="nil"/>
              <w:tr2bl w:val="nil"/>
            </w:tcBorders>
            <w:vAlign w:val="center"/>
          </w:tcPr>
          <w:p w14:paraId="73D9CF25">
            <w:pPr>
              <w:jc w:val="left"/>
              <w:rPr>
                <w:rFonts w:hint="eastAsia" w:ascii="仿宋" w:hAnsi="仿宋" w:eastAsia="仿宋"/>
                <w:lang w:val="en-US" w:eastAsia="zh-CN"/>
              </w:rPr>
            </w:pPr>
            <w:r>
              <w:rPr>
                <w:rFonts w:hint="eastAsia" w:ascii="仿宋" w:hAnsi="仿宋" w:eastAsia="仿宋"/>
                <w:lang w:val="en-US" w:eastAsia="zh-CN"/>
              </w:rPr>
              <w:t>深圳</w:t>
            </w:r>
            <w:r>
              <w:rPr>
                <w:rFonts w:hint="eastAsia" w:ascii="仿宋" w:hAnsi="仿宋" w:eastAsia="仿宋"/>
              </w:rPr>
              <w:t>市规</w:t>
            </w:r>
            <w:r>
              <w:rPr>
                <w:rFonts w:hint="eastAsia" w:ascii="仿宋" w:hAnsi="仿宋" w:eastAsia="仿宋"/>
                <w:lang w:val="en-US" w:eastAsia="zh-CN"/>
              </w:rPr>
              <w:t>划和</w:t>
            </w:r>
            <w:r>
              <w:rPr>
                <w:rFonts w:hint="eastAsia" w:ascii="仿宋" w:hAnsi="仿宋" w:eastAsia="仿宋"/>
              </w:rPr>
              <w:t>自</w:t>
            </w:r>
            <w:r>
              <w:rPr>
                <w:rFonts w:hint="eastAsia" w:ascii="仿宋" w:hAnsi="仿宋" w:eastAsia="仿宋"/>
                <w:lang w:val="en-US" w:eastAsia="zh-CN"/>
              </w:rPr>
              <w:t>然资源</w:t>
            </w:r>
            <w:r>
              <w:rPr>
                <w:rFonts w:hint="eastAsia" w:ascii="仿宋" w:hAnsi="仿宋" w:eastAsia="仿宋"/>
              </w:rPr>
              <w:t>局</w:t>
            </w:r>
            <w:r>
              <w:rPr>
                <w:rFonts w:hint="eastAsia" w:ascii="仿宋" w:hAnsi="仿宋" w:eastAsia="仿宋"/>
                <w:lang w:val="en-US" w:eastAsia="zh-CN"/>
              </w:rPr>
              <w:t>坪山管理局政府采购招标代理机构</w:t>
            </w:r>
            <w:r>
              <w:rPr>
                <w:rFonts w:hint="eastAsia" w:ascii="仿宋" w:hAnsi="仿宋" w:eastAsia="仿宋"/>
              </w:rPr>
              <w:t>服务</w:t>
            </w:r>
            <w:r>
              <w:rPr>
                <w:rFonts w:hint="eastAsia" w:ascii="仿宋" w:hAnsi="仿宋" w:eastAsia="仿宋"/>
                <w:lang w:eastAsia="zh-CN"/>
              </w:rPr>
              <w:t>（</w:t>
            </w:r>
            <w:r>
              <w:rPr>
                <w:rFonts w:hint="eastAsia" w:ascii="仿宋" w:hAnsi="仿宋" w:eastAsia="仿宋"/>
                <w:lang w:val="en-US" w:eastAsia="zh-CN"/>
              </w:rPr>
              <w:t>2025</w:t>
            </w:r>
            <w:r>
              <w:rPr>
                <w:rFonts w:hint="eastAsia" w:ascii="仿宋" w:hAnsi="仿宋" w:eastAsia="仿宋"/>
                <w:lang w:eastAsia="zh-CN"/>
              </w:rPr>
              <w:t>）</w:t>
            </w:r>
          </w:p>
        </w:tc>
      </w:tr>
      <w:tr w14:paraId="443CD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19" w:type="dxa"/>
            <w:tcBorders>
              <w:tl2br w:val="nil"/>
              <w:tr2bl w:val="nil"/>
            </w:tcBorders>
            <w:vAlign w:val="center"/>
          </w:tcPr>
          <w:p w14:paraId="7095FA56">
            <w:pPr>
              <w:jc w:val="left"/>
              <w:rPr>
                <w:rFonts w:ascii="仿宋" w:hAnsi="仿宋" w:eastAsia="仿宋"/>
              </w:rPr>
            </w:pPr>
            <w:r>
              <w:rPr>
                <w:rFonts w:hint="eastAsia" w:ascii="仿宋" w:hAnsi="仿宋" w:eastAsia="仿宋"/>
                <w:b/>
                <w:bCs/>
              </w:rPr>
              <w:t>*</w:t>
            </w:r>
            <w:r>
              <w:rPr>
                <w:rFonts w:hint="eastAsia" w:ascii="仿宋" w:hAnsi="仿宋" w:eastAsia="仿宋"/>
              </w:rPr>
              <w:t>采购人名称</w:t>
            </w:r>
          </w:p>
        </w:tc>
        <w:tc>
          <w:tcPr>
            <w:tcW w:w="4521" w:type="dxa"/>
            <w:gridSpan w:val="5"/>
            <w:tcBorders>
              <w:tl2br w:val="nil"/>
              <w:tr2bl w:val="nil"/>
            </w:tcBorders>
            <w:vAlign w:val="center"/>
          </w:tcPr>
          <w:p w14:paraId="58F7F33C">
            <w:pPr>
              <w:jc w:val="left"/>
              <w:rPr>
                <w:rFonts w:hint="default" w:ascii="仿宋" w:hAnsi="仿宋" w:eastAsia="仿宋"/>
                <w:lang w:val="en-US" w:eastAsia="zh-CN"/>
              </w:rPr>
            </w:pPr>
            <w:r>
              <w:rPr>
                <w:rFonts w:hint="eastAsia" w:ascii="仿宋" w:hAnsi="仿宋" w:eastAsia="仿宋"/>
              </w:rPr>
              <w:t>深圳市规划和自然资源局</w:t>
            </w:r>
            <w:r>
              <w:rPr>
                <w:rFonts w:hint="eastAsia" w:ascii="仿宋" w:hAnsi="仿宋" w:eastAsia="仿宋"/>
                <w:lang w:val="en-US" w:eastAsia="zh-CN"/>
              </w:rPr>
              <w:t>坪山管理局</w:t>
            </w:r>
          </w:p>
        </w:tc>
        <w:tc>
          <w:tcPr>
            <w:tcW w:w="1468" w:type="dxa"/>
            <w:tcBorders>
              <w:tl2br w:val="nil"/>
              <w:tr2bl w:val="nil"/>
            </w:tcBorders>
            <w:vAlign w:val="center"/>
          </w:tcPr>
          <w:p w14:paraId="34C52260">
            <w:pPr>
              <w:jc w:val="left"/>
              <w:rPr>
                <w:rFonts w:ascii="仿宋" w:hAnsi="仿宋" w:eastAsia="仿宋"/>
              </w:rPr>
            </w:pPr>
            <w:r>
              <w:rPr>
                <w:rFonts w:hint="eastAsia" w:ascii="仿宋" w:hAnsi="仿宋" w:eastAsia="仿宋"/>
                <w:b/>
                <w:bCs/>
              </w:rPr>
              <w:t>*</w:t>
            </w:r>
            <w:r>
              <w:rPr>
                <w:rFonts w:hint="eastAsia" w:ascii="仿宋" w:hAnsi="仿宋" w:eastAsia="仿宋"/>
              </w:rPr>
              <w:t>采购方式</w:t>
            </w:r>
          </w:p>
        </w:tc>
        <w:tc>
          <w:tcPr>
            <w:tcW w:w="2430" w:type="dxa"/>
            <w:tcBorders>
              <w:tl2br w:val="nil"/>
              <w:tr2bl w:val="nil"/>
            </w:tcBorders>
            <w:vAlign w:val="center"/>
          </w:tcPr>
          <w:p w14:paraId="116FD19B">
            <w:pPr>
              <w:jc w:val="left"/>
              <w:rPr>
                <w:rFonts w:ascii="仿宋" w:hAnsi="仿宋" w:eastAsia="仿宋"/>
              </w:rPr>
            </w:pPr>
            <w:r>
              <w:rPr>
                <w:rFonts w:hint="eastAsia" w:ascii="仿宋" w:hAnsi="仿宋" w:eastAsia="仿宋"/>
                <w:lang w:val="en-US" w:eastAsia="zh-CN"/>
              </w:rPr>
              <w:t>自行采购（</w:t>
            </w:r>
            <w:r>
              <w:rPr>
                <w:rFonts w:hint="eastAsia" w:ascii="仿宋" w:hAnsi="仿宋" w:eastAsia="仿宋"/>
              </w:rPr>
              <w:t>公开招标</w:t>
            </w:r>
            <w:r>
              <w:rPr>
                <w:rFonts w:hint="eastAsia" w:ascii="仿宋" w:hAnsi="仿宋" w:eastAsia="仿宋"/>
                <w:lang w:eastAsia="zh-CN"/>
              </w:rPr>
              <w:t>，综合评分法</w:t>
            </w:r>
            <w:r>
              <w:rPr>
                <w:rFonts w:hint="eastAsia" w:ascii="仿宋" w:hAnsi="仿宋" w:eastAsia="仿宋"/>
                <w:lang w:val="en-US" w:eastAsia="zh-CN"/>
              </w:rPr>
              <w:t>）</w:t>
            </w:r>
          </w:p>
        </w:tc>
      </w:tr>
      <w:tr w14:paraId="679E4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19" w:type="dxa"/>
            <w:tcBorders>
              <w:tl2br w:val="nil"/>
              <w:tr2bl w:val="nil"/>
            </w:tcBorders>
            <w:vAlign w:val="center"/>
          </w:tcPr>
          <w:p w14:paraId="5DC77A4D">
            <w:pPr>
              <w:jc w:val="left"/>
              <w:rPr>
                <w:rFonts w:ascii="仿宋" w:hAnsi="仿宋" w:eastAsia="仿宋"/>
              </w:rPr>
            </w:pPr>
            <w:r>
              <w:rPr>
                <w:rFonts w:hint="eastAsia" w:ascii="仿宋" w:hAnsi="仿宋" w:eastAsia="仿宋"/>
              </w:rPr>
              <w:t>计划立项批文号</w:t>
            </w:r>
          </w:p>
        </w:tc>
        <w:tc>
          <w:tcPr>
            <w:tcW w:w="4521" w:type="dxa"/>
            <w:gridSpan w:val="5"/>
            <w:tcBorders>
              <w:tl2br w:val="nil"/>
              <w:tr2bl w:val="nil"/>
            </w:tcBorders>
            <w:vAlign w:val="center"/>
          </w:tcPr>
          <w:p w14:paraId="5E7ADE0A">
            <w:pPr>
              <w:pStyle w:val="4"/>
              <w:ind w:left="0" w:leftChars="0" w:firstLine="0" w:firstLineChars="0"/>
            </w:pPr>
          </w:p>
        </w:tc>
        <w:tc>
          <w:tcPr>
            <w:tcW w:w="1468" w:type="dxa"/>
            <w:tcBorders>
              <w:tl2br w:val="nil"/>
              <w:tr2bl w:val="nil"/>
            </w:tcBorders>
            <w:vAlign w:val="center"/>
          </w:tcPr>
          <w:p w14:paraId="573BD264">
            <w:pPr>
              <w:jc w:val="left"/>
              <w:rPr>
                <w:rFonts w:ascii="仿宋" w:hAnsi="仿宋" w:eastAsia="仿宋"/>
              </w:rPr>
            </w:pPr>
            <w:r>
              <w:rPr>
                <w:rFonts w:hint="eastAsia" w:ascii="仿宋" w:hAnsi="仿宋" w:eastAsia="仿宋"/>
                <w:b/>
                <w:bCs/>
              </w:rPr>
              <w:t>*</w:t>
            </w:r>
            <w:r>
              <w:rPr>
                <w:rFonts w:hint="eastAsia" w:ascii="仿宋" w:hAnsi="仿宋" w:eastAsia="仿宋"/>
              </w:rPr>
              <w:t>资金来源</w:t>
            </w:r>
          </w:p>
        </w:tc>
        <w:tc>
          <w:tcPr>
            <w:tcW w:w="2430" w:type="dxa"/>
            <w:tcBorders>
              <w:tl2br w:val="nil"/>
              <w:tr2bl w:val="nil"/>
            </w:tcBorders>
            <w:vAlign w:val="center"/>
          </w:tcPr>
          <w:p w14:paraId="502935AA">
            <w:pPr>
              <w:jc w:val="left"/>
              <w:rPr>
                <w:rFonts w:hint="eastAsia" w:ascii="仿宋" w:hAnsi="仿宋" w:eastAsia="仿宋"/>
                <w:lang w:val="en-US" w:eastAsia="zh-CN"/>
              </w:rPr>
            </w:pPr>
          </w:p>
        </w:tc>
      </w:tr>
      <w:tr w14:paraId="3B5ED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9" w:type="dxa"/>
            <w:tcBorders>
              <w:tl2br w:val="nil"/>
              <w:tr2bl w:val="nil"/>
            </w:tcBorders>
            <w:vAlign w:val="center"/>
          </w:tcPr>
          <w:p w14:paraId="57ED9B66">
            <w:pPr>
              <w:jc w:val="left"/>
              <w:rPr>
                <w:rFonts w:ascii="仿宋" w:hAnsi="仿宋" w:eastAsia="仿宋"/>
              </w:rPr>
            </w:pPr>
            <w:r>
              <w:rPr>
                <w:rFonts w:hint="eastAsia" w:ascii="仿宋" w:hAnsi="仿宋" w:eastAsia="仿宋"/>
                <w:b/>
                <w:bCs/>
              </w:rPr>
              <w:t>*</w:t>
            </w:r>
            <w:r>
              <w:rPr>
                <w:rFonts w:hint="eastAsia" w:ascii="仿宋" w:hAnsi="仿宋" w:eastAsia="仿宋"/>
              </w:rPr>
              <w:t>财政预算限额（元）</w:t>
            </w:r>
          </w:p>
        </w:tc>
        <w:tc>
          <w:tcPr>
            <w:tcW w:w="8419" w:type="dxa"/>
            <w:gridSpan w:val="7"/>
            <w:tcBorders>
              <w:tl2br w:val="nil"/>
              <w:tr2bl w:val="nil"/>
            </w:tcBorders>
            <w:vAlign w:val="center"/>
          </w:tcPr>
          <w:p w14:paraId="6ABC4FC6">
            <w:pPr>
              <w:jc w:val="left"/>
              <w:rPr>
                <w:rFonts w:ascii="仿宋" w:hAnsi="仿宋" w:eastAsia="仿宋"/>
              </w:rPr>
            </w:pPr>
            <w:r>
              <w:rPr>
                <w:rFonts w:hint="eastAsia" w:ascii="仿宋" w:hAnsi="仿宋" w:eastAsia="仿宋"/>
                <w:lang w:val="en-US" w:eastAsia="zh-CN"/>
              </w:rPr>
              <w:t>0元</w:t>
            </w:r>
          </w:p>
        </w:tc>
      </w:tr>
      <w:tr w14:paraId="3A737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19" w:type="dxa"/>
            <w:tcBorders>
              <w:tl2br w:val="nil"/>
              <w:tr2bl w:val="nil"/>
            </w:tcBorders>
            <w:vAlign w:val="center"/>
          </w:tcPr>
          <w:p w14:paraId="1ACD4372">
            <w:pPr>
              <w:jc w:val="left"/>
              <w:rPr>
                <w:rFonts w:ascii="仿宋" w:hAnsi="仿宋" w:eastAsia="仿宋"/>
              </w:rPr>
            </w:pPr>
            <w:r>
              <w:rPr>
                <w:rFonts w:hint="eastAsia" w:ascii="仿宋" w:hAnsi="仿宋" w:eastAsia="仿宋"/>
              </w:rPr>
              <w:t>项目背景</w:t>
            </w:r>
          </w:p>
        </w:tc>
        <w:tc>
          <w:tcPr>
            <w:tcW w:w="8419" w:type="dxa"/>
            <w:gridSpan w:val="7"/>
            <w:tcBorders>
              <w:tl2br w:val="nil"/>
              <w:tr2bl w:val="nil"/>
            </w:tcBorders>
            <w:vAlign w:val="center"/>
          </w:tcPr>
          <w:p w14:paraId="20A9AE5F">
            <w:pPr>
              <w:ind w:firstLine="420" w:firstLineChars="200"/>
              <w:jc w:val="left"/>
              <w:rPr>
                <w:rFonts w:ascii="仿宋" w:hAnsi="仿宋" w:eastAsia="仿宋"/>
              </w:rPr>
            </w:pPr>
            <w:r>
              <w:rPr>
                <w:rFonts w:hint="eastAsia" w:ascii="仿宋" w:hAnsi="仿宋" w:eastAsia="仿宋"/>
              </w:rPr>
              <w:t>为</w:t>
            </w:r>
            <w:r>
              <w:rPr>
                <w:rFonts w:hint="eastAsia" w:ascii="仿宋" w:hAnsi="仿宋" w:eastAsia="仿宋"/>
                <w:lang w:val="en-US" w:eastAsia="zh-CN"/>
              </w:rPr>
              <w:t>落实廉政要求</w:t>
            </w:r>
            <w:r>
              <w:rPr>
                <w:rFonts w:ascii="仿宋" w:hAnsi="仿宋" w:eastAsia="仿宋"/>
              </w:rPr>
              <w:t>，提高采购效率，</w:t>
            </w:r>
            <w:r>
              <w:rPr>
                <w:rFonts w:hint="eastAsia" w:ascii="仿宋" w:hAnsi="仿宋" w:eastAsia="仿宋"/>
              </w:rPr>
              <w:t>根据《深圳市政府采购代理机构管理实施办法》</w:t>
            </w:r>
            <w:r>
              <w:rPr>
                <w:rFonts w:ascii="仿宋" w:hAnsi="仿宋" w:eastAsia="仿宋"/>
              </w:rPr>
              <w:t>(深财规〔2019〕4号）《深圳市财政局关于进一步做好社会采购代理机构选择有关事项的通知》（深财购〔2020〕21号）</w:t>
            </w:r>
            <w:r>
              <w:rPr>
                <w:rFonts w:hint="eastAsia" w:ascii="仿宋" w:hAnsi="仿宋" w:eastAsia="仿宋"/>
                <w:lang w:val="en-US" w:eastAsia="zh-CN"/>
              </w:rPr>
              <w:t>等规定</w:t>
            </w:r>
            <w:r>
              <w:rPr>
                <w:rFonts w:hint="eastAsia" w:ascii="仿宋" w:hAnsi="仿宋" w:eastAsia="仿宋"/>
              </w:rPr>
              <w:t>，</w:t>
            </w:r>
            <w:r>
              <w:rPr>
                <w:rFonts w:ascii="仿宋" w:hAnsi="仿宋" w:eastAsia="仿宋"/>
              </w:rPr>
              <w:t>拟</w:t>
            </w:r>
            <w:r>
              <w:rPr>
                <w:rFonts w:hint="eastAsia" w:ascii="仿宋" w:hAnsi="仿宋" w:eastAsia="仿宋"/>
                <w:lang w:val="en-US" w:eastAsia="zh-CN"/>
              </w:rPr>
              <w:t>公开选取</w:t>
            </w:r>
            <w:r>
              <w:rPr>
                <w:rFonts w:hint="eastAsia" w:ascii="仿宋" w:hAnsi="仿宋" w:eastAsia="仿宋"/>
              </w:rPr>
              <w:t>3</w:t>
            </w:r>
            <w:r>
              <w:rPr>
                <w:rFonts w:ascii="仿宋" w:hAnsi="仿宋" w:eastAsia="仿宋"/>
              </w:rPr>
              <w:t>家</w:t>
            </w:r>
            <w:r>
              <w:rPr>
                <w:rFonts w:hint="eastAsia" w:ascii="仿宋" w:hAnsi="仿宋" w:eastAsia="仿宋"/>
                <w:lang w:val="en-US" w:eastAsia="zh-CN"/>
              </w:rPr>
              <w:t>社会</w:t>
            </w:r>
            <w:r>
              <w:rPr>
                <w:rFonts w:ascii="仿宋" w:hAnsi="仿宋" w:eastAsia="仿宋"/>
              </w:rPr>
              <w:t>代理机构为我局</w:t>
            </w:r>
            <w:r>
              <w:rPr>
                <w:rFonts w:hint="eastAsia" w:ascii="仿宋" w:hAnsi="仿宋" w:eastAsia="仿宋"/>
                <w:lang w:val="en-US" w:eastAsia="zh-CN"/>
              </w:rPr>
              <w:t>政府采购招标代理机构</w:t>
            </w:r>
            <w:r>
              <w:rPr>
                <w:rFonts w:hint="eastAsia" w:ascii="仿宋" w:hAnsi="仿宋" w:eastAsia="仿宋"/>
              </w:rPr>
              <w:t>。</w:t>
            </w:r>
          </w:p>
        </w:tc>
      </w:tr>
      <w:tr w14:paraId="3C86E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9" w:type="dxa"/>
            <w:tcBorders>
              <w:tl2br w:val="nil"/>
              <w:tr2bl w:val="nil"/>
            </w:tcBorders>
            <w:vAlign w:val="center"/>
          </w:tcPr>
          <w:p w14:paraId="4848BA10">
            <w:pPr>
              <w:jc w:val="left"/>
              <w:rPr>
                <w:rFonts w:ascii="仿宋" w:hAnsi="仿宋" w:eastAsia="仿宋"/>
              </w:rPr>
            </w:pPr>
            <w:r>
              <w:rPr>
                <w:rFonts w:hint="eastAsia" w:ascii="仿宋" w:hAnsi="仿宋" w:eastAsia="仿宋"/>
              </w:rPr>
              <w:t>项目前期设计、规划论证单位</w:t>
            </w:r>
          </w:p>
        </w:tc>
        <w:tc>
          <w:tcPr>
            <w:tcW w:w="8419" w:type="dxa"/>
            <w:gridSpan w:val="7"/>
            <w:tcBorders>
              <w:tl2br w:val="nil"/>
              <w:tr2bl w:val="nil"/>
            </w:tcBorders>
            <w:vAlign w:val="center"/>
          </w:tcPr>
          <w:p w14:paraId="0FB600DD">
            <w:pPr>
              <w:jc w:val="left"/>
              <w:rPr>
                <w:rFonts w:ascii="仿宋" w:hAnsi="仿宋" w:eastAsia="仿宋"/>
              </w:rPr>
            </w:pPr>
            <w:r>
              <w:rPr>
                <w:rFonts w:hint="eastAsia" w:ascii="仿宋" w:hAnsi="仿宋" w:eastAsia="仿宋"/>
              </w:rPr>
              <w:t>无</w:t>
            </w:r>
          </w:p>
        </w:tc>
      </w:tr>
      <w:tr w14:paraId="7EE8E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219" w:type="dxa"/>
            <w:tcBorders>
              <w:tl2br w:val="nil"/>
              <w:tr2bl w:val="nil"/>
            </w:tcBorders>
            <w:vAlign w:val="center"/>
          </w:tcPr>
          <w:p w14:paraId="18E18C45">
            <w:pPr>
              <w:jc w:val="center"/>
              <w:rPr>
                <w:rFonts w:ascii="仿宋" w:hAnsi="仿宋" w:eastAsia="仿宋"/>
              </w:rPr>
            </w:pPr>
            <w:r>
              <w:rPr>
                <w:rFonts w:hint="eastAsia" w:ascii="仿宋" w:hAnsi="仿宋" w:eastAsia="仿宋"/>
                <w:kern w:val="0"/>
              </w:rPr>
              <w:t>投标人资质要求</w:t>
            </w:r>
          </w:p>
        </w:tc>
        <w:tc>
          <w:tcPr>
            <w:tcW w:w="8419" w:type="dxa"/>
            <w:gridSpan w:val="7"/>
            <w:tcBorders>
              <w:tl2br w:val="nil"/>
              <w:tr2bl w:val="nil"/>
            </w:tcBorders>
          </w:tcPr>
          <w:p w14:paraId="7D29AE3F">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06DF3BA5">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2、落实政府采购政策需满足的资格要求：无。</w:t>
            </w:r>
          </w:p>
          <w:p w14:paraId="2B21519E">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 xml:space="preserve">3、本项目的特定资格要求： </w:t>
            </w:r>
          </w:p>
          <w:p w14:paraId="6979A222">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（1）参与本项目采购活动前三年内，在经营活动中没有重大违法记录（须按本项目投标文件格式要求提供《政府采购投标及履约承诺函》加盖投标人公章）；</w:t>
            </w:r>
          </w:p>
          <w:p w14:paraId="7FE1D819">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3EDFC9D0">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9095C1C">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E8C75D6">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5）单位负责人为同一人或者存在直接控股、管理关系的不同供应商，不得参加同一合同项下的政府采购活动，采购人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2C621A67">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E8B03D2">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（7）具有政府采购代理资质，且已纳入深圳市代理机构从业名录；</w:t>
            </w:r>
          </w:p>
          <w:p w14:paraId="7C19E983">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（8）在深圳市有固定的场地和服务人员；</w:t>
            </w:r>
          </w:p>
          <w:p w14:paraId="3BF79DF7">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（9）近3年内在政府采购活动中不存在被国家、省、市、区级财政部门通报、处罚或禁止代理政府采购业务等情形。（由投标人提供承诺书。）</w:t>
            </w:r>
          </w:p>
          <w:p w14:paraId="4E3BB402">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kern w:val="2"/>
                <w:sz w:val="21"/>
                <w:szCs w:val="21"/>
                <w:lang w:val="en-US" w:eastAsia="zh-CN" w:bidi="ar-SA"/>
              </w:rPr>
            </w:pPr>
            <w:r>
              <w:rPr>
                <w:rFonts w:hint="eastAsia" w:ascii="仿宋" w:hAnsi="仿宋" w:eastAsia="仿宋" w:cs="宋体"/>
                <w:kern w:val="2"/>
                <w:sz w:val="21"/>
                <w:szCs w:val="21"/>
                <w:lang w:val="en-US" w:eastAsia="zh-CN" w:bidi="ar-SA"/>
              </w:rPr>
              <w:t>（10投标人须签署《政府采购投标及履约承诺函》及《政府采购违法行为风险知悉确认书》，否则做废标处理；</w:t>
            </w:r>
          </w:p>
          <w:p w14:paraId="546B3B5B">
            <w:pPr>
              <w:pStyle w:val="6"/>
              <w:keepNext w:val="0"/>
              <w:keepLines w:val="0"/>
              <w:pageBreakBefore w:val="0"/>
              <w:widowControl/>
              <w:tabs>
                <w:tab w:val="left" w:pos="4760"/>
              </w:tabs>
              <w:kinsoku/>
              <w:wordWrap/>
              <w:overflowPunct/>
              <w:topLinePunct w:val="0"/>
              <w:autoSpaceDE/>
              <w:autoSpaceDN/>
              <w:bidi w:val="0"/>
              <w:adjustRightInd/>
              <w:snapToGrid/>
              <w:spacing w:line="360" w:lineRule="auto"/>
              <w:ind w:firstLine="420" w:firstLineChars="200"/>
              <w:textAlignment w:val="auto"/>
              <w:rPr>
                <w:rFonts w:ascii="仿宋" w:hAnsi="仿宋" w:eastAsia="仿宋"/>
                <w:kern w:val="0"/>
              </w:rPr>
            </w:pPr>
            <w:r>
              <w:rPr>
                <w:rFonts w:hint="eastAsia" w:ascii="仿宋" w:hAnsi="仿宋" w:eastAsia="仿宋" w:cs="宋体"/>
                <w:kern w:val="2"/>
                <w:sz w:val="21"/>
                <w:szCs w:val="21"/>
                <w:lang w:val="en-US" w:eastAsia="zh-CN" w:bidi="ar-SA"/>
              </w:rPr>
              <w:t>4、本项目不接受联合体投标，不允许转包、分包。</w:t>
            </w:r>
          </w:p>
        </w:tc>
      </w:tr>
      <w:tr w14:paraId="0A1CB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219" w:type="dxa"/>
            <w:tcBorders>
              <w:tl2br w:val="nil"/>
              <w:tr2bl w:val="nil"/>
            </w:tcBorders>
            <w:vAlign w:val="center"/>
          </w:tcPr>
          <w:p w14:paraId="780F457F">
            <w:pPr>
              <w:jc w:val="center"/>
              <w:rPr>
                <w:rFonts w:ascii="仿宋" w:hAnsi="仿宋" w:eastAsia="仿宋"/>
                <w:kern w:val="0"/>
              </w:rPr>
            </w:pPr>
            <w:r>
              <w:rPr>
                <w:rFonts w:hint="eastAsia" w:ascii="仿宋" w:hAnsi="仿宋" w:eastAsia="仿宋"/>
                <w:kern w:val="0"/>
              </w:rPr>
              <w:t>具体技术要求</w:t>
            </w:r>
          </w:p>
        </w:tc>
        <w:tc>
          <w:tcPr>
            <w:tcW w:w="8419" w:type="dxa"/>
            <w:gridSpan w:val="7"/>
            <w:tcBorders>
              <w:tl2br w:val="nil"/>
              <w:tr2bl w:val="nil"/>
            </w:tcBorders>
          </w:tcPr>
          <w:p w14:paraId="39168610">
            <w:pPr>
              <w:ind w:firstLine="422" w:firstLineChars="200"/>
              <w:jc w:val="left"/>
              <w:rPr>
                <w:rFonts w:ascii="仿宋" w:hAnsi="仿宋" w:eastAsia="仿宋"/>
                <w:b/>
                <w:bCs/>
              </w:rPr>
            </w:pPr>
            <w:r>
              <w:rPr>
                <w:rFonts w:hint="eastAsia" w:ascii="仿宋" w:hAnsi="仿宋" w:eastAsia="仿宋"/>
                <w:b/>
                <w:bCs/>
              </w:rPr>
              <w:t>一、工作目标</w:t>
            </w:r>
          </w:p>
          <w:p w14:paraId="096D89BE">
            <w:pPr>
              <w:ind w:firstLine="420" w:firstLineChars="200"/>
              <w:jc w:val="left"/>
              <w:rPr>
                <w:rFonts w:hint="eastAsia" w:ascii="仿宋" w:hAnsi="仿宋" w:eastAsia="仿宋"/>
                <w:lang w:val="en-US" w:eastAsia="zh-CN"/>
              </w:rPr>
            </w:pPr>
            <w:r>
              <w:rPr>
                <w:rFonts w:hint="eastAsia" w:ascii="仿宋" w:hAnsi="仿宋" w:eastAsia="仿宋"/>
                <w:lang w:val="en-US" w:eastAsia="zh-CN"/>
              </w:rPr>
              <w:t>依据</w:t>
            </w:r>
            <w:r>
              <w:rPr>
                <w:rFonts w:hint="eastAsia" w:ascii="仿宋" w:hAnsi="仿宋" w:eastAsia="仿宋"/>
              </w:rPr>
              <w:t>《中华人民共和国政府采购法》、《中华人民共和国政府采购法实施条例》、《深圳经济特区政府采购条例》、《深圳经济特区政府采购条例实施细则》</w:t>
            </w:r>
            <w:r>
              <w:rPr>
                <w:rFonts w:hint="eastAsia" w:ascii="仿宋" w:hAnsi="仿宋" w:eastAsia="仿宋"/>
                <w:lang w:eastAsia="zh-CN"/>
              </w:rPr>
              <w:t>、</w:t>
            </w:r>
            <w:r>
              <w:rPr>
                <w:rFonts w:hint="eastAsia" w:ascii="仿宋" w:hAnsi="仿宋" w:eastAsia="仿宋"/>
              </w:rPr>
              <w:t>《深圳市政府采购代理机构管理实施办法》</w:t>
            </w:r>
            <w:r>
              <w:rPr>
                <w:rFonts w:hint="eastAsia" w:ascii="仿宋" w:hAnsi="仿宋" w:eastAsia="仿宋"/>
                <w:lang w:eastAsia="zh-CN"/>
              </w:rPr>
              <w:t>、</w:t>
            </w:r>
            <w:r>
              <w:rPr>
                <w:rFonts w:hint="eastAsia" w:ascii="仿宋" w:hAnsi="仿宋" w:eastAsia="仿宋"/>
              </w:rPr>
              <w:t>《深圳市财政局关于进一步做好社会采购代理机构选择有关事项的通知》</w:t>
            </w:r>
            <w:r>
              <w:rPr>
                <w:rFonts w:hint="eastAsia" w:ascii="仿宋" w:hAnsi="仿宋" w:eastAsia="仿宋"/>
                <w:lang w:val="en-US" w:eastAsia="zh-CN"/>
              </w:rPr>
              <w:t>等法律法规要求，通过</w:t>
            </w:r>
            <w:r>
              <w:rPr>
                <w:rFonts w:hint="eastAsia" w:ascii="仿宋" w:hAnsi="仿宋" w:eastAsia="仿宋"/>
              </w:rPr>
              <w:t>政府采购代</w:t>
            </w:r>
            <w:r>
              <w:rPr>
                <w:rFonts w:hint="eastAsia" w:ascii="仿宋" w:hAnsi="仿宋" w:eastAsia="仿宋"/>
                <w:lang w:val="en-US" w:eastAsia="zh-CN"/>
              </w:rPr>
              <w:t>理机构服务，</w:t>
            </w:r>
            <w:r>
              <w:rPr>
                <w:rFonts w:hint="eastAsia" w:ascii="仿宋" w:hAnsi="仿宋" w:eastAsia="仿宋"/>
              </w:rPr>
              <w:t>提高</w:t>
            </w:r>
            <w:r>
              <w:rPr>
                <w:rFonts w:hint="eastAsia" w:ascii="仿宋" w:hAnsi="仿宋" w:eastAsia="仿宋"/>
                <w:lang w:val="en-US" w:eastAsia="zh-CN"/>
              </w:rPr>
              <w:t>我局</w:t>
            </w:r>
            <w:r>
              <w:rPr>
                <w:rFonts w:hint="eastAsia" w:ascii="仿宋" w:hAnsi="仿宋" w:eastAsia="仿宋"/>
              </w:rPr>
              <w:t>采购</w:t>
            </w:r>
            <w:r>
              <w:rPr>
                <w:rFonts w:hint="eastAsia" w:ascii="仿宋" w:hAnsi="仿宋" w:eastAsia="仿宋"/>
                <w:lang w:eastAsia="zh-CN"/>
              </w:rPr>
              <w:t>质量和</w:t>
            </w:r>
            <w:r>
              <w:rPr>
                <w:rFonts w:hint="eastAsia" w:ascii="仿宋" w:hAnsi="仿宋" w:eastAsia="仿宋"/>
              </w:rPr>
              <w:t>效率，</w:t>
            </w:r>
            <w:r>
              <w:rPr>
                <w:rFonts w:hint="eastAsia" w:ascii="仿宋" w:hAnsi="仿宋" w:eastAsia="仿宋"/>
                <w:lang w:val="en-US" w:eastAsia="zh-CN"/>
              </w:rPr>
              <w:t>为我局依法依规开展政府采购工作提供保障。</w:t>
            </w:r>
          </w:p>
          <w:p w14:paraId="4BBEF598">
            <w:pPr>
              <w:ind w:firstLine="422" w:firstLineChars="200"/>
              <w:jc w:val="left"/>
              <w:rPr>
                <w:rFonts w:hint="eastAsia" w:ascii="仿宋" w:hAnsi="仿宋" w:eastAsia="仿宋"/>
                <w:b/>
                <w:bCs/>
                <w:lang w:val="en-US" w:eastAsia="zh-CN"/>
              </w:rPr>
            </w:pPr>
            <w:r>
              <w:rPr>
                <w:rFonts w:hint="eastAsia" w:ascii="仿宋" w:hAnsi="仿宋" w:eastAsia="仿宋"/>
                <w:b/>
                <w:bCs/>
                <w:lang w:val="en-US" w:eastAsia="zh-CN"/>
              </w:rPr>
              <w:t>二、法律依据</w:t>
            </w:r>
          </w:p>
          <w:p w14:paraId="7785121C">
            <w:pPr>
              <w:ind w:firstLine="420" w:firstLineChars="200"/>
              <w:jc w:val="left"/>
              <w:rPr>
                <w:rFonts w:hint="eastAsia" w:ascii="仿宋" w:hAnsi="仿宋" w:eastAsia="仿宋"/>
              </w:rPr>
            </w:pPr>
            <w:r>
              <w:rPr>
                <w:rFonts w:hint="eastAsia" w:ascii="仿宋" w:hAnsi="仿宋" w:eastAsia="仿宋"/>
              </w:rPr>
              <w:t>1、《中华人民共和国政府采购法》；</w:t>
            </w:r>
          </w:p>
          <w:p w14:paraId="4EB4D2DF">
            <w:pPr>
              <w:ind w:firstLine="420" w:firstLineChars="200"/>
              <w:jc w:val="left"/>
              <w:rPr>
                <w:rFonts w:hint="eastAsia" w:ascii="仿宋" w:hAnsi="仿宋" w:eastAsia="仿宋"/>
              </w:rPr>
            </w:pPr>
            <w:r>
              <w:rPr>
                <w:rFonts w:hint="eastAsia" w:ascii="仿宋" w:hAnsi="仿宋" w:eastAsia="仿宋"/>
              </w:rPr>
              <w:t>2、《中华人民共和国</w:t>
            </w:r>
            <w:r>
              <w:rPr>
                <w:rFonts w:hint="eastAsia" w:ascii="仿宋" w:hAnsi="仿宋" w:eastAsia="仿宋"/>
                <w:lang w:val="en-US" w:eastAsia="zh-CN"/>
              </w:rPr>
              <w:t>招标投标</w:t>
            </w:r>
            <w:bookmarkStart w:id="0" w:name="_GoBack"/>
            <w:bookmarkEnd w:id="0"/>
            <w:r>
              <w:rPr>
                <w:rFonts w:hint="eastAsia" w:ascii="仿宋" w:hAnsi="仿宋" w:eastAsia="仿宋"/>
              </w:rPr>
              <w:t>法》；</w:t>
            </w:r>
          </w:p>
          <w:p w14:paraId="2CEACF4C">
            <w:pPr>
              <w:ind w:firstLine="420" w:firstLineChars="200"/>
              <w:jc w:val="left"/>
              <w:rPr>
                <w:rFonts w:hint="eastAsia" w:ascii="仿宋" w:hAnsi="仿宋" w:eastAsia="仿宋"/>
              </w:rPr>
            </w:pPr>
            <w:r>
              <w:rPr>
                <w:rFonts w:hint="eastAsia" w:ascii="仿宋" w:hAnsi="仿宋" w:eastAsia="仿宋"/>
              </w:rPr>
              <w:t>3、《深圳经济特区政府采购条例》；</w:t>
            </w:r>
          </w:p>
          <w:p w14:paraId="6F826AF6">
            <w:pPr>
              <w:ind w:firstLine="420" w:firstLineChars="200"/>
              <w:jc w:val="left"/>
              <w:rPr>
                <w:rFonts w:hint="eastAsia" w:ascii="仿宋" w:hAnsi="仿宋" w:eastAsia="仿宋"/>
              </w:rPr>
            </w:pPr>
            <w:r>
              <w:rPr>
                <w:rFonts w:hint="eastAsia" w:ascii="仿宋" w:hAnsi="仿宋" w:eastAsia="仿宋"/>
                <w:lang w:val="en-US" w:eastAsia="zh-CN"/>
              </w:rPr>
              <w:t>4</w:t>
            </w:r>
            <w:r>
              <w:rPr>
                <w:rFonts w:hint="eastAsia" w:ascii="仿宋" w:hAnsi="仿宋" w:eastAsia="仿宋"/>
              </w:rPr>
              <w:t>、《深圳经济特区政府采购条例实施细则》；</w:t>
            </w:r>
          </w:p>
          <w:p w14:paraId="57766A44">
            <w:pPr>
              <w:ind w:firstLine="420" w:firstLineChars="200"/>
              <w:jc w:val="left"/>
              <w:rPr>
                <w:rFonts w:hint="eastAsia" w:ascii="仿宋" w:hAnsi="仿宋" w:eastAsia="仿宋"/>
              </w:rPr>
            </w:pPr>
            <w:r>
              <w:rPr>
                <w:rFonts w:hint="eastAsia" w:ascii="仿宋" w:hAnsi="仿宋" w:eastAsia="仿宋"/>
                <w:lang w:val="en-US" w:eastAsia="zh-CN"/>
              </w:rPr>
              <w:t>5</w:t>
            </w:r>
            <w:r>
              <w:rPr>
                <w:rFonts w:hint="eastAsia" w:ascii="仿宋" w:hAnsi="仿宋" w:eastAsia="仿宋"/>
              </w:rPr>
              <w:t>、其他法律法规文件。</w:t>
            </w:r>
          </w:p>
          <w:p w14:paraId="07254C29">
            <w:pPr>
              <w:ind w:firstLine="422" w:firstLineChars="200"/>
              <w:jc w:val="left"/>
              <w:rPr>
                <w:rFonts w:hint="eastAsia" w:ascii="仿宋" w:hAnsi="仿宋" w:eastAsia="仿宋"/>
                <w:b/>
                <w:bCs/>
              </w:rPr>
            </w:pPr>
            <w:r>
              <w:rPr>
                <w:rFonts w:hint="eastAsia" w:ascii="仿宋" w:hAnsi="仿宋" w:eastAsia="仿宋"/>
                <w:b/>
                <w:bCs/>
                <w:lang w:val="en-US" w:eastAsia="zh-CN"/>
              </w:rPr>
              <w:t>三</w:t>
            </w:r>
            <w:r>
              <w:rPr>
                <w:rFonts w:hint="eastAsia" w:ascii="仿宋" w:hAnsi="仿宋" w:eastAsia="仿宋"/>
                <w:b/>
                <w:bCs/>
              </w:rPr>
              <w:t>、工作内容</w:t>
            </w:r>
          </w:p>
          <w:p w14:paraId="513E525C">
            <w:pPr>
              <w:ind w:firstLine="420" w:firstLineChars="200"/>
              <w:jc w:val="left"/>
              <w:rPr>
                <w:rFonts w:hint="eastAsia" w:ascii="仿宋" w:hAnsi="仿宋" w:eastAsia="仿宋" w:cs="宋体"/>
              </w:rPr>
            </w:pPr>
            <w:r>
              <w:rPr>
                <w:rFonts w:hint="eastAsia" w:ascii="仿宋" w:hAnsi="仿宋" w:eastAsia="仿宋"/>
              </w:rPr>
              <w:t>1、</w:t>
            </w:r>
            <w:r>
              <w:rPr>
                <w:rFonts w:hint="eastAsia" w:ascii="仿宋" w:hAnsi="仿宋" w:eastAsia="仿宋" w:cs="宋体"/>
                <w:lang w:eastAsia="zh-CN"/>
              </w:rPr>
              <w:t>乙方受甲方委托，</w:t>
            </w:r>
            <w:r>
              <w:rPr>
                <w:rFonts w:hint="eastAsia" w:ascii="仿宋" w:hAnsi="仿宋" w:eastAsia="仿宋" w:cs="宋体"/>
              </w:rPr>
              <w:t>依法依规</w:t>
            </w:r>
            <w:r>
              <w:rPr>
                <w:rFonts w:hint="eastAsia" w:ascii="仿宋" w:hAnsi="仿宋" w:eastAsia="仿宋" w:cs="宋体"/>
                <w:lang w:eastAsia="zh-CN"/>
              </w:rPr>
              <w:t>为甲方</w:t>
            </w:r>
            <w:r>
              <w:rPr>
                <w:rFonts w:hint="eastAsia" w:ascii="仿宋" w:hAnsi="仿宋" w:eastAsia="仿宋" w:cs="宋体"/>
              </w:rPr>
              <w:t>开展政府采购招标代理工作</w:t>
            </w:r>
            <w:r>
              <w:rPr>
                <w:rFonts w:hint="eastAsia" w:ascii="仿宋" w:hAnsi="仿宋" w:eastAsia="仿宋" w:cs="宋体"/>
                <w:lang w:eastAsia="zh"/>
              </w:rPr>
              <w:t>，包括但不限于编制招标文件、组织开标评标、协助合同签订等全过程服务</w:t>
            </w:r>
            <w:r>
              <w:rPr>
                <w:rFonts w:hint="eastAsia" w:ascii="仿宋" w:hAnsi="仿宋" w:eastAsia="仿宋" w:cs="宋体"/>
              </w:rPr>
              <w:t>；</w:t>
            </w:r>
          </w:p>
          <w:p w14:paraId="3A1E3779">
            <w:pPr>
              <w:ind w:firstLine="420" w:firstLineChars="200"/>
              <w:jc w:val="left"/>
              <w:rPr>
                <w:rFonts w:hint="eastAsia" w:ascii="仿宋" w:hAnsi="仿宋" w:eastAsia="仿宋" w:cs="宋体"/>
                <w:lang w:eastAsia="zh-CN"/>
              </w:rPr>
            </w:pPr>
            <w:r>
              <w:rPr>
                <w:rFonts w:hint="eastAsia" w:ascii="仿宋" w:hAnsi="仿宋" w:eastAsia="仿宋"/>
                <w:lang w:val="en-US" w:eastAsia="zh-CN"/>
              </w:rPr>
              <w:t>2、</w:t>
            </w:r>
            <w:r>
              <w:rPr>
                <w:rFonts w:hint="eastAsia" w:ascii="仿宋" w:hAnsi="仿宋" w:eastAsia="仿宋" w:cs="宋体"/>
              </w:rPr>
              <w:t>组建专业团队服务甲方政府采购项目；</w:t>
            </w:r>
          </w:p>
          <w:p w14:paraId="26609394">
            <w:pPr>
              <w:ind w:firstLine="420" w:firstLineChars="200"/>
              <w:jc w:val="left"/>
              <w:rPr>
                <w:rFonts w:ascii="宋体" w:hAnsi="宋体" w:eastAsia="宋体" w:cs="宋体"/>
                <w:kern w:val="2"/>
                <w:sz w:val="21"/>
                <w:szCs w:val="21"/>
                <w:lang w:val="en-US" w:eastAsia="zh-CN" w:bidi="ar-SA"/>
              </w:rPr>
            </w:pPr>
            <w:r>
              <w:rPr>
                <w:rFonts w:hint="eastAsia" w:ascii="仿宋" w:hAnsi="仿宋" w:eastAsia="仿宋" w:cs="宋体"/>
                <w:lang w:val="en-US" w:eastAsia="zh-CN"/>
              </w:rPr>
              <w:t>3、</w:t>
            </w:r>
            <w:r>
              <w:rPr>
                <w:rFonts w:hint="eastAsia" w:ascii="仿宋" w:hAnsi="仿宋" w:eastAsia="仿宋" w:cs="宋体"/>
              </w:rPr>
              <w:t>与开展政府采购招标代理工作相关的其他事项。</w:t>
            </w:r>
          </w:p>
        </w:tc>
      </w:tr>
      <w:tr w14:paraId="5BB80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19" w:type="dxa"/>
            <w:tcBorders>
              <w:tl2br w:val="nil"/>
              <w:tr2bl w:val="nil"/>
            </w:tcBorders>
          </w:tcPr>
          <w:p w14:paraId="4F3EBCB1">
            <w:pPr>
              <w:jc w:val="left"/>
              <w:rPr>
                <w:rFonts w:ascii="仿宋" w:hAnsi="仿宋" w:eastAsia="仿宋"/>
                <w:kern w:val="0"/>
              </w:rPr>
            </w:pPr>
            <w:r>
              <w:rPr>
                <w:rFonts w:hint="eastAsia" w:ascii="仿宋" w:hAnsi="仿宋" w:eastAsia="仿宋"/>
                <w:kern w:val="0"/>
              </w:rPr>
              <w:t>商务需求</w:t>
            </w:r>
          </w:p>
        </w:tc>
        <w:tc>
          <w:tcPr>
            <w:tcW w:w="8419" w:type="dxa"/>
            <w:gridSpan w:val="7"/>
            <w:tcBorders>
              <w:tl2br w:val="nil"/>
              <w:tr2bl w:val="nil"/>
            </w:tcBorders>
          </w:tcPr>
          <w:p w14:paraId="090BCEE5">
            <w:pPr>
              <w:numPr>
                <w:ilvl w:val="0"/>
                <w:numId w:val="0"/>
              </w:numPr>
              <w:spacing w:line="240" w:lineRule="auto"/>
              <w:ind w:firstLine="422" w:firstLineChars="200"/>
              <w:rPr>
                <w:rFonts w:hint="eastAsia" w:ascii="仿宋" w:hAnsi="仿宋" w:eastAsia="仿宋" w:cs="仿宋"/>
                <w:b/>
                <w:bCs/>
                <w:lang w:val="en-US" w:eastAsia="zh-CN"/>
              </w:rPr>
            </w:pPr>
            <w:r>
              <w:rPr>
                <w:rFonts w:hint="eastAsia" w:ascii="仿宋" w:hAnsi="仿宋" w:eastAsia="仿宋" w:cs="仿宋"/>
                <w:b/>
                <w:bCs/>
                <w:lang w:val="en-US" w:eastAsia="zh-CN"/>
              </w:rPr>
              <w:t>一、</w:t>
            </w:r>
            <w:r>
              <w:rPr>
                <w:rFonts w:hint="eastAsia" w:ascii="仿宋" w:hAnsi="仿宋" w:eastAsia="仿宋" w:cs="仿宋"/>
                <w:b/>
                <w:bCs/>
              </w:rPr>
              <w:t>项目</w:t>
            </w:r>
            <w:r>
              <w:rPr>
                <w:rFonts w:hint="eastAsia" w:ascii="仿宋" w:hAnsi="仿宋" w:eastAsia="仿宋" w:cs="仿宋"/>
                <w:b/>
                <w:bCs/>
                <w:lang w:val="en-US" w:eastAsia="zh-CN"/>
              </w:rPr>
              <w:t>服务期限</w:t>
            </w:r>
          </w:p>
          <w:p w14:paraId="45EB47CC">
            <w:pPr>
              <w:pStyle w:val="4"/>
              <w:rPr>
                <w:rFonts w:hint="eastAsia" w:ascii="仿宋" w:hAnsi="仿宋" w:eastAsia="仿宋" w:cs="仿宋"/>
                <w:lang w:val="en-US" w:eastAsia="zh-CN"/>
              </w:rPr>
            </w:pPr>
            <w:r>
              <w:rPr>
                <w:rFonts w:hint="eastAsia" w:ascii="仿宋" w:hAnsi="仿宋" w:eastAsia="仿宋" w:cs="仿宋"/>
                <w:lang w:val="en-US" w:eastAsia="zh-CN"/>
              </w:rPr>
              <w:t>自2025年8月8日至2026年8月7日</w:t>
            </w:r>
          </w:p>
          <w:p w14:paraId="62B74AA7">
            <w:pPr>
              <w:pStyle w:val="4"/>
              <w:rPr>
                <w:rFonts w:hint="eastAsia" w:ascii="仿宋" w:hAnsi="仿宋" w:eastAsia="仿宋" w:cs="仿宋"/>
                <w:lang w:val="en-US" w:eastAsia="zh-CN"/>
              </w:rPr>
            </w:pPr>
          </w:p>
          <w:p w14:paraId="25D3884B">
            <w:pPr>
              <w:spacing w:line="240" w:lineRule="auto"/>
              <w:ind w:firstLine="422" w:firstLineChars="200"/>
              <w:rPr>
                <w:rFonts w:hint="eastAsia" w:ascii="仿宋" w:hAnsi="仿宋" w:eastAsia="仿宋" w:cs="仿宋"/>
                <w:b/>
                <w:bCs/>
              </w:rPr>
            </w:pPr>
            <w:r>
              <w:rPr>
                <w:rFonts w:hint="eastAsia" w:ascii="仿宋" w:hAnsi="仿宋" w:eastAsia="仿宋" w:cs="仿宋"/>
                <w:b/>
                <w:bCs/>
                <w:lang w:val="en-US" w:eastAsia="zh-CN"/>
              </w:rPr>
              <w:t>二、付款方式</w:t>
            </w:r>
          </w:p>
          <w:p w14:paraId="24FA38A5">
            <w:pPr>
              <w:pStyle w:val="4"/>
              <w:rPr>
                <w:rFonts w:hint="eastAsia" w:ascii="仿宋" w:hAnsi="仿宋" w:eastAsia="仿宋" w:cs="仿宋"/>
                <w:lang w:val="en-US" w:eastAsia="zh-CN"/>
              </w:rPr>
            </w:pPr>
            <w:r>
              <w:rPr>
                <w:rFonts w:hint="eastAsia" w:ascii="仿宋" w:hAnsi="仿宋" w:eastAsia="仿宋" w:cs="仿宋"/>
                <w:lang w:val="en-US" w:eastAsia="zh-CN"/>
              </w:rPr>
              <w:t>我局政府采购项目的招标代理服务费用由招标代理机构依据《深圳市财政委员会关于规范深圳市社会采购代理机构管理有关事项的补充通知》（深财购〔2018〕27号）文件向中标人收取。</w:t>
            </w:r>
          </w:p>
          <w:p w14:paraId="5FE120AB">
            <w:pPr>
              <w:pStyle w:val="4"/>
              <w:rPr>
                <w:rFonts w:hint="eastAsia" w:ascii="仿宋" w:hAnsi="仿宋" w:eastAsia="仿宋" w:cs="仿宋"/>
                <w:lang w:val="en-US" w:eastAsia="zh-CN"/>
              </w:rPr>
            </w:pPr>
          </w:p>
          <w:p w14:paraId="1F820C32">
            <w:pPr>
              <w:spacing w:line="240" w:lineRule="auto"/>
              <w:ind w:firstLine="422" w:firstLineChars="200"/>
              <w:rPr>
                <w:rFonts w:hint="eastAsia" w:ascii="仿宋" w:hAnsi="仿宋" w:eastAsia="仿宋" w:cs="仿宋"/>
                <w:b/>
                <w:bCs/>
              </w:rPr>
            </w:pPr>
            <w:r>
              <w:rPr>
                <w:rFonts w:hint="eastAsia" w:ascii="仿宋" w:hAnsi="仿宋" w:eastAsia="仿宋" w:cs="仿宋"/>
                <w:b/>
                <w:bCs/>
                <w:lang w:val="en-US" w:eastAsia="zh-CN"/>
              </w:rPr>
              <w:t>三、、违约责任</w:t>
            </w:r>
          </w:p>
          <w:p w14:paraId="72777EBC">
            <w:pPr>
              <w:pStyle w:val="4"/>
              <w:rPr>
                <w:rFonts w:hint="eastAsia" w:ascii="仿宋" w:hAnsi="仿宋" w:eastAsia="仿宋" w:cs="仿宋"/>
                <w:lang w:val="en-US" w:eastAsia="zh-CN"/>
              </w:rPr>
            </w:pPr>
            <w:r>
              <w:rPr>
                <w:rFonts w:hint="eastAsia" w:ascii="仿宋" w:hAnsi="仿宋" w:eastAsia="仿宋" w:cs="仿宋"/>
                <w:lang w:val="en-US" w:eastAsia="zh-CN"/>
              </w:rPr>
              <w:t>因代理机构履约过程中导致采购人采购流程不完整，或出现过失导致项目出现问题的，产生的全部责任由代理机构承担。</w:t>
            </w:r>
          </w:p>
          <w:p w14:paraId="745100C2">
            <w:pPr>
              <w:pStyle w:val="4"/>
              <w:rPr>
                <w:rFonts w:hint="eastAsia" w:ascii="仿宋" w:hAnsi="仿宋" w:eastAsia="仿宋" w:cs="仿宋"/>
                <w:lang w:val="en-US" w:eastAsia="zh-CN"/>
              </w:rPr>
            </w:pPr>
          </w:p>
          <w:p w14:paraId="3868C4CA">
            <w:pPr>
              <w:pStyle w:val="4"/>
              <w:numPr>
                <w:ilvl w:val="0"/>
                <w:numId w:val="0"/>
              </w:numPr>
              <w:ind w:firstLine="422" w:firstLineChars="200"/>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四、其他</w:t>
            </w:r>
          </w:p>
          <w:p w14:paraId="61875648">
            <w:pPr>
              <w:pStyle w:val="18"/>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leftChars="0" w:right="0" w:rightChars="0" w:firstLine="42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kern w:val="2"/>
                <w:sz w:val="21"/>
                <w:szCs w:val="21"/>
                <w:lang w:val="en-US" w:eastAsia="zh-CN" w:bidi="ar-SA"/>
              </w:rPr>
              <w:t>本项目为长期服务项目，合同期满后将对本项目进行履约评价，若履约评价为优，则合同可续期，续期合同</w:t>
            </w:r>
            <w:r>
              <w:rPr>
                <w:rFonts w:hint="default" w:ascii="仿宋" w:hAnsi="仿宋" w:eastAsia="仿宋" w:cs="仿宋"/>
                <w:kern w:val="2"/>
                <w:sz w:val="21"/>
                <w:szCs w:val="21"/>
                <w:lang w:val="en-US" w:eastAsia="zh-CN" w:bidi="ar-SA"/>
              </w:rPr>
              <w:t>期限</w:t>
            </w:r>
            <w:r>
              <w:rPr>
                <w:rFonts w:hint="eastAsia" w:ascii="仿宋" w:hAnsi="仿宋" w:eastAsia="仿宋" w:cs="仿宋"/>
                <w:kern w:val="2"/>
                <w:sz w:val="21"/>
                <w:szCs w:val="21"/>
                <w:lang w:val="en-US" w:eastAsia="zh-CN" w:bidi="ar-SA"/>
              </w:rPr>
              <w:t>为1年，续期最多不超过2次。</w:t>
            </w:r>
          </w:p>
          <w:p w14:paraId="362697B1">
            <w:pPr>
              <w:pStyle w:val="4"/>
              <w:numPr>
                <w:ilvl w:val="0"/>
                <w:numId w:val="0"/>
              </w:numPr>
              <w:ind w:firstLine="420" w:firstLineChars="200"/>
              <w:rPr>
                <w:rFonts w:hint="default" w:ascii="仿宋" w:hAnsi="仿宋" w:eastAsia="仿宋" w:cs="仿宋"/>
                <w:lang w:val="en-US" w:eastAsia="zh-CN"/>
              </w:rPr>
            </w:pPr>
          </w:p>
        </w:tc>
      </w:tr>
      <w:tr w14:paraId="79BA1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19" w:type="dxa"/>
            <w:vMerge w:val="restart"/>
            <w:tcBorders>
              <w:tl2br w:val="nil"/>
              <w:tr2bl w:val="nil"/>
            </w:tcBorders>
          </w:tcPr>
          <w:p w14:paraId="10DB9658">
            <w:pPr>
              <w:jc w:val="center"/>
              <w:rPr>
                <w:rFonts w:ascii="仿宋" w:hAnsi="仿宋" w:eastAsia="仿宋"/>
                <w:kern w:val="0"/>
              </w:rPr>
            </w:pPr>
            <w:r>
              <w:rPr>
                <w:rFonts w:hint="eastAsia" w:ascii="仿宋" w:hAnsi="仿宋" w:eastAsia="仿宋"/>
                <w:kern w:val="0"/>
              </w:rPr>
              <w:t>其他要求</w:t>
            </w:r>
          </w:p>
        </w:tc>
        <w:tc>
          <w:tcPr>
            <w:tcW w:w="8419" w:type="dxa"/>
            <w:gridSpan w:val="7"/>
            <w:tcBorders>
              <w:tl2br w:val="nil"/>
              <w:tr2bl w:val="nil"/>
            </w:tcBorders>
          </w:tcPr>
          <w:p w14:paraId="3FD2147F">
            <w:pPr>
              <w:jc w:val="left"/>
              <w:rPr>
                <w:rFonts w:ascii="仿宋" w:hAnsi="仿宋" w:eastAsia="仿宋"/>
                <w:kern w:val="0"/>
              </w:rPr>
            </w:pPr>
            <w:r>
              <w:rPr>
                <w:rFonts w:hint="eastAsia" w:ascii="仿宋" w:hAnsi="仿宋" w:eastAsia="仿宋"/>
                <w:b/>
                <w:bCs/>
              </w:rPr>
              <w:t>特定供应商的名称、项目负责人及联系方式</w:t>
            </w:r>
          </w:p>
        </w:tc>
      </w:tr>
      <w:tr w14:paraId="6BB25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19" w:type="dxa"/>
            <w:vMerge w:val="continue"/>
            <w:tcBorders>
              <w:tl2br w:val="nil"/>
              <w:tr2bl w:val="nil"/>
            </w:tcBorders>
            <w:vAlign w:val="center"/>
          </w:tcPr>
          <w:p w14:paraId="4D39D82F">
            <w:pPr>
              <w:widowControl/>
              <w:jc w:val="left"/>
              <w:rPr>
                <w:rFonts w:ascii="仿宋" w:hAnsi="仿宋" w:eastAsia="仿宋"/>
                <w:kern w:val="0"/>
              </w:rPr>
            </w:pPr>
          </w:p>
        </w:tc>
        <w:tc>
          <w:tcPr>
            <w:tcW w:w="1372" w:type="dxa"/>
            <w:gridSpan w:val="2"/>
            <w:vMerge w:val="restart"/>
            <w:tcBorders>
              <w:tl2br w:val="nil"/>
              <w:tr2bl w:val="nil"/>
            </w:tcBorders>
          </w:tcPr>
          <w:p w14:paraId="7FEE6C9B">
            <w:pPr>
              <w:jc w:val="left"/>
              <w:rPr>
                <w:rFonts w:ascii="仿宋" w:hAnsi="仿宋" w:eastAsia="仿宋"/>
                <w:kern w:val="0"/>
              </w:rPr>
            </w:pPr>
            <w:r>
              <w:rPr>
                <w:rFonts w:hint="eastAsia" w:ascii="仿宋" w:hAnsi="仿宋" w:eastAsia="仿宋"/>
              </w:rPr>
              <w:t>特定供应商</w:t>
            </w:r>
          </w:p>
        </w:tc>
        <w:tc>
          <w:tcPr>
            <w:tcW w:w="7047" w:type="dxa"/>
            <w:gridSpan w:val="5"/>
            <w:tcBorders>
              <w:tl2br w:val="nil"/>
              <w:tr2bl w:val="nil"/>
            </w:tcBorders>
          </w:tcPr>
          <w:p w14:paraId="6A201AEA">
            <w:pPr>
              <w:jc w:val="left"/>
              <w:rPr>
                <w:rFonts w:ascii="仿宋" w:hAnsi="仿宋" w:eastAsia="仿宋"/>
                <w:kern w:val="0"/>
              </w:rPr>
            </w:pPr>
            <w:r>
              <w:rPr>
                <w:rFonts w:hint="eastAsia" w:ascii="仿宋" w:hAnsi="仿宋" w:eastAsia="仿宋"/>
              </w:rPr>
              <w:t>单位名称：无</w:t>
            </w:r>
          </w:p>
        </w:tc>
      </w:tr>
      <w:tr w14:paraId="1362E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19" w:type="dxa"/>
            <w:vMerge w:val="continue"/>
            <w:tcBorders>
              <w:tl2br w:val="nil"/>
              <w:tr2bl w:val="nil"/>
            </w:tcBorders>
            <w:vAlign w:val="center"/>
          </w:tcPr>
          <w:p w14:paraId="531E7DE6">
            <w:pPr>
              <w:widowControl/>
              <w:jc w:val="left"/>
              <w:rPr>
                <w:rFonts w:ascii="仿宋" w:hAnsi="仿宋" w:eastAsia="仿宋"/>
                <w:kern w:val="0"/>
              </w:rPr>
            </w:pPr>
          </w:p>
        </w:tc>
        <w:tc>
          <w:tcPr>
            <w:tcW w:w="1372" w:type="dxa"/>
            <w:gridSpan w:val="2"/>
            <w:vMerge w:val="continue"/>
            <w:tcBorders>
              <w:tl2br w:val="nil"/>
              <w:tr2bl w:val="nil"/>
            </w:tcBorders>
            <w:vAlign w:val="center"/>
          </w:tcPr>
          <w:p w14:paraId="694D61C2">
            <w:pPr>
              <w:widowControl/>
              <w:jc w:val="left"/>
              <w:rPr>
                <w:rFonts w:ascii="仿宋" w:hAnsi="仿宋" w:eastAsia="仿宋"/>
                <w:kern w:val="0"/>
              </w:rPr>
            </w:pPr>
          </w:p>
        </w:tc>
        <w:tc>
          <w:tcPr>
            <w:tcW w:w="7047" w:type="dxa"/>
            <w:gridSpan w:val="5"/>
            <w:tcBorders>
              <w:tl2br w:val="nil"/>
              <w:tr2bl w:val="nil"/>
            </w:tcBorders>
          </w:tcPr>
          <w:p w14:paraId="50294429">
            <w:pPr>
              <w:jc w:val="left"/>
              <w:rPr>
                <w:rFonts w:ascii="仿宋" w:hAnsi="仿宋" w:eastAsia="仿宋"/>
                <w:kern w:val="0"/>
              </w:rPr>
            </w:pPr>
            <w:r>
              <w:rPr>
                <w:rFonts w:hint="eastAsia" w:ascii="仿宋" w:hAnsi="仿宋" w:eastAsia="仿宋"/>
              </w:rPr>
              <w:t>项目经办人：无</w:t>
            </w:r>
          </w:p>
        </w:tc>
      </w:tr>
      <w:tr w14:paraId="4221D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19" w:type="dxa"/>
            <w:vMerge w:val="continue"/>
            <w:tcBorders>
              <w:tl2br w:val="nil"/>
              <w:tr2bl w:val="nil"/>
            </w:tcBorders>
            <w:vAlign w:val="center"/>
          </w:tcPr>
          <w:p w14:paraId="7441C25B">
            <w:pPr>
              <w:widowControl/>
              <w:jc w:val="left"/>
              <w:rPr>
                <w:rFonts w:ascii="仿宋" w:hAnsi="仿宋" w:eastAsia="仿宋"/>
                <w:kern w:val="0"/>
              </w:rPr>
            </w:pPr>
          </w:p>
        </w:tc>
        <w:tc>
          <w:tcPr>
            <w:tcW w:w="1372" w:type="dxa"/>
            <w:gridSpan w:val="2"/>
            <w:vMerge w:val="continue"/>
            <w:tcBorders>
              <w:tl2br w:val="nil"/>
              <w:tr2bl w:val="nil"/>
            </w:tcBorders>
            <w:vAlign w:val="center"/>
          </w:tcPr>
          <w:p w14:paraId="59630C13">
            <w:pPr>
              <w:widowControl/>
              <w:jc w:val="left"/>
              <w:rPr>
                <w:rFonts w:ascii="仿宋" w:hAnsi="仿宋" w:eastAsia="仿宋"/>
                <w:kern w:val="0"/>
              </w:rPr>
            </w:pPr>
          </w:p>
        </w:tc>
        <w:tc>
          <w:tcPr>
            <w:tcW w:w="7047" w:type="dxa"/>
            <w:gridSpan w:val="5"/>
            <w:tcBorders>
              <w:tl2br w:val="nil"/>
              <w:tr2bl w:val="nil"/>
            </w:tcBorders>
          </w:tcPr>
          <w:p w14:paraId="19CCBF21">
            <w:pPr>
              <w:jc w:val="left"/>
              <w:rPr>
                <w:rFonts w:ascii="仿宋" w:hAnsi="仿宋" w:eastAsia="仿宋"/>
                <w:kern w:val="0"/>
              </w:rPr>
            </w:pPr>
            <w:r>
              <w:rPr>
                <w:rFonts w:hint="eastAsia" w:ascii="仿宋" w:hAnsi="仿宋" w:eastAsia="仿宋"/>
              </w:rPr>
              <w:t>联系电话：无</w:t>
            </w:r>
          </w:p>
        </w:tc>
      </w:tr>
      <w:tr w14:paraId="2C228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19" w:type="dxa"/>
            <w:tcBorders>
              <w:tl2br w:val="nil"/>
              <w:tr2bl w:val="nil"/>
            </w:tcBorders>
          </w:tcPr>
          <w:p w14:paraId="7F9FA5D2">
            <w:pPr>
              <w:widowControl/>
              <w:jc w:val="center"/>
              <w:rPr>
                <w:rFonts w:ascii="仿宋" w:hAnsi="仿宋" w:eastAsia="仿宋"/>
                <w:kern w:val="0"/>
              </w:rPr>
            </w:pPr>
            <w:r>
              <w:rPr>
                <w:rFonts w:hint="eastAsia" w:ascii="仿宋" w:hAnsi="仿宋" w:eastAsia="仿宋"/>
              </w:rPr>
              <w:t>评标信息</w:t>
            </w:r>
          </w:p>
        </w:tc>
        <w:tc>
          <w:tcPr>
            <w:tcW w:w="8419" w:type="dxa"/>
            <w:gridSpan w:val="7"/>
            <w:tcBorders>
              <w:tl2br w:val="nil"/>
              <w:tr2bl w:val="nil"/>
            </w:tcBorders>
            <w:vAlign w:val="center"/>
          </w:tcPr>
          <w:tbl>
            <w:tblPr>
              <w:tblStyle w:val="11"/>
              <w:tblW w:w="8504"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984"/>
              <w:gridCol w:w="1140"/>
              <w:gridCol w:w="1019"/>
              <w:gridCol w:w="5361"/>
            </w:tblGrid>
            <w:tr w14:paraId="63E4894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tcPr>
                <w:p w14:paraId="6FDED639">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序号</w:t>
                  </w:r>
                </w:p>
              </w:tc>
              <w:tc>
                <w:tcPr>
                  <w:tcW w:w="1140" w:type="dxa"/>
                  <w:tcBorders>
                    <w:tl2br w:val="nil"/>
                    <w:tr2bl w:val="nil"/>
                  </w:tcBorders>
                  <w:shd w:val="clear" w:color="auto" w:fill="auto"/>
                  <w:tcMar>
                    <w:top w:w="60" w:type="dxa"/>
                    <w:left w:w="119" w:type="dxa"/>
                    <w:bottom w:w="60" w:type="dxa"/>
                    <w:right w:w="119" w:type="dxa"/>
                  </w:tcMar>
                </w:tcPr>
                <w:p w14:paraId="6CFD698F">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评分因素</w:t>
                  </w:r>
                </w:p>
              </w:tc>
              <w:tc>
                <w:tcPr>
                  <w:tcW w:w="1019" w:type="dxa"/>
                  <w:tcBorders>
                    <w:tl2br w:val="nil"/>
                    <w:tr2bl w:val="nil"/>
                  </w:tcBorders>
                  <w:shd w:val="clear" w:color="auto" w:fill="auto"/>
                  <w:tcMar>
                    <w:top w:w="60" w:type="dxa"/>
                    <w:left w:w="119" w:type="dxa"/>
                    <w:bottom w:w="60" w:type="dxa"/>
                    <w:right w:w="119" w:type="dxa"/>
                  </w:tcMar>
                </w:tcPr>
                <w:p w14:paraId="2A6446FC">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权重</w:t>
                  </w:r>
                </w:p>
                <w:p w14:paraId="579CAAA1">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（分值）</w:t>
                  </w:r>
                </w:p>
              </w:tc>
              <w:tc>
                <w:tcPr>
                  <w:tcW w:w="5361" w:type="dxa"/>
                  <w:tcBorders>
                    <w:tl2br w:val="nil"/>
                    <w:tr2bl w:val="nil"/>
                  </w:tcBorders>
                  <w:shd w:val="clear" w:color="auto" w:fill="auto"/>
                  <w:tcMar>
                    <w:top w:w="60" w:type="dxa"/>
                    <w:left w:w="119" w:type="dxa"/>
                    <w:bottom w:w="60" w:type="dxa"/>
                    <w:right w:w="119" w:type="dxa"/>
                  </w:tcMar>
                </w:tcPr>
                <w:p w14:paraId="2FCD2E49">
                  <w:pPr>
                    <w:widowControl/>
                    <w:spacing w:line="333" w:lineRule="atLeast"/>
                    <w:jc w:val="center"/>
                    <w:rPr>
                      <w:rFonts w:ascii="仿宋" w:hAnsi="仿宋" w:eastAsia="仿宋" w:cs="Helvetica"/>
                      <w:b/>
                      <w:bCs/>
                      <w:kern w:val="0"/>
                    </w:rPr>
                  </w:pPr>
                  <w:r>
                    <w:rPr>
                      <w:rFonts w:hint="eastAsia" w:ascii="仿宋" w:hAnsi="仿宋" w:eastAsia="仿宋" w:cs="Helvetica"/>
                      <w:b/>
                      <w:bCs/>
                      <w:kern w:val="0"/>
                    </w:rPr>
                    <w:t>备注</w:t>
                  </w:r>
                </w:p>
              </w:tc>
            </w:tr>
            <w:tr w14:paraId="7C08EDC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14:paraId="27F6A220">
                  <w:pPr>
                    <w:widowControl/>
                    <w:spacing w:line="333" w:lineRule="atLeast"/>
                    <w:jc w:val="center"/>
                    <w:rPr>
                      <w:rFonts w:ascii="仿宋" w:hAnsi="仿宋" w:eastAsia="仿宋" w:cs="Helvetica"/>
                      <w:kern w:val="0"/>
                    </w:rPr>
                  </w:pPr>
                  <w:r>
                    <w:rPr>
                      <w:rFonts w:hint="eastAsia" w:ascii="仿宋" w:hAnsi="仿宋" w:eastAsia="仿宋" w:cs="Helvetica"/>
                      <w:kern w:val="0"/>
                    </w:rPr>
                    <w:t>1</w:t>
                  </w:r>
                </w:p>
              </w:tc>
              <w:tc>
                <w:tcPr>
                  <w:tcW w:w="1140" w:type="dxa"/>
                  <w:tcBorders>
                    <w:tl2br w:val="nil"/>
                    <w:tr2bl w:val="nil"/>
                  </w:tcBorders>
                  <w:shd w:val="clear" w:color="auto" w:fill="auto"/>
                  <w:tcMar>
                    <w:top w:w="60" w:type="dxa"/>
                    <w:left w:w="119" w:type="dxa"/>
                    <w:bottom w:w="60" w:type="dxa"/>
                    <w:right w:w="119" w:type="dxa"/>
                  </w:tcMar>
                  <w:vAlign w:val="center"/>
                </w:tcPr>
                <w:p w14:paraId="7CA91380">
                  <w:pPr>
                    <w:widowControl/>
                    <w:spacing w:line="333" w:lineRule="atLeast"/>
                    <w:jc w:val="left"/>
                    <w:rPr>
                      <w:rFonts w:ascii="仿宋" w:hAnsi="仿宋" w:eastAsia="仿宋" w:cs="Helvetica"/>
                      <w:kern w:val="0"/>
                    </w:rPr>
                  </w:pPr>
                  <w:r>
                    <w:rPr>
                      <w:rFonts w:hint="eastAsia" w:ascii="仿宋" w:hAnsi="仿宋" w:eastAsia="仿宋" w:cs="Helvetica"/>
                      <w:kern w:val="0"/>
                    </w:rPr>
                    <w:t>服务方案</w:t>
                  </w:r>
                </w:p>
              </w:tc>
              <w:tc>
                <w:tcPr>
                  <w:tcW w:w="1019" w:type="dxa"/>
                  <w:tcBorders>
                    <w:tl2br w:val="nil"/>
                    <w:tr2bl w:val="nil"/>
                  </w:tcBorders>
                  <w:shd w:val="clear" w:color="auto" w:fill="auto"/>
                  <w:tcMar>
                    <w:top w:w="60" w:type="dxa"/>
                    <w:left w:w="119" w:type="dxa"/>
                    <w:bottom w:w="60" w:type="dxa"/>
                    <w:right w:w="119" w:type="dxa"/>
                  </w:tcMar>
                  <w:vAlign w:val="center"/>
                </w:tcPr>
                <w:p w14:paraId="5246D0B4">
                  <w:pPr>
                    <w:widowControl/>
                    <w:spacing w:line="333" w:lineRule="atLeast"/>
                    <w:jc w:val="center"/>
                    <w:rPr>
                      <w:rFonts w:ascii="仿宋" w:hAnsi="仿宋" w:eastAsia="仿宋" w:cs="Helvetica"/>
                      <w:kern w:val="0"/>
                    </w:rPr>
                  </w:pPr>
                  <w:r>
                    <w:rPr>
                      <w:rFonts w:hint="eastAsia" w:ascii="仿宋" w:hAnsi="仿宋" w:eastAsia="仿宋" w:cs="Helvetica"/>
                      <w:kern w:val="0"/>
                    </w:rPr>
                    <w:t>15</w:t>
                  </w:r>
                </w:p>
              </w:tc>
              <w:tc>
                <w:tcPr>
                  <w:tcW w:w="5361" w:type="dxa"/>
                  <w:tcBorders>
                    <w:tl2br w:val="nil"/>
                    <w:tr2bl w:val="nil"/>
                  </w:tcBorders>
                  <w:shd w:val="clear" w:color="auto" w:fill="auto"/>
                  <w:tcMar>
                    <w:top w:w="60" w:type="dxa"/>
                    <w:left w:w="119" w:type="dxa"/>
                    <w:bottom w:w="60" w:type="dxa"/>
                    <w:right w:w="119" w:type="dxa"/>
                  </w:tcMar>
                  <w:vAlign w:val="center"/>
                </w:tcPr>
                <w:p w14:paraId="0D8DBC3F">
                  <w:pPr>
                    <w:jc w:val="left"/>
                    <w:rPr>
                      <w:rFonts w:ascii="仿宋" w:hAnsi="仿宋" w:eastAsia="仿宋" w:cs="仿宋"/>
                      <w:b/>
                      <w:bCs/>
                    </w:rPr>
                  </w:pPr>
                  <w:r>
                    <w:rPr>
                      <w:rFonts w:hint="eastAsia" w:ascii="仿宋" w:hAnsi="仿宋" w:eastAsia="仿宋" w:cs="仿宋"/>
                      <w:b/>
                      <w:bCs/>
                    </w:rPr>
                    <w:t>（一）评审内容：</w:t>
                  </w:r>
                </w:p>
                <w:p w14:paraId="3D0FA6D7">
                  <w:pPr>
                    <w:jc w:val="left"/>
                    <w:rPr>
                      <w:rFonts w:ascii="仿宋" w:hAnsi="仿宋" w:eastAsia="仿宋" w:cs="仿宋"/>
                    </w:rPr>
                  </w:pPr>
                  <w:r>
                    <w:rPr>
                      <w:rFonts w:hint="eastAsia" w:ascii="仿宋" w:hAnsi="仿宋" w:eastAsia="仿宋" w:cs="仿宋"/>
                    </w:rPr>
                    <w:t xml:space="preserve">针对本项目提供周密、详细、具有充分管理经验的整体运作方案（包含但不限于：招标流程、服务质量保证、保密措施、档案管理）。根据实施方案内容的全面、具体、科学合理、可操作性强等方面进行评分。 </w:t>
                  </w:r>
                </w:p>
                <w:p w14:paraId="4D8F180B">
                  <w:pPr>
                    <w:pStyle w:val="4"/>
                    <w:ind w:firstLine="0" w:firstLineChars="0"/>
                    <w:rPr>
                      <w:rFonts w:ascii="仿宋" w:hAnsi="仿宋" w:eastAsia="仿宋" w:cs="仿宋"/>
                      <w:b/>
                      <w:bCs/>
                    </w:rPr>
                  </w:pPr>
                  <w:r>
                    <w:rPr>
                      <w:rFonts w:hint="eastAsia" w:ascii="仿宋" w:hAnsi="仿宋" w:eastAsia="仿宋" w:cs="仿宋"/>
                      <w:b/>
                      <w:bCs/>
                    </w:rPr>
                    <w:t>（二）评分标准：</w:t>
                  </w:r>
                </w:p>
                <w:p w14:paraId="0DC82105">
                  <w:pPr>
                    <w:widowControl/>
                    <w:jc w:val="left"/>
                    <w:textAlignment w:val="top"/>
                    <w:rPr>
                      <w:rFonts w:ascii="仿宋" w:hAnsi="仿宋" w:eastAsia="仿宋" w:cs="仿宋"/>
                    </w:rPr>
                  </w:pPr>
                  <w:r>
                    <w:rPr>
                      <w:rFonts w:hint="eastAsia" w:ascii="仿宋" w:hAnsi="仿宋" w:eastAsia="仿宋" w:cs="仿宋"/>
                    </w:rPr>
                    <w:t>优（15分）：方案周全完整，表述清晰，有具体贴合项目实施计划的时间安排方式和良好保障措施，各项方案措施可操作性强；</w:t>
                  </w:r>
                </w:p>
                <w:p w14:paraId="3EFAFB46">
                  <w:pPr>
                    <w:widowControl/>
                    <w:jc w:val="left"/>
                    <w:textAlignment w:val="top"/>
                    <w:rPr>
                      <w:rFonts w:ascii="仿宋" w:hAnsi="仿宋" w:eastAsia="仿宋" w:cs="仿宋"/>
                    </w:rPr>
                  </w:pPr>
                  <w:r>
                    <w:rPr>
                      <w:rFonts w:hint="eastAsia" w:ascii="仿宋" w:hAnsi="仿宋" w:eastAsia="仿宋" w:cs="仿宋"/>
                    </w:rPr>
                    <w:t>良（10分）：方案完整，有具体时间安排方式和保障措施，各项方案措施可操作性较好；</w:t>
                  </w:r>
                </w:p>
                <w:p w14:paraId="47D4BCCC">
                  <w:pPr>
                    <w:widowControl/>
                    <w:jc w:val="left"/>
                    <w:textAlignment w:val="top"/>
                    <w:rPr>
                      <w:rFonts w:ascii="仿宋" w:hAnsi="仿宋" w:eastAsia="仿宋" w:cs="仿宋"/>
                    </w:rPr>
                  </w:pPr>
                  <w:r>
                    <w:rPr>
                      <w:rFonts w:hint="eastAsia" w:ascii="仿宋" w:hAnsi="仿宋" w:eastAsia="仿宋" w:cs="仿宋"/>
                    </w:rPr>
                    <w:t>中（5分）：方案较</w:t>
                  </w:r>
                  <w:r>
                    <w:rPr>
                      <w:rFonts w:hint="eastAsia" w:ascii="仿宋" w:hAnsi="仿宋" w:eastAsia="仿宋" w:cs="仿宋"/>
                      <w:lang w:eastAsia="zh-CN"/>
                    </w:rPr>
                    <w:t>一般</w:t>
                  </w:r>
                  <w:r>
                    <w:rPr>
                      <w:rFonts w:hint="eastAsia" w:ascii="仿宋" w:hAnsi="仿宋" w:eastAsia="仿宋" w:cs="仿宋"/>
                    </w:rPr>
                    <w:t>，有时间安排方式和保障措施，各项方案措施可操作性一般；</w:t>
                  </w:r>
                </w:p>
                <w:p w14:paraId="0E2CD992">
                  <w:pPr>
                    <w:pStyle w:val="5"/>
                    <w:rPr>
                      <w:rFonts w:hint="eastAsia" w:ascii="仿宋" w:hAnsi="仿宋" w:eastAsia="仿宋" w:cs="仿宋"/>
                    </w:rPr>
                  </w:pPr>
                  <w:r>
                    <w:rPr>
                      <w:rFonts w:hint="eastAsia" w:ascii="仿宋" w:hAnsi="仿宋" w:eastAsia="仿宋" w:cs="仿宋"/>
                    </w:rPr>
                    <w:t>差（0分）：方案无时间安排方式和保障措施，各项方案措施不具备可操作性，或未提供的，评价为差，不得分。</w:t>
                  </w:r>
                </w:p>
                <w:p w14:paraId="5D97CE76">
                  <w:pPr>
                    <w:pStyle w:val="5"/>
                    <w:rPr>
                      <w:rFonts w:hint="eastAsia" w:ascii="仿宋" w:hAnsi="仿宋" w:eastAsia="仿宋" w:cs="仿宋"/>
                    </w:rPr>
                  </w:pPr>
                </w:p>
              </w:tc>
            </w:tr>
            <w:tr w14:paraId="0BEB5AD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858"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14:paraId="4AFAE25B">
                  <w:pPr>
                    <w:widowControl/>
                    <w:spacing w:line="333" w:lineRule="atLeast"/>
                    <w:jc w:val="center"/>
                    <w:rPr>
                      <w:rFonts w:ascii="仿宋" w:hAnsi="仿宋" w:eastAsia="仿宋" w:cs="Helvetica"/>
                      <w:kern w:val="0"/>
                    </w:rPr>
                  </w:pPr>
                  <w:r>
                    <w:rPr>
                      <w:rFonts w:hint="eastAsia" w:ascii="仿宋" w:hAnsi="仿宋" w:eastAsia="仿宋" w:cs="Helvetica"/>
                      <w:kern w:val="0"/>
                    </w:rPr>
                    <w:t>2</w:t>
                  </w:r>
                </w:p>
              </w:tc>
              <w:tc>
                <w:tcPr>
                  <w:tcW w:w="1140" w:type="dxa"/>
                  <w:tcBorders>
                    <w:tl2br w:val="nil"/>
                    <w:tr2bl w:val="nil"/>
                  </w:tcBorders>
                  <w:shd w:val="clear" w:color="auto" w:fill="auto"/>
                  <w:tcMar>
                    <w:top w:w="60" w:type="dxa"/>
                    <w:left w:w="119" w:type="dxa"/>
                    <w:bottom w:w="60" w:type="dxa"/>
                    <w:right w:w="119" w:type="dxa"/>
                  </w:tcMar>
                  <w:vAlign w:val="center"/>
                </w:tcPr>
                <w:p w14:paraId="3485D2B1">
                  <w:pPr>
                    <w:widowControl/>
                    <w:spacing w:line="333" w:lineRule="atLeast"/>
                    <w:jc w:val="center"/>
                    <w:rPr>
                      <w:rFonts w:ascii="仿宋" w:hAnsi="仿宋" w:eastAsia="仿宋" w:cs="Helvetica"/>
                      <w:kern w:val="0"/>
                    </w:rPr>
                  </w:pPr>
                  <w:r>
                    <w:rPr>
                      <w:rFonts w:hint="eastAsia" w:ascii="仿宋" w:hAnsi="仿宋" w:eastAsia="仿宋" w:cs="Helvetica"/>
                      <w:kern w:val="0"/>
                    </w:rPr>
                    <w:t>服务响应时间</w:t>
                  </w:r>
                </w:p>
              </w:tc>
              <w:tc>
                <w:tcPr>
                  <w:tcW w:w="1019" w:type="dxa"/>
                  <w:tcBorders>
                    <w:tl2br w:val="nil"/>
                    <w:tr2bl w:val="nil"/>
                  </w:tcBorders>
                  <w:shd w:val="clear" w:color="auto" w:fill="auto"/>
                  <w:tcMar>
                    <w:top w:w="60" w:type="dxa"/>
                    <w:left w:w="119" w:type="dxa"/>
                    <w:bottom w:w="60" w:type="dxa"/>
                    <w:right w:w="119" w:type="dxa"/>
                  </w:tcMar>
                  <w:vAlign w:val="center"/>
                </w:tcPr>
                <w:p w14:paraId="3794BC6D">
                  <w:pPr>
                    <w:widowControl/>
                    <w:spacing w:line="333" w:lineRule="atLeast"/>
                    <w:jc w:val="center"/>
                    <w:rPr>
                      <w:rFonts w:ascii="仿宋" w:hAnsi="仿宋" w:eastAsia="仿宋" w:cs="Helvetica"/>
                      <w:kern w:val="0"/>
                    </w:rPr>
                  </w:pPr>
                  <w:r>
                    <w:rPr>
                      <w:rFonts w:hint="eastAsia" w:ascii="仿宋" w:hAnsi="仿宋" w:eastAsia="仿宋" w:cs="Helvetica"/>
                      <w:kern w:val="0"/>
                    </w:rPr>
                    <w:t>10</w:t>
                  </w:r>
                </w:p>
              </w:tc>
              <w:tc>
                <w:tcPr>
                  <w:tcW w:w="5361" w:type="dxa"/>
                  <w:tcBorders>
                    <w:tl2br w:val="nil"/>
                    <w:tr2bl w:val="nil"/>
                  </w:tcBorders>
                  <w:shd w:val="clear" w:color="auto" w:fill="auto"/>
                  <w:tcMar>
                    <w:top w:w="60" w:type="dxa"/>
                    <w:left w:w="119" w:type="dxa"/>
                    <w:bottom w:w="60" w:type="dxa"/>
                    <w:right w:w="119" w:type="dxa"/>
                  </w:tcMar>
                  <w:vAlign w:val="center"/>
                </w:tcPr>
                <w:p w14:paraId="4FF6CAEE">
                  <w:pPr>
                    <w:jc w:val="left"/>
                    <w:rPr>
                      <w:rFonts w:ascii="仿宋" w:hAnsi="仿宋" w:eastAsia="仿宋" w:cs="仿宋"/>
                      <w:b/>
                      <w:bCs/>
                    </w:rPr>
                  </w:pPr>
                  <w:r>
                    <w:rPr>
                      <w:rFonts w:hint="eastAsia" w:ascii="仿宋" w:hAnsi="仿宋" w:eastAsia="仿宋" w:cs="仿宋"/>
                      <w:b/>
                      <w:bCs/>
                    </w:rPr>
                    <w:t>（一）评审内容：</w:t>
                  </w:r>
                </w:p>
                <w:p w14:paraId="4F4DCCDF">
                  <w:pPr>
                    <w:jc w:val="left"/>
                    <w:rPr>
                      <w:rFonts w:ascii="仿宋" w:hAnsi="仿宋" w:eastAsia="仿宋" w:cs="仿宋"/>
                    </w:rPr>
                  </w:pPr>
                  <w:r>
                    <w:rPr>
                      <w:rFonts w:hint="eastAsia" w:ascii="仿宋" w:hAnsi="仿宋" w:eastAsia="仿宋" w:cs="仿宋"/>
                    </w:rPr>
                    <w:t xml:space="preserve">投标人提供招标咨询、招标文件初稿编制等服务响应时间承诺（格式自拟）。 </w:t>
                  </w:r>
                </w:p>
                <w:p w14:paraId="4E54BF8C">
                  <w:pPr>
                    <w:pStyle w:val="4"/>
                    <w:ind w:firstLine="0" w:firstLineChars="0"/>
                    <w:rPr>
                      <w:rFonts w:ascii="仿宋" w:hAnsi="仿宋" w:eastAsia="仿宋" w:cs="仿宋"/>
                      <w:b/>
                      <w:bCs/>
                    </w:rPr>
                  </w:pPr>
                  <w:r>
                    <w:rPr>
                      <w:rFonts w:hint="eastAsia" w:ascii="仿宋" w:hAnsi="仿宋" w:eastAsia="仿宋" w:cs="仿宋"/>
                      <w:b/>
                      <w:bCs/>
                    </w:rPr>
                    <w:t>（二）评分标准：</w:t>
                  </w:r>
                </w:p>
                <w:p w14:paraId="036AEA0A">
                  <w:pPr>
                    <w:widowControl/>
                    <w:jc w:val="left"/>
                    <w:textAlignment w:val="top"/>
                    <w:rPr>
                      <w:rFonts w:ascii="仿宋" w:hAnsi="仿宋" w:eastAsia="仿宋" w:cs="仿宋"/>
                    </w:rPr>
                  </w:pPr>
                  <w:r>
                    <w:rPr>
                      <w:rFonts w:hint="eastAsia" w:ascii="仿宋" w:hAnsi="仿宋" w:eastAsia="仿宋" w:cs="仿宋"/>
                    </w:rPr>
                    <w:t>横向比较，优得10分；良得7分；中得4分；差得0分。</w:t>
                  </w:r>
                </w:p>
              </w:tc>
            </w:tr>
            <w:tr w14:paraId="64B268DC">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858"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14:paraId="4ABAD54E">
                  <w:pPr>
                    <w:widowControl/>
                    <w:spacing w:line="333" w:lineRule="atLeast"/>
                    <w:jc w:val="center"/>
                    <w:rPr>
                      <w:rFonts w:ascii="仿宋" w:hAnsi="仿宋" w:eastAsia="仿宋" w:cs="Helvetica"/>
                      <w:kern w:val="0"/>
                    </w:rPr>
                  </w:pPr>
                  <w:r>
                    <w:rPr>
                      <w:rFonts w:hint="eastAsia" w:ascii="仿宋" w:hAnsi="仿宋" w:eastAsia="仿宋" w:cs="Helvetica"/>
                      <w:kern w:val="0"/>
                    </w:rPr>
                    <w:t>3</w:t>
                  </w:r>
                </w:p>
              </w:tc>
              <w:tc>
                <w:tcPr>
                  <w:tcW w:w="1140" w:type="dxa"/>
                  <w:tcBorders>
                    <w:tl2br w:val="nil"/>
                    <w:tr2bl w:val="nil"/>
                  </w:tcBorders>
                  <w:shd w:val="clear" w:color="auto" w:fill="auto"/>
                  <w:tcMar>
                    <w:top w:w="60" w:type="dxa"/>
                    <w:left w:w="119" w:type="dxa"/>
                    <w:bottom w:w="60" w:type="dxa"/>
                    <w:right w:w="119" w:type="dxa"/>
                  </w:tcMar>
                  <w:vAlign w:val="center"/>
                </w:tcPr>
                <w:p w14:paraId="7EAE9B02">
                  <w:pPr>
                    <w:widowControl/>
                    <w:spacing w:line="333" w:lineRule="atLeast"/>
                    <w:jc w:val="center"/>
                    <w:rPr>
                      <w:rFonts w:ascii="仿宋" w:hAnsi="仿宋" w:eastAsia="仿宋" w:cs="Helvetica"/>
                      <w:kern w:val="0"/>
                    </w:rPr>
                  </w:pPr>
                  <w:r>
                    <w:rPr>
                      <w:rFonts w:hint="eastAsia" w:ascii="仿宋" w:hAnsi="仿宋" w:eastAsia="仿宋" w:cs="Helvetica"/>
                      <w:kern w:val="0"/>
                    </w:rPr>
                    <w:t>项目负责人</w:t>
                  </w:r>
                </w:p>
              </w:tc>
              <w:tc>
                <w:tcPr>
                  <w:tcW w:w="1019" w:type="dxa"/>
                  <w:tcBorders>
                    <w:tl2br w:val="nil"/>
                    <w:tr2bl w:val="nil"/>
                  </w:tcBorders>
                  <w:shd w:val="clear" w:color="auto" w:fill="auto"/>
                  <w:tcMar>
                    <w:top w:w="60" w:type="dxa"/>
                    <w:left w:w="119" w:type="dxa"/>
                    <w:bottom w:w="60" w:type="dxa"/>
                    <w:right w:w="119" w:type="dxa"/>
                  </w:tcMar>
                  <w:vAlign w:val="center"/>
                </w:tcPr>
                <w:p w14:paraId="43FA1CCB">
                  <w:pPr>
                    <w:widowControl/>
                    <w:spacing w:line="333" w:lineRule="atLeast"/>
                    <w:jc w:val="center"/>
                    <w:rPr>
                      <w:rFonts w:hint="default" w:ascii="仿宋" w:hAnsi="仿宋" w:eastAsia="仿宋" w:cs="Helvetica"/>
                      <w:kern w:val="0"/>
                      <w:lang w:val="en-US" w:eastAsia="zh-CN"/>
                    </w:rPr>
                  </w:pPr>
                  <w:r>
                    <w:rPr>
                      <w:rFonts w:hint="eastAsia" w:ascii="仿宋" w:hAnsi="仿宋" w:eastAsia="仿宋" w:cs="Helvetica"/>
                      <w:kern w:val="0"/>
                      <w:lang w:val="en-US" w:eastAsia="zh-CN"/>
                    </w:rPr>
                    <w:t>15</w:t>
                  </w:r>
                </w:p>
              </w:tc>
              <w:tc>
                <w:tcPr>
                  <w:tcW w:w="5361" w:type="dxa"/>
                  <w:tcBorders>
                    <w:tl2br w:val="nil"/>
                    <w:tr2bl w:val="nil"/>
                  </w:tcBorders>
                  <w:shd w:val="clear" w:color="auto" w:fill="auto"/>
                  <w:tcMar>
                    <w:top w:w="60" w:type="dxa"/>
                    <w:left w:w="119" w:type="dxa"/>
                    <w:bottom w:w="60" w:type="dxa"/>
                    <w:right w:w="119" w:type="dxa"/>
                  </w:tcMar>
                  <w:vAlign w:val="center"/>
                </w:tcPr>
                <w:p w14:paraId="3951DD10">
                  <w:pPr>
                    <w:jc w:val="left"/>
                    <w:rPr>
                      <w:rFonts w:ascii="仿宋" w:hAnsi="仿宋" w:eastAsia="仿宋" w:cs="仿宋"/>
                      <w:b/>
                      <w:bCs/>
                    </w:rPr>
                  </w:pPr>
                  <w:r>
                    <w:rPr>
                      <w:rFonts w:hint="eastAsia" w:ascii="仿宋" w:hAnsi="仿宋" w:eastAsia="仿宋" w:cs="仿宋"/>
                      <w:b/>
                      <w:bCs/>
                    </w:rPr>
                    <w:t>（一）评审内容</w:t>
                  </w:r>
                </w:p>
                <w:p w14:paraId="59BE8719">
                  <w:pPr>
                    <w:jc w:val="left"/>
                    <w:rPr>
                      <w:rFonts w:ascii="仿宋" w:hAnsi="仿宋" w:eastAsia="仿宋" w:cs="仿宋"/>
                    </w:rPr>
                  </w:pPr>
                  <w:r>
                    <w:rPr>
                      <w:rFonts w:hint="eastAsia" w:ascii="仿宋" w:hAnsi="仿宋" w:eastAsia="仿宋" w:cs="仿宋"/>
                    </w:rPr>
                    <w:t>安排于本项目的负责人必须为投标人本单位人员，且项目负责人未经采购人同意不得随意更换（提供承诺书作为评审依据），在此基础上，进行以下评审：</w:t>
                  </w:r>
                </w:p>
                <w:p w14:paraId="34A224FB">
                  <w:pPr>
                    <w:numPr>
                      <w:ilvl w:val="0"/>
                      <w:numId w:val="0"/>
                    </w:numPr>
                    <w:jc w:val="left"/>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项目负责人同时具有大专（或以上）学历、在本单位工作15年（或以上）、中级（或以上）技术职称的，得1</w:t>
                  </w:r>
                  <w:r>
                    <w:rPr>
                      <w:rFonts w:hint="eastAsia" w:ascii="仿宋" w:hAnsi="仿宋" w:eastAsia="仿宋" w:cs="仿宋"/>
                      <w:lang w:val="en-US" w:eastAsia="zh-CN"/>
                    </w:rPr>
                    <w:t>5</w:t>
                  </w:r>
                  <w:r>
                    <w:rPr>
                      <w:rFonts w:hint="eastAsia" w:ascii="仿宋" w:hAnsi="仿宋" w:eastAsia="仿宋" w:cs="仿宋"/>
                    </w:rPr>
                    <w:t>分</w:t>
                  </w:r>
                  <w:r>
                    <w:rPr>
                      <w:rFonts w:hint="eastAsia" w:ascii="仿宋" w:hAnsi="仿宋" w:eastAsia="仿宋" w:cs="仿宋"/>
                      <w:lang w:eastAsia="zh-CN"/>
                    </w:rPr>
                    <w:t>。</w:t>
                  </w:r>
                </w:p>
                <w:p w14:paraId="47560D7B">
                  <w:pPr>
                    <w:numPr>
                      <w:ilvl w:val="0"/>
                      <w:numId w:val="0"/>
                    </w:numPr>
                    <w:jc w:val="left"/>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项目负责人同时具有大专（或以上）学历、在本单位工作</w:t>
                  </w:r>
                  <w:r>
                    <w:rPr>
                      <w:rFonts w:hint="eastAsia" w:ascii="仿宋" w:hAnsi="仿宋" w:eastAsia="仿宋" w:cs="仿宋"/>
                      <w:lang w:val="en-US" w:eastAsia="zh-CN"/>
                    </w:rPr>
                    <w:t>10</w:t>
                  </w:r>
                  <w:r>
                    <w:rPr>
                      <w:rFonts w:hint="eastAsia" w:ascii="仿宋" w:hAnsi="仿宋" w:eastAsia="仿宋" w:cs="仿宋"/>
                    </w:rPr>
                    <w:t>年（或以上）、中级（或以上）技术职称的，得10分</w:t>
                  </w:r>
                  <w:r>
                    <w:rPr>
                      <w:rFonts w:hint="eastAsia" w:ascii="仿宋" w:hAnsi="仿宋" w:eastAsia="仿宋" w:cs="仿宋"/>
                      <w:lang w:eastAsia="zh-CN"/>
                    </w:rPr>
                    <w:t>。</w:t>
                  </w:r>
                </w:p>
                <w:p w14:paraId="7F739921">
                  <w:pPr>
                    <w:numPr>
                      <w:ilvl w:val="0"/>
                      <w:numId w:val="0"/>
                    </w:numPr>
                    <w:jc w:val="left"/>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rPr>
                    <w:t>项目负责人同时具有大专（或以上）学历、在本单位工作</w:t>
                  </w:r>
                  <w:r>
                    <w:rPr>
                      <w:rFonts w:hint="eastAsia" w:ascii="仿宋" w:hAnsi="仿宋" w:eastAsia="仿宋" w:cs="仿宋"/>
                      <w:lang w:val="en-US" w:eastAsia="zh-CN"/>
                    </w:rPr>
                    <w:t>5</w:t>
                  </w:r>
                  <w:r>
                    <w:rPr>
                      <w:rFonts w:hint="eastAsia" w:ascii="仿宋" w:hAnsi="仿宋" w:eastAsia="仿宋" w:cs="仿宋"/>
                    </w:rPr>
                    <w:t>年（或以上）、中级（或以上）技术职称的，得</w:t>
                  </w:r>
                  <w:r>
                    <w:rPr>
                      <w:rFonts w:hint="eastAsia" w:ascii="仿宋" w:hAnsi="仿宋" w:eastAsia="仿宋" w:cs="仿宋"/>
                      <w:lang w:val="en-US" w:eastAsia="zh-CN"/>
                    </w:rPr>
                    <w:t>5</w:t>
                  </w:r>
                  <w:r>
                    <w:rPr>
                      <w:rFonts w:hint="eastAsia" w:ascii="仿宋" w:hAnsi="仿宋" w:eastAsia="仿宋" w:cs="仿宋"/>
                    </w:rPr>
                    <w:t>分</w:t>
                  </w:r>
                  <w:r>
                    <w:rPr>
                      <w:rFonts w:hint="eastAsia" w:ascii="仿宋" w:hAnsi="仿宋" w:eastAsia="仿宋" w:cs="仿宋"/>
                      <w:lang w:eastAsia="zh-CN"/>
                    </w:rPr>
                    <w:t>。</w:t>
                  </w:r>
                </w:p>
                <w:p w14:paraId="6BEC8491">
                  <w:pPr>
                    <w:jc w:val="left"/>
                    <w:rPr>
                      <w:rFonts w:ascii="仿宋" w:hAnsi="仿宋" w:eastAsia="仿宋" w:cs="仿宋"/>
                      <w:b/>
                      <w:bCs/>
                    </w:rPr>
                  </w:pPr>
                  <w:r>
                    <w:rPr>
                      <w:rFonts w:hint="eastAsia" w:ascii="仿宋" w:hAnsi="仿宋" w:eastAsia="仿宋" w:cs="仿宋"/>
                      <w:b/>
                      <w:bCs/>
                    </w:rPr>
                    <w:t>（二）评审依据：</w:t>
                  </w:r>
                </w:p>
                <w:p w14:paraId="75D36926">
                  <w:pPr>
                    <w:numPr>
                      <w:ilvl w:val="0"/>
                      <w:numId w:val="0"/>
                    </w:numPr>
                    <w:rPr>
                      <w:rFonts w:ascii="仿宋" w:hAnsi="仿宋" w:eastAsia="仿宋" w:cs="仿宋"/>
                    </w:rPr>
                  </w:pPr>
                  <w:r>
                    <w:rPr>
                      <w:rFonts w:hint="eastAsia" w:ascii="仿宋" w:hAnsi="仿宋" w:eastAsia="仿宋" w:cs="仿宋"/>
                      <w:lang w:val="en-US" w:eastAsia="zh-CN"/>
                    </w:rPr>
                    <w:t>1、</w:t>
                  </w:r>
                  <w:r>
                    <w:rPr>
                      <w:rFonts w:hint="eastAsia" w:ascii="仿宋" w:hAnsi="仿宋" w:eastAsia="仿宋" w:cs="仿宋"/>
                      <w:lang w:eastAsia="zh-CN"/>
                    </w:rPr>
                    <w:t>投标人</w:t>
                  </w:r>
                  <w:r>
                    <w:rPr>
                      <w:rFonts w:hint="eastAsia" w:ascii="仿宋" w:hAnsi="仿宋" w:eastAsia="仿宋" w:cs="仿宋"/>
                    </w:rPr>
                    <w:t>按以上要求提供学历证书复印件、社保证明复印件、技术职称证书复印件、承诺书盖章原件作为评审依据；</w:t>
                  </w:r>
                </w:p>
                <w:p w14:paraId="3A1E391B">
                  <w:pPr>
                    <w:widowControl/>
                    <w:spacing w:line="333" w:lineRule="atLeast"/>
                    <w:jc w:val="left"/>
                    <w:rPr>
                      <w:rFonts w:ascii="仿宋" w:hAnsi="仿宋" w:eastAsia="仿宋" w:cs="仿宋"/>
                      <w:kern w:val="0"/>
                    </w:rPr>
                  </w:pPr>
                  <w:r>
                    <w:rPr>
                      <w:rFonts w:hint="eastAsia" w:ascii="仿宋" w:hAnsi="仿宋" w:eastAsia="仿宋" w:cs="仿宋"/>
                    </w:rPr>
                    <w:t>2、提供的资料不清晰或无法判断、或未按要求提供证明材料的，作不得分处理。</w:t>
                  </w:r>
                </w:p>
              </w:tc>
            </w:tr>
            <w:tr w14:paraId="511B63D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488"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14:paraId="2062A74A">
                  <w:pPr>
                    <w:widowControl/>
                    <w:spacing w:line="333" w:lineRule="atLeast"/>
                    <w:jc w:val="center"/>
                    <w:rPr>
                      <w:rFonts w:ascii="仿宋" w:hAnsi="仿宋" w:eastAsia="仿宋" w:cs="Helvetica"/>
                      <w:kern w:val="0"/>
                    </w:rPr>
                  </w:pPr>
                  <w:r>
                    <w:rPr>
                      <w:rFonts w:hint="eastAsia" w:ascii="仿宋" w:hAnsi="仿宋" w:eastAsia="仿宋" w:cs="Helvetica"/>
                      <w:kern w:val="0"/>
                    </w:rPr>
                    <w:t>4</w:t>
                  </w:r>
                </w:p>
              </w:tc>
              <w:tc>
                <w:tcPr>
                  <w:tcW w:w="1140" w:type="dxa"/>
                  <w:tcBorders>
                    <w:tl2br w:val="nil"/>
                    <w:tr2bl w:val="nil"/>
                  </w:tcBorders>
                  <w:shd w:val="clear" w:color="auto" w:fill="auto"/>
                  <w:tcMar>
                    <w:top w:w="60" w:type="dxa"/>
                    <w:left w:w="119" w:type="dxa"/>
                    <w:bottom w:w="60" w:type="dxa"/>
                    <w:right w:w="119" w:type="dxa"/>
                  </w:tcMar>
                  <w:vAlign w:val="center"/>
                </w:tcPr>
                <w:p w14:paraId="50FE8EEF">
                  <w:pPr>
                    <w:widowControl/>
                    <w:spacing w:line="333" w:lineRule="atLeast"/>
                    <w:jc w:val="left"/>
                    <w:rPr>
                      <w:rFonts w:ascii="仿宋" w:hAnsi="仿宋" w:eastAsia="仿宋" w:cs="Helvetica"/>
                      <w:kern w:val="0"/>
                    </w:rPr>
                  </w:pPr>
                  <w:r>
                    <w:rPr>
                      <w:rFonts w:hint="eastAsia" w:ascii="仿宋" w:hAnsi="仿宋" w:eastAsia="仿宋" w:cs="Helvetica"/>
                      <w:kern w:val="0"/>
                    </w:rPr>
                    <w:t>项目团队成员（项目负责人除外）</w:t>
                  </w:r>
                </w:p>
              </w:tc>
              <w:tc>
                <w:tcPr>
                  <w:tcW w:w="1019" w:type="dxa"/>
                  <w:tcBorders>
                    <w:tl2br w:val="nil"/>
                    <w:tr2bl w:val="nil"/>
                  </w:tcBorders>
                  <w:shd w:val="clear" w:color="auto" w:fill="auto"/>
                  <w:tcMar>
                    <w:top w:w="60" w:type="dxa"/>
                    <w:left w:w="119" w:type="dxa"/>
                    <w:bottom w:w="60" w:type="dxa"/>
                    <w:right w:w="119" w:type="dxa"/>
                  </w:tcMar>
                  <w:vAlign w:val="center"/>
                </w:tcPr>
                <w:p w14:paraId="65E141EF">
                  <w:pPr>
                    <w:widowControl/>
                    <w:spacing w:line="333" w:lineRule="atLeast"/>
                    <w:jc w:val="center"/>
                    <w:rPr>
                      <w:rFonts w:ascii="仿宋" w:hAnsi="仿宋" w:eastAsia="仿宋" w:cs="Helvetica"/>
                      <w:kern w:val="0"/>
                    </w:rPr>
                  </w:pPr>
                  <w:r>
                    <w:rPr>
                      <w:rFonts w:hint="eastAsia" w:ascii="仿宋" w:hAnsi="仿宋" w:eastAsia="仿宋" w:cs="Helvetica"/>
                      <w:kern w:val="0"/>
                    </w:rPr>
                    <w:t>20</w:t>
                  </w:r>
                </w:p>
              </w:tc>
              <w:tc>
                <w:tcPr>
                  <w:tcW w:w="5361" w:type="dxa"/>
                  <w:tcBorders>
                    <w:tl2br w:val="nil"/>
                    <w:tr2bl w:val="nil"/>
                  </w:tcBorders>
                  <w:shd w:val="clear" w:color="auto" w:fill="auto"/>
                  <w:tcMar>
                    <w:top w:w="60" w:type="dxa"/>
                    <w:left w:w="119" w:type="dxa"/>
                    <w:bottom w:w="60" w:type="dxa"/>
                    <w:right w:w="119" w:type="dxa"/>
                  </w:tcMar>
                  <w:vAlign w:val="center"/>
                </w:tcPr>
                <w:p w14:paraId="78F9AB24">
                  <w:pPr>
                    <w:jc w:val="left"/>
                    <w:rPr>
                      <w:rFonts w:hint="eastAsia" w:ascii="CESI仿宋-GB2312" w:hAnsi="CESI仿宋-GB2312" w:eastAsia="CESI仿宋-GB2312" w:cs="CESI仿宋-GB2312"/>
                      <w:b/>
                      <w:bCs/>
                    </w:rPr>
                  </w:pPr>
                  <w:r>
                    <w:rPr>
                      <w:rFonts w:hint="eastAsia" w:ascii="CESI仿宋-GB2312" w:hAnsi="CESI仿宋-GB2312" w:eastAsia="CESI仿宋-GB2312" w:cs="CESI仿宋-GB2312"/>
                      <w:b/>
                      <w:bCs/>
                    </w:rPr>
                    <w:t>（一）评审内容</w:t>
                  </w:r>
                </w:p>
                <w:p w14:paraId="5B2F44D5">
                  <w:pPr>
                    <w:jc w:val="left"/>
                    <w:rPr>
                      <w:rFonts w:hint="eastAsia" w:ascii="CESI仿宋-GB2312" w:hAnsi="CESI仿宋-GB2312" w:eastAsia="CESI仿宋-GB2312" w:cs="CESI仿宋-GB2312"/>
                    </w:rPr>
                  </w:pPr>
                  <w:r>
                    <w:rPr>
                      <w:rFonts w:hint="eastAsia" w:ascii="CESI仿宋-GB2312" w:hAnsi="CESI仿宋-GB2312" w:eastAsia="CESI仿宋-GB2312" w:cs="CESI仿宋-GB2312"/>
                      <w:lang w:eastAsia="zh-CN"/>
                    </w:rPr>
                    <w:t>代理机构须为</w:t>
                  </w:r>
                  <w:r>
                    <w:rPr>
                      <w:rFonts w:hint="eastAsia" w:ascii="CESI仿宋-GB2312" w:hAnsi="CESI仿宋-GB2312" w:eastAsia="CESI仿宋-GB2312" w:cs="CESI仿宋-GB2312"/>
                    </w:rPr>
                    <w:t>本项目</w:t>
                  </w:r>
                  <w:r>
                    <w:rPr>
                      <w:rFonts w:hint="eastAsia" w:ascii="CESI仿宋-GB2312" w:hAnsi="CESI仿宋-GB2312" w:eastAsia="CESI仿宋-GB2312" w:cs="CESI仿宋-GB2312"/>
                      <w:lang w:eastAsia="zh-CN"/>
                    </w:rPr>
                    <w:t>组建项目团队，</w:t>
                  </w:r>
                  <w:r>
                    <w:rPr>
                      <w:rFonts w:hint="eastAsia" w:ascii="CESI仿宋-GB2312" w:hAnsi="CESI仿宋-GB2312" w:eastAsia="CESI仿宋-GB2312" w:cs="CESI仿宋-GB2312"/>
                    </w:rPr>
                    <w:t>团队成员（</w:t>
                  </w:r>
                  <w:r>
                    <w:rPr>
                      <w:rFonts w:hint="eastAsia" w:ascii="CESI仿宋-GB2312" w:hAnsi="CESI仿宋-GB2312" w:eastAsia="CESI仿宋-GB2312" w:cs="CESI仿宋-GB2312"/>
                      <w:lang w:eastAsia="zh-CN"/>
                    </w:rPr>
                    <w:t>不含</w:t>
                  </w:r>
                  <w:r>
                    <w:rPr>
                      <w:rFonts w:hint="eastAsia" w:ascii="CESI仿宋-GB2312" w:hAnsi="CESI仿宋-GB2312" w:eastAsia="CESI仿宋-GB2312" w:cs="CESI仿宋-GB2312"/>
                    </w:rPr>
                    <w:t>项目负责人）必须为投标人本单位人员，且项目团队成员未经采购人同意不得随意更换（提供承诺书作为评审依据），在此基础上，项目团队成员同时满足以下要求的，得20分：</w:t>
                  </w:r>
                </w:p>
                <w:p w14:paraId="025B86A3">
                  <w:pPr>
                    <w:numPr>
                      <w:ilvl w:val="0"/>
                      <w:numId w:val="0"/>
                    </w:numPr>
                    <w:jc w:val="left"/>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1、</w:t>
                  </w:r>
                  <w:r>
                    <w:rPr>
                      <w:rFonts w:hint="eastAsia" w:ascii="CESI仿宋-GB2312" w:hAnsi="CESI仿宋-GB2312" w:eastAsia="CESI仿宋-GB2312" w:cs="CESI仿宋-GB2312"/>
                    </w:rPr>
                    <w:t>团队成员数量为</w:t>
                  </w:r>
                  <w:r>
                    <w:rPr>
                      <w:rFonts w:hint="eastAsia" w:ascii="CESI仿宋-GB2312" w:hAnsi="CESI仿宋-GB2312" w:eastAsia="CESI仿宋-GB2312" w:cs="CESI仿宋-GB2312"/>
                      <w:lang w:val="en-US" w:eastAsia="zh-CN"/>
                    </w:rPr>
                    <w:t>10</w:t>
                  </w:r>
                  <w:r>
                    <w:rPr>
                      <w:rFonts w:hint="eastAsia" w:ascii="CESI仿宋-GB2312" w:hAnsi="CESI仿宋-GB2312" w:eastAsia="CESI仿宋-GB2312" w:cs="CESI仿宋-GB2312"/>
                    </w:rPr>
                    <w:t>人（或以上）；</w:t>
                  </w:r>
                </w:p>
                <w:p w14:paraId="437BE3AA">
                  <w:pPr>
                    <w:numPr>
                      <w:ilvl w:val="0"/>
                      <w:numId w:val="0"/>
                    </w:numPr>
                    <w:jc w:val="left"/>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2、</w:t>
                  </w:r>
                  <w:r>
                    <w:rPr>
                      <w:rFonts w:hint="eastAsia" w:ascii="CESI仿宋-GB2312" w:hAnsi="CESI仿宋-GB2312" w:eastAsia="CESI仿宋-GB2312" w:cs="CESI仿宋-GB2312"/>
                    </w:rPr>
                    <w:t>团队成员中至少有</w:t>
                  </w:r>
                  <w:r>
                    <w:rPr>
                      <w:rFonts w:hint="eastAsia" w:ascii="CESI仿宋-GB2312" w:hAnsi="CESI仿宋-GB2312" w:eastAsia="CESI仿宋-GB2312" w:cs="CESI仿宋-GB2312"/>
                      <w:lang w:val="en-US" w:eastAsia="zh-CN"/>
                    </w:rPr>
                    <w:t>5</w:t>
                  </w:r>
                  <w:r>
                    <w:rPr>
                      <w:rFonts w:hint="eastAsia" w:ascii="CESI仿宋-GB2312" w:hAnsi="CESI仿宋-GB2312" w:eastAsia="CESI仿宋-GB2312" w:cs="CESI仿宋-GB2312"/>
                    </w:rPr>
                    <w:t>人（或以上）具有在本单位工作5年或以上的经验；</w:t>
                  </w:r>
                </w:p>
                <w:p w14:paraId="56995B5F">
                  <w:pPr>
                    <w:numPr>
                      <w:ilvl w:val="0"/>
                      <w:numId w:val="0"/>
                    </w:numPr>
                    <w:jc w:val="left"/>
                    <w:rPr>
                      <w:rFonts w:hint="eastAsia" w:ascii="CESI仿宋-GB2312" w:hAnsi="CESI仿宋-GB2312" w:eastAsia="CESI仿宋-GB2312" w:cs="CESI仿宋-GB2312"/>
                    </w:rPr>
                  </w:pPr>
                  <w:r>
                    <w:rPr>
                      <w:rFonts w:hint="eastAsia" w:ascii="CESI仿宋-GB2312" w:hAnsi="CESI仿宋-GB2312" w:eastAsia="CESI仿宋-GB2312" w:cs="CESI仿宋-GB2312"/>
                      <w:lang w:val="en-US" w:eastAsia="zh-CN"/>
                    </w:rPr>
                    <w:t>3、</w:t>
                  </w:r>
                  <w:r>
                    <w:rPr>
                      <w:rFonts w:hint="eastAsia" w:ascii="CESI仿宋-GB2312" w:hAnsi="CESI仿宋-GB2312" w:eastAsia="CESI仿宋-GB2312" w:cs="CESI仿宋-GB2312"/>
                    </w:rPr>
                    <w:t>团队成员均具</w:t>
                  </w:r>
                  <w:r>
                    <w:rPr>
                      <w:rFonts w:hint="eastAsia" w:ascii="CESI仿宋-GB2312" w:hAnsi="CESI仿宋-GB2312" w:eastAsia="CESI仿宋-GB2312" w:cs="CESI仿宋-GB2312"/>
                      <w:lang w:eastAsia="zh-CN"/>
                    </w:rPr>
                    <w:t>有</w:t>
                  </w:r>
                  <w:r>
                    <w:rPr>
                      <w:rFonts w:hint="eastAsia" w:ascii="CESI仿宋-GB2312" w:hAnsi="CESI仿宋-GB2312" w:eastAsia="CESI仿宋-GB2312" w:cs="CESI仿宋-GB2312"/>
                    </w:rPr>
                    <w:t>大专（或以上）学历；</w:t>
                  </w:r>
                </w:p>
                <w:p w14:paraId="5D01F08B">
                  <w:pPr>
                    <w:jc w:val="left"/>
                    <w:rPr>
                      <w:rFonts w:hint="eastAsia" w:ascii="CESI仿宋-GB2312" w:hAnsi="CESI仿宋-GB2312" w:eastAsia="CESI仿宋-GB2312" w:cs="CESI仿宋-GB2312"/>
                      <w:b/>
                      <w:bCs/>
                    </w:rPr>
                  </w:pPr>
                  <w:r>
                    <w:rPr>
                      <w:rFonts w:hint="eastAsia" w:ascii="CESI仿宋-GB2312" w:hAnsi="CESI仿宋-GB2312" w:eastAsia="CESI仿宋-GB2312" w:cs="CESI仿宋-GB2312"/>
                      <w:b/>
                      <w:bCs/>
                    </w:rPr>
                    <w:t>（二）评审依据：</w:t>
                  </w:r>
                </w:p>
                <w:p w14:paraId="0B958669">
                  <w:pPr>
                    <w:widowControl/>
                    <w:spacing w:line="333" w:lineRule="atLeast"/>
                    <w:jc w:val="left"/>
                    <w:rPr>
                      <w:rFonts w:hint="eastAsia" w:ascii="CESI仿宋-GB2312" w:hAnsi="CESI仿宋-GB2312" w:eastAsia="CESI仿宋-GB2312" w:cs="CESI仿宋-GB2312"/>
                    </w:rPr>
                  </w:pPr>
                  <w:r>
                    <w:rPr>
                      <w:rFonts w:hint="eastAsia" w:ascii="CESI仿宋-GB2312" w:hAnsi="CESI仿宋-GB2312" w:eastAsia="CESI仿宋-GB2312" w:cs="CESI仿宋-GB2312"/>
                    </w:rPr>
                    <w:t>1、提供以下符合要求的的证明文件：</w:t>
                  </w:r>
                </w:p>
                <w:p w14:paraId="118187F1">
                  <w:pPr>
                    <w:widowControl/>
                    <w:spacing w:line="333" w:lineRule="atLeast"/>
                    <w:jc w:val="left"/>
                    <w:rPr>
                      <w:rFonts w:hint="eastAsia" w:ascii="CESI仿宋-GB2312" w:hAnsi="CESI仿宋-GB2312" w:eastAsia="CESI仿宋-GB2312" w:cs="CESI仿宋-GB2312"/>
                    </w:rPr>
                  </w:pPr>
                  <w:r>
                    <w:rPr>
                      <w:rFonts w:hint="eastAsia" w:ascii="CESI仿宋-GB2312" w:hAnsi="CESI仿宋-GB2312" w:eastAsia="CESI仿宋-GB2312" w:cs="CESI仿宋-GB2312"/>
                    </w:rPr>
                    <w:t>（1）项目团队成员清单（包含①成员姓名、②学历层次、③在本单位的工作年限、共3项内容）；</w:t>
                  </w:r>
                </w:p>
                <w:p w14:paraId="22A96AE8">
                  <w:pPr>
                    <w:widowControl/>
                    <w:spacing w:line="333" w:lineRule="atLeast"/>
                    <w:jc w:val="left"/>
                    <w:rPr>
                      <w:rFonts w:hint="eastAsia" w:ascii="CESI仿宋-GB2312" w:hAnsi="CESI仿宋-GB2312" w:eastAsia="CESI仿宋-GB2312" w:cs="CESI仿宋-GB2312"/>
                    </w:rPr>
                  </w:pPr>
                  <w:r>
                    <w:rPr>
                      <w:rFonts w:hint="eastAsia" w:ascii="CESI仿宋-GB2312" w:hAnsi="CESI仿宋-GB2312" w:eastAsia="CESI仿宋-GB2312" w:cs="CESI仿宋-GB2312"/>
                    </w:rPr>
                    <w:t>（2）承诺书盖章原件；</w:t>
                  </w:r>
                </w:p>
                <w:p w14:paraId="70616C23">
                  <w:pPr>
                    <w:widowControl/>
                    <w:spacing w:line="333" w:lineRule="atLeast"/>
                    <w:jc w:val="left"/>
                    <w:rPr>
                      <w:rFonts w:hint="eastAsia" w:ascii="CESI仿宋-GB2312" w:hAnsi="CESI仿宋-GB2312" w:eastAsia="CESI仿宋-GB2312" w:cs="CESI仿宋-GB2312"/>
                    </w:rPr>
                  </w:pPr>
                  <w:r>
                    <w:rPr>
                      <w:rFonts w:hint="eastAsia" w:ascii="CESI仿宋-GB2312" w:hAnsi="CESI仿宋-GB2312" w:eastAsia="CESI仿宋-GB2312" w:cs="CESI仿宋-GB2312"/>
                    </w:rPr>
                    <w:t>2、未提供有效证明文件的或者提供的证明文件不符合要求的或者提供的证明文件不清晰导致评审</w:t>
                  </w:r>
                  <w:r>
                    <w:rPr>
                      <w:rFonts w:hint="eastAsia" w:ascii="CESI仿宋-GB2312" w:hAnsi="CESI仿宋-GB2312" w:eastAsia="CESI仿宋-GB2312" w:cs="CESI仿宋-GB2312"/>
                      <w:lang w:eastAsia="zh-CN"/>
                    </w:rPr>
                    <w:t>人员</w:t>
                  </w:r>
                  <w:r>
                    <w:rPr>
                      <w:rFonts w:hint="eastAsia" w:ascii="CESI仿宋-GB2312" w:hAnsi="CESI仿宋-GB2312" w:eastAsia="CESI仿宋-GB2312" w:cs="CESI仿宋-GB2312"/>
                    </w:rPr>
                    <w:t>无法辨认的，不得分。投标人对其提供的清单明细的真实性承担相应责任。</w:t>
                  </w:r>
                </w:p>
                <w:p w14:paraId="69621C31">
                  <w:pPr>
                    <w:pStyle w:val="4"/>
                  </w:pPr>
                </w:p>
              </w:tc>
            </w:tr>
            <w:tr w14:paraId="6C497ED3">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14:paraId="3158209F">
                  <w:pPr>
                    <w:widowControl/>
                    <w:spacing w:line="333" w:lineRule="atLeast"/>
                    <w:jc w:val="center"/>
                    <w:rPr>
                      <w:rFonts w:ascii="仿宋" w:hAnsi="仿宋" w:eastAsia="仿宋" w:cs="Helvetica"/>
                      <w:kern w:val="0"/>
                    </w:rPr>
                  </w:pPr>
                  <w:r>
                    <w:rPr>
                      <w:rFonts w:hint="eastAsia" w:ascii="仿宋" w:hAnsi="仿宋" w:eastAsia="仿宋" w:cs="Helvetica"/>
                      <w:kern w:val="0"/>
                    </w:rPr>
                    <w:t>5</w:t>
                  </w:r>
                </w:p>
              </w:tc>
              <w:tc>
                <w:tcPr>
                  <w:tcW w:w="1140" w:type="dxa"/>
                  <w:tcBorders>
                    <w:tl2br w:val="nil"/>
                    <w:tr2bl w:val="nil"/>
                  </w:tcBorders>
                  <w:shd w:val="clear" w:color="auto" w:fill="auto"/>
                  <w:tcMar>
                    <w:top w:w="60" w:type="dxa"/>
                    <w:left w:w="119" w:type="dxa"/>
                    <w:bottom w:w="60" w:type="dxa"/>
                    <w:right w:w="119" w:type="dxa"/>
                  </w:tcMar>
                  <w:vAlign w:val="center"/>
                </w:tcPr>
                <w:p w14:paraId="168F14AB">
                  <w:pPr>
                    <w:widowControl/>
                    <w:spacing w:line="333" w:lineRule="atLeast"/>
                    <w:jc w:val="left"/>
                    <w:rPr>
                      <w:rFonts w:ascii="仿宋" w:hAnsi="仿宋" w:eastAsia="仿宋" w:cs="Helvetica"/>
                      <w:kern w:val="0"/>
                    </w:rPr>
                  </w:pPr>
                  <w:r>
                    <w:rPr>
                      <w:rFonts w:hint="eastAsia" w:ascii="仿宋" w:hAnsi="仿宋" w:eastAsia="仿宋" w:cs="Helvetica"/>
                      <w:kern w:val="0"/>
                    </w:rPr>
                    <w:t>同类业绩</w:t>
                  </w:r>
                </w:p>
              </w:tc>
              <w:tc>
                <w:tcPr>
                  <w:tcW w:w="1019" w:type="dxa"/>
                  <w:tcBorders>
                    <w:tl2br w:val="nil"/>
                    <w:tr2bl w:val="nil"/>
                  </w:tcBorders>
                  <w:shd w:val="clear" w:color="auto" w:fill="auto"/>
                  <w:tcMar>
                    <w:top w:w="60" w:type="dxa"/>
                    <w:left w:w="119" w:type="dxa"/>
                    <w:bottom w:w="60" w:type="dxa"/>
                    <w:right w:w="119" w:type="dxa"/>
                  </w:tcMar>
                  <w:vAlign w:val="center"/>
                </w:tcPr>
                <w:p w14:paraId="189F29C1">
                  <w:pPr>
                    <w:widowControl/>
                    <w:spacing w:line="333" w:lineRule="atLeast"/>
                    <w:jc w:val="center"/>
                    <w:rPr>
                      <w:rFonts w:hint="default" w:ascii="仿宋" w:hAnsi="仿宋" w:eastAsia="仿宋" w:cs="Helvetica"/>
                      <w:kern w:val="0"/>
                      <w:lang w:val="en-US" w:eastAsia="zh-CN"/>
                    </w:rPr>
                  </w:pPr>
                  <w:r>
                    <w:rPr>
                      <w:rFonts w:hint="eastAsia" w:ascii="仿宋" w:hAnsi="仿宋" w:eastAsia="仿宋" w:cs="Helvetica"/>
                      <w:kern w:val="0"/>
                      <w:lang w:val="en-US" w:eastAsia="zh-CN"/>
                    </w:rPr>
                    <w:t>15</w:t>
                  </w:r>
                </w:p>
              </w:tc>
              <w:tc>
                <w:tcPr>
                  <w:tcW w:w="5361" w:type="dxa"/>
                  <w:tcBorders>
                    <w:tl2br w:val="nil"/>
                    <w:tr2bl w:val="nil"/>
                  </w:tcBorders>
                  <w:shd w:val="clear" w:color="auto" w:fill="auto"/>
                  <w:tcMar>
                    <w:top w:w="60" w:type="dxa"/>
                    <w:left w:w="119" w:type="dxa"/>
                    <w:bottom w:w="60" w:type="dxa"/>
                    <w:right w:w="119" w:type="dxa"/>
                  </w:tcMar>
                </w:tcPr>
                <w:p w14:paraId="2FE11B66">
                  <w:pPr>
                    <w:pStyle w:val="5"/>
                    <w:rPr>
                      <w:rFonts w:ascii="仿宋" w:hAnsi="仿宋" w:eastAsia="仿宋" w:cs="仿宋"/>
                      <w:b/>
                      <w:bCs/>
                    </w:rPr>
                  </w:pPr>
                  <w:r>
                    <w:rPr>
                      <w:rFonts w:hint="eastAsia" w:ascii="仿宋" w:hAnsi="仿宋" w:eastAsia="仿宋" w:cs="仿宋"/>
                      <w:b/>
                      <w:bCs/>
                    </w:rPr>
                    <w:t>（一）评审内容</w:t>
                  </w:r>
                </w:p>
                <w:p w14:paraId="0DC02366">
                  <w:pPr>
                    <w:pStyle w:val="5"/>
                    <w:rPr>
                      <w:rFonts w:ascii="仿宋" w:hAnsi="仿宋" w:eastAsia="仿宋" w:cs="仿宋"/>
                    </w:rPr>
                  </w:pPr>
                  <w:r>
                    <w:rPr>
                      <w:rFonts w:hint="eastAsia" w:ascii="仿宋" w:hAnsi="仿宋" w:eastAsia="仿宋" w:cs="仿宋"/>
                    </w:rPr>
                    <w:t>考察投标人近3年内（20</w:t>
                  </w:r>
                  <w:r>
                    <w:rPr>
                      <w:rFonts w:hint="eastAsia" w:ascii="仿宋" w:hAnsi="仿宋" w:eastAsia="仿宋" w:cs="仿宋"/>
                      <w:lang w:val="en-US" w:eastAsia="zh-CN"/>
                    </w:rPr>
                    <w:t>22</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2</w:t>
                  </w:r>
                  <w:r>
                    <w:rPr>
                      <w:rFonts w:hint="eastAsia" w:ascii="仿宋" w:hAnsi="仿宋" w:eastAsia="仿宋" w:cs="仿宋"/>
                    </w:rPr>
                    <w:t>1日至</w:t>
                  </w:r>
                  <w:r>
                    <w:rPr>
                      <w:rFonts w:hint="eastAsia" w:ascii="仿宋" w:hAnsi="仿宋" w:eastAsia="仿宋" w:cs="仿宋"/>
                      <w:lang w:eastAsia="zh-CN"/>
                    </w:rPr>
                    <w:t>今</w:t>
                  </w:r>
                  <w:r>
                    <w:rPr>
                      <w:rFonts w:hint="eastAsia" w:ascii="仿宋" w:hAnsi="仿宋" w:eastAsia="仿宋" w:cs="仿宋"/>
                    </w:rPr>
                    <w:t>）承接并已完成（以中标公告截图落款时间为准）</w:t>
                  </w:r>
                  <w:r>
                    <w:rPr>
                      <w:rFonts w:hint="eastAsia" w:ascii="仿宋" w:hAnsi="仿宋" w:eastAsia="仿宋" w:cs="仿宋"/>
                      <w:lang w:val="en-US" w:eastAsia="zh-CN"/>
                    </w:rPr>
                    <w:t>自然资源管理领域</w:t>
                  </w:r>
                  <w:r>
                    <w:rPr>
                      <w:rFonts w:hint="eastAsia" w:ascii="仿宋" w:hAnsi="仿宋" w:eastAsia="仿宋" w:cs="仿宋"/>
                    </w:rPr>
                    <w:t>招标代理项目的数量达</w:t>
                  </w:r>
                  <w:r>
                    <w:rPr>
                      <w:rFonts w:hint="eastAsia" w:ascii="仿宋" w:hAnsi="仿宋" w:eastAsia="仿宋" w:cs="仿宋"/>
                      <w:lang w:val="en-US" w:eastAsia="zh-CN"/>
                    </w:rPr>
                    <w:t>100个以上得15分，</w:t>
                  </w:r>
                  <w:r>
                    <w:rPr>
                      <w:rFonts w:hint="eastAsia" w:ascii="仿宋" w:hAnsi="仿宋" w:eastAsia="仿宋" w:cs="仿宋"/>
                    </w:rPr>
                    <w:t>80</w:t>
                  </w:r>
                  <w:r>
                    <w:rPr>
                      <w:rFonts w:hint="eastAsia" w:ascii="仿宋" w:hAnsi="仿宋" w:eastAsia="仿宋" w:cs="仿宋"/>
                      <w:lang w:val="en-US" w:eastAsia="zh-CN"/>
                    </w:rPr>
                    <w:t>-99个得10分，50-79个得5分，49个及以下得1分</w:t>
                  </w:r>
                  <w:r>
                    <w:rPr>
                      <w:rFonts w:hint="eastAsia" w:ascii="仿宋" w:hAnsi="仿宋" w:eastAsia="仿宋" w:cs="仿宋"/>
                    </w:rPr>
                    <w:t>。</w:t>
                  </w:r>
                </w:p>
                <w:p w14:paraId="56AD6633">
                  <w:pPr>
                    <w:pStyle w:val="5"/>
                    <w:rPr>
                      <w:rFonts w:ascii="仿宋" w:hAnsi="仿宋" w:eastAsia="仿宋" w:cs="仿宋"/>
                      <w:b/>
                      <w:bCs/>
                    </w:rPr>
                  </w:pPr>
                  <w:r>
                    <w:rPr>
                      <w:rFonts w:hint="eastAsia" w:ascii="仿宋" w:hAnsi="仿宋" w:eastAsia="仿宋" w:cs="仿宋"/>
                      <w:b/>
                      <w:bCs/>
                    </w:rPr>
                    <w:t>（二）评审依据</w:t>
                  </w:r>
                </w:p>
                <w:p w14:paraId="526A080A">
                  <w:pPr>
                    <w:rPr>
                      <w:rFonts w:ascii="仿宋" w:hAnsi="仿宋" w:eastAsia="仿宋" w:cs="仿宋"/>
                    </w:rPr>
                  </w:pPr>
                  <w:r>
                    <w:rPr>
                      <w:rFonts w:hint="eastAsia" w:ascii="仿宋" w:hAnsi="仿宋" w:eastAsia="仿宋" w:cs="仿宋"/>
                    </w:rPr>
                    <w:t>1、同时提供以下符合要求的且已完成的招标代理项目的证明文件：</w:t>
                  </w:r>
                </w:p>
                <w:p w14:paraId="5E603AA6">
                  <w:pPr>
                    <w:rPr>
                      <w:rFonts w:ascii="仿宋" w:hAnsi="仿宋" w:eastAsia="仿宋" w:cs="仿宋"/>
                    </w:rPr>
                  </w:pPr>
                  <w:r>
                    <w:rPr>
                      <w:rFonts w:hint="eastAsia" w:ascii="仿宋" w:hAnsi="仿宋" w:eastAsia="仿宋" w:cs="仿宋"/>
                    </w:rPr>
                    <w:t>（1）项目明细清单（包含①项目名称、②项目编号、③采购单位、④招标公告时间、⑤中标公告时间共5项内容）；</w:t>
                  </w:r>
                </w:p>
                <w:p w14:paraId="4D2C3CE7">
                  <w:pPr>
                    <w:rPr>
                      <w:rFonts w:ascii="仿宋" w:hAnsi="仿宋" w:eastAsia="仿宋" w:cs="仿宋"/>
                    </w:rPr>
                  </w:pPr>
                  <w:r>
                    <w:rPr>
                      <w:rFonts w:hint="eastAsia" w:ascii="仿宋" w:hAnsi="仿宋" w:eastAsia="仿宋" w:cs="仿宋"/>
                    </w:rPr>
                    <w:t>（2）承诺所提供的项目均为真实有效的承诺书（</w:t>
                  </w:r>
                  <w:r>
                    <w:rPr>
                      <w:rFonts w:hint="eastAsia" w:ascii="仿宋" w:hAnsi="仿宋" w:eastAsia="仿宋" w:cs="仿宋"/>
                      <w:lang w:eastAsia="zh-CN"/>
                    </w:rPr>
                    <w:t>若后续</w:t>
                  </w:r>
                  <w:r>
                    <w:rPr>
                      <w:rFonts w:hint="eastAsia" w:ascii="仿宋" w:hAnsi="仿宋" w:eastAsia="仿宋" w:cs="仿宋"/>
                    </w:rPr>
                    <w:t>发现项目虚假的，将作投标无效处理）；</w:t>
                  </w:r>
                </w:p>
                <w:p w14:paraId="5C05C88A">
                  <w:pPr>
                    <w:pStyle w:val="5"/>
                    <w:rPr>
                      <w:rFonts w:ascii="仿宋" w:hAnsi="仿宋" w:eastAsia="仿宋" w:cs="Helvetica"/>
                      <w:kern w:val="0"/>
                    </w:rPr>
                  </w:pPr>
                  <w:r>
                    <w:rPr>
                      <w:rFonts w:hint="eastAsia" w:ascii="仿宋" w:hAnsi="仿宋" w:eastAsia="仿宋" w:cs="仿宋"/>
                    </w:rPr>
                    <w:t>2、未提供有效证明文件的或者提供的证明文件不符合要求的或者提供的证明文件不清晰导致评审</w:t>
                  </w:r>
                  <w:r>
                    <w:rPr>
                      <w:rFonts w:hint="eastAsia" w:ascii="仿宋" w:hAnsi="仿宋" w:eastAsia="仿宋" w:cs="仿宋"/>
                      <w:lang w:eastAsia="zh-CN"/>
                    </w:rPr>
                    <w:t>人员</w:t>
                  </w:r>
                  <w:r>
                    <w:rPr>
                      <w:rFonts w:hint="eastAsia" w:ascii="仿宋" w:hAnsi="仿宋" w:eastAsia="仿宋" w:cs="仿宋"/>
                    </w:rPr>
                    <w:t>无法辨认的，不得分。各</w:t>
                  </w:r>
                </w:p>
              </w:tc>
            </w:tr>
            <w:tr w14:paraId="3E78485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trHeight w:val="3277" w:hRule="atLeast"/>
                <w:jc w:val="center"/>
              </w:trPr>
              <w:tc>
                <w:tcPr>
                  <w:tcW w:w="984" w:type="dxa"/>
                  <w:tcBorders>
                    <w:tl2br w:val="nil"/>
                    <w:tr2bl w:val="nil"/>
                  </w:tcBorders>
                  <w:shd w:val="clear" w:color="auto" w:fill="auto"/>
                  <w:tcMar>
                    <w:top w:w="60" w:type="dxa"/>
                    <w:left w:w="119" w:type="dxa"/>
                    <w:bottom w:w="60" w:type="dxa"/>
                    <w:right w:w="119" w:type="dxa"/>
                  </w:tcMar>
                  <w:vAlign w:val="center"/>
                </w:tcPr>
                <w:p w14:paraId="27F4C00D">
                  <w:pPr>
                    <w:widowControl/>
                    <w:spacing w:line="333" w:lineRule="atLeast"/>
                    <w:jc w:val="center"/>
                    <w:rPr>
                      <w:rFonts w:hint="eastAsia" w:ascii="仿宋" w:hAnsi="仿宋" w:eastAsia="仿宋" w:cs="Helvetica"/>
                      <w:kern w:val="0"/>
                      <w:lang w:eastAsia="zh-CN"/>
                    </w:rPr>
                  </w:pPr>
                  <w:r>
                    <w:rPr>
                      <w:rFonts w:hint="eastAsia" w:ascii="仿宋" w:hAnsi="仿宋" w:eastAsia="仿宋" w:cs="Helvetica"/>
                      <w:kern w:val="0"/>
                      <w:lang w:val="en-US" w:eastAsia="zh-CN"/>
                    </w:rPr>
                    <w:t>6</w:t>
                  </w:r>
                </w:p>
              </w:tc>
              <w:tc>
                <w:tcPr>
                  <w:tcW w:w="1140" w:type="dxa"/>
                  <w:tcBorders>
                    <w:tl2br w:val="nil"/>
                    <w:tr2bl w:val="nil"/>
                  </w:tcBorders>
                  <w:shd w:val="clear" w:color="auto" w:fill="auto"/>
                  <w:tcMar>
                    <w:top w:w="60" w:type="dxa"/>
                    <w:left w:w="119" w:type="dxa"/>
                    <w:bottom w:w="60" w:type="dxa"/>
                    <w:right w:w="119" w:type="dxa"/>
                  </w:tcMar>
                  <w:vAlign w:val="center"/>
                </w:tcPr>
                <w:p w14:paraId="6CCC20FD">
                  <w:pPr>
                    <w:widowControl/>
                    <w:spacing w:line="333" w:lineRule="atLeast"/>
                    <w:jc w:val="left"/>
                    <w:rPr>
                      <w:rFonts w:ascii="仿宋" w:hAnsi="仿宋" w:eastAsia="仿宋" w:cs="Helvetica"/>
                      <w:kern w:val="0"/>
                    </w:rPr>
                  </w:pPr>
                  <w:r>
                    <w:rPr>
                      <w:rFonts w:hint="eastAsia" w:ascii="仿宋" w:hAnsi="仿宋" w:eastAsia="仿宋" w:cs="Helvetica"/>
                      <w:kern w:val="0"/>
                    </w:rPr>
                    <w:t>社会责任</w:t>
                  </w:r>
                </w:p>
              </w:tc>
              <w:tc>
                <w:tcPr>
                  <w:tcW w:w="1019" w:type="dxa"/>
                  <w:tcBorders>
                    <w:tl2br w:val="nil"/>
                    <w:tr2bl w:val="nil"/>
                  </w:tcBorders>
                  <w:shd w:val="clear" w:color="auto" w:fill="auto"/>
                  <w:tcMar>
                    <w:top w:w="60" w:type="dxa"/>
                    <w:left w:w="119" w:type="dxa"/>
                    <w:bottom w:w="60" w:type="dxa"/>
                    <w:right w:w="119" w:type="dxa"/>
                  </w:tcMar>
                  <w:vAlign w:val="center"/>
                </w:tcPr>
                <w:p w14:paraId="6C7924D5">
                  <w:pPr>
                    <w:widowControl/>
                    <w:spacing w:line="333" w:lineRule="atLeast"/>
                    <w:jc w:val="center"/>
                    <w:rPr>
                      <w:rFonts w:ascii="仿宋" w:hAnsi="仿宋" w:eastAsia="仿宋" w:cs="Helvetica"/>
                      <w:kern w:val="0"/>
                    </w:rPr>
                  </w:pPr>
                  <w:r>
                    <w:rPr>
                      <w:rFonts w:hint="eastAsia" w:ascii="仿宋" w:hAnsi="仿宋" w:eastAsia="仿宋" w:cs="Helvetica"/>
                      <w:kern w:val="0"/>
                    </w:rPr>
                    <w:t>5</w:t>
                  </w:r>
                </w:p>
              </w:tc>
              <w:tc>
                <w:tcPr>
                  <w:tcW w:w="5361" w:type="dxa"/>
                  <w:tcBorders>
                    <w:tl2br w:val="nil"/>
                    <w:tr2bl w:val="nil"/>
                  </w:tcBorders>
                  <w:shd w:val="clear" w:color="auto" w:fill="auto"/>
                  <w:tcMar>
                    <w:top w:w="60" w:type="dxa"/>
                    <w:left w:w="119" w:type="dxa"/>
                    <w:bottom w:w="60" w:type="dxa"/>
                    <w:right w:w="119" w:type="dxa"/>
                  </w:tcMar>
                </w:tcPr>
                <w:p w14:paraId="4C774FBA">
                  <w:pPr>
                    <w:pStyle w:val="5"/>
                    <w:rPr>
                      <w:rFonts w:ascii="仿宋" w:hAnsi="仿宋" w:eastAsia="仿宋" w:cs="仿宋"/>
                      <w:b/>
                      <w:bCs/>
                    </w:rPr>
                  </w:pPr>
                  <w:r>
                    <w:rPr>
                      <w:rFonts w:hint="eastAsia" w:ascii="仿宋" w:hAnsi="仿宋" w:eastAsia="仿宋" w:cs="仿宋"/>
                      <w:b/>
                      <w:bCs/>
                    </w:rPr>
                    <w:t>（一）评审内容</w:t>
                  </w:r>
                </w:p>
                <w:p w14:paraId="111B5178">
                  <w:pPr>
                    <w:pStyle w:val="5"/>
                    <w:rPr>
                      <w:rFonts w:ascii="仿宋" w:hAnsi="仿宋" w:eastAsia="仿宋" w:cs="仿宋"/>
                    </w:rPr>
                  </w:pPr>
                  <w:r>
                    <w:rPr>
                      <w:rFonts w:hint="eastAsia" w:ascii="仿宋" w:hAnsi="仿宋" w:eastAsia="仿宋" w:cs="仿宋"/>
                    </w:rPr>
                    <w:t>投标人近3年内（20</w:t>
                  </w:r>
                  <w:r>
                    <w:rPr>
                      <w:rFonts w:hint="eastAsia" w:ascii="仿宋" w:hAnsi="仿宋" w:eastAsia="仿宋" w:cs="仿宋"/>
                      <w:lang w:val="en-US" w:eastAsia="zh-CN"/>
                    </w:rPr>
                    <w:t>22</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月1日至</w:t>
                  </w:r>
                  <w:r>
                    <w:rPr>
                      <w:rFonts w:hint="eastAsia" w:ascii="仿宋" w:hAnsi="仿宋" w:eastAsia="仿宋" w:cs="仿宋"/>
                      <w:lang w:eastAsia="zh-CN"/>
                    </w:rPr>
                    <w:t>今</w:t>
                  </w:r>
                  <w:r>
                    <w:rPr>
                      <w:rFonts w:hint="eastAsia" w:ascii="仿宋" w:hAnsi="仿宋" w:eastAsia="仿宋" w:cs="仿宋"/>
                    </w:rPr>
                    <w:t>）为</w:t>
                  </w:r>
                  <w:r>
                    <w:rPr>
                      <w:rFonts w:hint="eastAsia" w:ascii="仿宋" w:hAnsi="仿宋" w:eastAsia="仿宋" w:cs="仿宋"/>
                      <w:lang w:val="en-US" w:eastAsia="zh-CN"/>
                    </w:rPr>
                    <w:t>公益或疫情捐款、捐物</w:t>
                  </w:r>
                  <w:r>
                    <w:rPr>
                      <w:rFonts w:hint="eastAsia" w:ascii="仿宋" w:hAnsi="仿宋" w:eastAsia="仿宋" w:cs="仿宋"/>
                    </w:rPr>
                    <w:t>的得5分。</w:t>
                  </w:r>
                </w:p>
                <w:p w14:paraId="2A8AEE67">
                  <w:pPr>
                    <w:pStyle w:val="5"/>
                    <w:rPr>
                      <w:rFonts w:ascii="仿宋" w:hAnsi="仿宋" w:eastAsia="仿宋" w:cs="仿宋"/>
                      <w:b/>
                      <w:bCs/>
                    </w:rPr>
                  </w:pPr>
                  <w:r>
                    <w:rPr>
                      <w:rFonts w:hint="eastAsia" w:ascii="仿宋" w:hAnsi="仿宋" w:eastAsia="仿宋" w:cs="仿宋"/>
                      <w:b/>
                      <w:bCs/>
                    </w:rPr>
                    <w:t>（二）评审依据</w:t>
                  </w:r>
                </w:p>
                <w:p w14:paraId="50292E68">
                  <w:pPr>
                    <w:pStyle w:val="5"/>
                    <w:rPr>
                      <w:rFonts w:hint="eastAsia" w:ascii="仿宋" w:hAnsi="仿宋" w:eastAsia="仿宋" w:cs="仿宋"/>
                      <w:lang w:val="en-US" w:eastAsia="zh-CN"/>
                    </w:rPr>
                  </w:pPr>
                  <w:r>
                    <w:rPr>
                      <w:rFonts w:hint="eastAsia" w:ascii="仿宋" w:hAnsi="仿宋" w:eastAsia="仿宋" w:cs="仿宋"/>
                    </w:rPr>
                    <w:t>1、提供捐赠证书复印件</w:t>
                  </w:r>
                  <w:r>
                    <w:rPr>
                      <w:rFonts w:hint="eastAsia" w:ascii="仿宋" w:hAnsi="仿宋" w:eastAsia="仿宋" w:cs="仿宋"/>
                      <w:lang w:val="en-US" w:eastAsia="zh-CN"/>
                    </w:rPr>
                    <w:t>或</w:t>
                  </w:r>
                  <w:r>
                    <w:rPr>
                      <w:rFonts w:hint="eastAsia" w:ascii="仿宋" w:hAnsi="仿宋" w:eastAsia="仿宋" w:cs="仿宋"/>
                    </w:rPr>
                    <w:t>捐赠发票复印件</w:t>
                  </w:r>
                  <w:r>
                    <w:rPr>
                      <w:rFonts w:hint="eastAsia" w:ascii="仿宋" w:hAnsi="仿宋" w:eastAsia="仿宋" w:cs="仿宋"/>
                      <w:lang w:val="en-US" w:eastAsia="zh-CN"/>
                    </w:rPr>
                    <w:t>或</w:t>
                  </w:r>
                  <w:r>
                    <w:rPr>
                      <w:rFonts w:hint="eastAsia" w:ascii="仿宋" w:hAnsi="仿宋" w:eastAsia="仿宋" w:cs="仿宋"/>
                    </w:rPr>
                    <w:t>作为评审依据；</w:t>
                  </w:r>
                </w:p>
                <w:p w14:paraId="41212151">
                  <w:pPr>
                    <w:widowControl/>
                    <w:spacing w:line="333" w:lineRule="atLeast"/>
                    <w:jc w:val="left"/>
                    <w:rPr>
                      <w:rFonts w:ascii="仿宋" w:hAnsi="仿宋" w:eastAsia="仿宋" w:cs="Helvetica"/>
                      <w:kern w:val="0"/>
                    </w:rPr>
                  </w:pPr>
                  <w:r>
                    <w:rPr>
                      <w:rFonts w:hint="eastAsia" w:ascii="仿宋" w:hAnsi="仿宋" w:eastAsia="仿宋" w:cs="仿宋"/>
                    </w:rPr>
                    <w:t>2、未提供有效证明文件的或者提供的证明文件不符合要求的或者提供的证明文件不清晰导致评审</w:t>
                  </w:r>
                  <w:r>
                    <w:rPr>
                      <w:rFonts w:hint="eastAsia" w:ascii="仿宋" w:hAnsi="仿宋" w:eastAsia="仿宋" w:cs="仿宋"/>
                      <w:lang w:eastAsia="zh-CN"/>
                    </w:rPr>
                    <w:t>人员</w:t>
                  </w:r>
                  <w:r>
                    <w:rPr>
                      <w:rFonts w:hint="eastAsia" w:ascii="仿宋" w:hAnsi="仿宋" w:eastAsia="仿宋" w:cs="仿宋"/>
                    </w:rPr>
                    <w:t>无法辨认的，不得分。各投标人应对其提供的资料的真实性承担相应责任。</w:t>
                  </w:r>
                </w:p>
              </w:tc>
            </w:tr>
            <w:tr w14:paraId="3280D4C5">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shd w:val="clear" w:color="auto" w:fill="FFFFFF"/>
                <w:tblCellMar>
                  <w:top w:w="15" w:type="dxa"/>
                  <w:left w:w="15" w:type="dxa"/>
                  <w:bottom w:w="15" w:type="dxa"/>
                  <w:right w:w="15" w:type="dxa"/>
                </w:tblCellMar>
              </w:tblPrEx>
              <w:trPr>
                <w:jc w:val="center"/>
              </w:trPr>
              <w:tc>
                <w:tcPr>
                  <w:tcW w:w="984" w:type="dxa"/>
                  <w:tcBorders>
                    <w:tl2br w:val="nil"/>
                    <w:tr2bl w:val="nil"/>
                  </w:tcBorders>
                  <w:shd w:val="clear" w:color="auto" w:fill="auto"/>
                  <w:tcMar>
                    <w:top w:w="60" w:type="dxa"/>
                    <w:left w:w="119" w:type="dxa"/>
                    <w:bottom w:w="60" w:type="dxa"/>
                    <w:right w:w="119" w:type="dxa"/>
                  </w:tcMar>
                  <w:vAlign w:val="center"/>
                </w:tcPr>
                <w:p w14:paraId="31E4A4DB">
                  <w:pPr>
                    <w:widowControl/>
                    <w:spacing w:line="333" w:lineRule="atLeast"/>
                    <w:jc w:val="center"/>
                    <w:rPr>
                      <w:rFonts w:hint="eastAsia" w:ascii="仿宋" w:hAnsi="仿宋" w:eastAsia="仿宋" w:cs="Helvetica"/>
                      <w:kern w:val="0"/>
                      <w:lang w:eastAsia="zh-CN"/>
                    </w:rPr>
                  </w:pPr>
                  <w:r>
                    <w:rPr>
                      <w:rFonts w:hint="eastAsia" w:ascii="仿宋" w:hAnsi="仿宋" w:eastAsia="仿宋" w:cs="Helvetica"/>
                      <w:kern w:val="0"/>
                      <w:lang w:val="en-US" w:eastAsia="zh-CN"/>
                    </w:rPr>
                    <w:t>7</w:t>
                  </w:r>
                </w:p>
              </w:tc>
              <w:tc>
                <w:tcPr>
                  <w:tcW w:w="1140" w:type="dxa"/>
                  <w:tcBorders>
                    <w:tl2br w:val="nil"/>
                    <w:tr2bl w:val="nil"/>
                  </w:tcBorders>
                  <w:shd w:val="clear" w:color="auto" w:fill="auto"/>
                  <w:tcMar>
                    <w:top w:w="60" w:type="dxa"/>
                    <w:left w:w="119" w:type="dxa"/>
                    <w:bottom w:w="60" w:type="dxa"/>
                    <w:right w:w="119" w:type="dxa"/>
                  </w:tcMar>
                  <w:vAlign w:val="center"/>
                </w:tcPr>
                <w:p w14:paraId="42422BF5">
                  <w:pPr>
                    <w:widowControl/>
                    <w:spacing w:line="333" w:lineRule="atLeast"/>
                    <w:jc w:val="left"/>
                    <w:rPr>
                      <w:rFonts w:ascii="仿宋" w:hAnsi="仿宋" w:eastAsia="仿宋" w:cs="Helvetica"/>
                      <w:kern w:val="0"/>
                    </w:rPr>
                  </w:pPr>
                  <w:r>
                    <w:rPr>
                      <w:rFonts w:hint="eastAsia" w:ascii="仿宋" w:hAnsi="仿宋" w:eastAsia="仿宋"/>
                      <w:lang w:val="en-US" w:eastAsia="zh-CN"/>
                    </w:rPr>
                    <w:t>服务承诺</w:t>
                  </w:r>
                </w:p>
              </w:tc>
              <w:tc>
                <w:tcPr>
                  <w:tcW w:w="1019" w:type="dxa"/>
                  <w:tcBorders>
                    <w:tl2br w:val="nil"/>
                    <w:tr2bl w:val="nil"/>
                  </w:tcBorders>
                  <w:shd w:val="clear" w:color="auto" w:fill="auto"/>
                  <w:tcMar>
                    <w:top w:w="60" w:type="dxa"/>
                    <w:left w:w="119" w:type="dxa"/>
                    <w:bottom w:w="60" w:type="dxa"/>
                    <w:right w:w="119" w:type="dxa"/>
                  </w:tcMar>
                  <w:vAlign w:val="center"/>
                </w:tcPr>
                <w:p w14:paraId="0EC2162D">
                  <w:pPr>
                    <w:widowControl/>
                    <w:spacing w:line="333" w:lineRule="atLeast"/>
                    <w:jc w:val="center"/>
                    <w:rPr>
                      <w:rFonts w:hint="default" w:ascii="仿宋" w:hAnsi="仿宋" w:eastAsia="仿宋" w:cs="Helvetica"/>
                      <w:kern w:val="0"/>
                      <w:lang w:val="en-US" w:eastAsia="zh-CN"/>
                    </w:rPr>
                  </w:pPr>
                  <w:r>
                    <w:rPr>
                      <w:rFonts w:hint="eastAsia" w:ascii="仿宋" w:hAnsi="仿宋" w:eastAsia="仿宋" w:cs="Helvetica"/>
                      <w:kern w:val="0"/>
                      <w:lang w:val="en-US" w:eastAsia="zh-CN"/>
                    </w:rPr>
                    <w:t>5</w:t>
                  </w:r>
                </w:p>
              </w:tc>
              <w:tc>
                <w:tcPr>
                  <w:tcW w:w="5361" w:type="dxa"/>
                  <w:tcBorders>
                    <w:tl2br w:val="nil"/>
                    <w:tr2bl w:val="nil"/>
                  </w:tcBorders>
                  <w:shd w:val="clear" w:color="auto" w:fill="auto"/>
                  <w:tcMar>
                    <w:top w:w="60" w:type="dxa"/>
                    <w:left w:w="119" w:type="dxa"/>
                    <w:bottom w:w="60" w:type="dxa"/>
                    <w:right w:w="119" w:type="dxa"/>
                  </w:tcMar>
                </w:tcPr>
                <w:p w14:paraId="0E44E2E1">
                  <w:pPr>
                    <w:widowControl/>
                    <w:spacing w:line="333" w:lineRule="atLeast"/>
                    <w:jc w:val="both"/>
                    <w:rPr>
                      <w:rFonts w:hint="eastAsia" w:ascii="仿宋" w:hAnsi="仿宋" w:eastAsia="仿宋" w:cs="仿宋"/>
                      <w:b/>
                      <w:bCs/>
                    </w:rPr>
                  </w:pPr>
                  <w:r>
                    <w:rPr>
                      <w:rFonts w:hint="eastAsia" w:ascii="仿宋" w:hAnsi="仿宋" w:eastAsia="仿宋" w:cs="仿宋"/>
                      <w:b/>
                      <w:bCs/>
                    </w:rPr>
                    <w:t>（一）评审内容</w:t>
                  </w:r>
                </w:p>
                <w:p w14:paraId="43025D40">
                  <w:pPr>
                    <w:jc w:val="both"/>
                    <w:rPr>
                      <w:rFonts w:hint="eastAsia" w:ascii="仿宋" w:hAnsi="仿宋" w:eastAsia="仿宋" w:cs="仿宋"/>
                      <w:lang w:val="en-US" w:eastAsia="zh-CN"/>
                    </w:rPr>
                  </w:pPr>
                  <w:r>
                    <w:rPr>
                      <w:rFonts w:hint="eastAsia" w:ascii="仿宋" w:hAnsi="仿宋" w:eastAsia="仿宋" w:cs="仿宋"/>
                      <w:lang w:val="en-US" w:eastAsia="zh-CN"/>
                    </w:rPr>
                    <w:t>投标人应针对本项目的提供服务承诺。</w:t>
                  </w:r>
                </w:p>
                <w:p w14:paraId="059A1EC2">
                  <w:pPr>
                    <w:widowControl/>
                    <w:spacing w:line="333" w:lineRule="atLeast"/>
                    <w:jc w:val="left"/>
                    <w:rPr>
                      <w:rFonts w:hint="eastAsia" w:ascii="仿宋" w:hAnsi="仿宋" w:eastAsia="仿宋" w:cs="仿宋"/>
                      <w:b/>
                      <w:bCs/>
                      <w:kern w:val="0"/>
                    </w:rPr>
                  </w:pPr>
                  <w:r>
                    <w:rPr>
                      <w:rFonts w:hint="eastAsia" w:ascii="仿宋" w:hAnsi="仿宋" w:eastAsia="仿宋" w:cs="仿宋"/>
                      <w:b/>
                      <w:bCs/>
                      <w:kern w:val="0"/>
                    </w:rPr>
                    <w:t>（二）评分标准</w:t>
                  </w:r>
                </w:p>
                <w:p w14:paraId="225338E9">
                  <w:pPr>
                    <w:pStyle w:val="4"/>
                    <w:ind w:left="0" w:leftChars="0" w:firstLine="0" w:firstLineChars="0"/>
                  </w:pPr>
                  <w:r>
                    <w:rPr>
                      <w:rFonts w:hint="eastAsia" w:ascii="仿宋" w:hAnsi="仿宋" w:eastAsia="仿宋" w:cs="仿宋"/>
                      <w:lang w:val="en-US" w:eastAsia="zh-CN"/>
                    </w:rPr>
                    <w:t>对投标人的承诺内容是否合法合规及内容丰富程度进行进行</w:t>
                  </w:r>
                  <w:r>
                    <w:rPr>
                      <w:rFonts w:hint="eastAsia" w:ascii="仿宋" w:hAnsi="仿宋" w:eastAsia="仿宋" w:cs="仿宋"/>
                    </w:rPr>
                    <w:t>横向比较，优得</w:t>
                  </w:r>
                  <w:r>
                    <w:rPr>
                      <w:rFonts w:hint="eastAsia" w:ascii="仿宋" w:hAnsi="仿宋" w:eastAsia="仿宋" w:cs="仿宋"/>
                      <w:lang w:val="en-US" w:eastAsia="zh-CN"/>
                    </w:rPr>
                    <w:t>5</w:t>
                  </w:r>
                  <w:r>
                    <w:rPr>
                      <w:rFonts w:hint="eastAsia" w:ascii="仿宋" w:hAnsi="仿宋" w:eastAsia="仿宋" w:cs="仿宋"/>
                    </w:rPr>
                    <w:t>分；良得</w:t>
                  </w:r>
                  <w:r>
                    <w:rPr>
                      <w:rFonts w:hint="eastAsia" w:ascii="仿宋" w:hAnsi="仿宋" w:eastAsia="仿宋" w:cs="仿宋"/>
                      <w:lang w:val="en-US" w:eastAsia="zh-CN"/>
                    </w:rPr>
                    <w:t>2</w:t>
                  </w:r>
                  <w:r>
                    <w:rPr>
                      <w:rFonts w:hint="eastAsia" w:ascii="仿宋" w:hAnsi="仿宋" w:eastAsia="仿宋" w:cs="仿宋"/>
                    </w:rPr>
                    <w:t>分；中得</w:t>
                  </w:r>
                  <w:r>
                    <w:rPr>
                      <w:rFonts w:hint="eastAsia" w:ascii="仿宋" w:hAnsi="仿宋" w:eastAsia="仿宋" w:cs="仿宋"/>
                      <w:lang w:val="en-US" w:eastAsia="zh-CN"/>
                    </w:rPr>
                    <w:t>1</w:t>
                  </w:r>
                  <w:r>
                    <w:rPr>
                      <w:rFonts w:hint="eastAsia" w:ascii="仿宋" w:hAnsi="仿宋" w:eastAsia="仿宋" w:cs="仿宋"/>
                    </w:rPr>
                    <w:t>分；差得0分</w:t>
                  </w:r>
                  <w:r>
                    <w:rPr>
                      <w:rFonts w:hint="eastAsia" w:ascii="仿宋" w:hAnsi="仿宋" w:eastAsia="仿宋" w:cs="仿宋"/>
                      <w:lang w:eastAsia="zh-CN"/>
                    </w:rPr>
                    <w:t>。</w:t>
                  </w:r>
                </w:p>
              </w:tc>
            </w:tr>
          </w:tbl>
          <w:p w14:paraId="047B7472">
            <w:pPr>
              <w:jc w:val="left"/>
              <w:rPr>
                <w:rFonts w:ascii="仿宋" w:hAnsi="仿宋" w:eastAsia="仿宋"/>
              </w:rPr>
            </w:pPr>
          </w:p>
        </w:tc>
      </w:tr>
      <w:tr w14:paraId="17733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219" w:type="dxa"/>
            <w:tcBorders>
              <w:tl2br w:val="nil"/>
              <w:tr2bl w:val="nil"/>
            </w:tcBorders>
          </w:tcPr>
          <w:p w14:paraId="37F11E2E">
            <w:pPr>
              <w:widowControl/>
              <w:jc w:val="center"/>
              <w:rPr>
                <w:rFonts w:hint="eastAsia" w:ascii="仿宋" w:hAnsi="仿宋" w:eastAsia="仿宋"/>
              </w:rPr>
            </w:pPr>
          </w:p>
        </w:tc>
        <w:tc>
          <w:tcPr>
            <w:tcW w:w="963" w:type="dxa"/>
            <w:tcBorders>
              <w:tl2br w:val="nil"/>
              <w:tr2bl w:val="nil"/>
            </w:tcBorders>
            <w:vAlign w:val="center"/>
          </w:tcPr>
          <w:p w14:paraId="2716601B">
            <w:pPr>
              <w:jc w:val="center"/>
              <w:rPr>
                <w:rFonts w:hint="eastAsia" w:ascii="仿宋" w:hAnsi="仿宋" w:eastAsia="仿宋"/>
                <w:lang w:val="en-US" w:eastAsia="zh-CN"/>
              </w:rPr>
            </w:pPr>
            <w:r>
              <w:rPr>
                <w:rFonts w:hint="eastAsia" w:ascii="仿宋" w:hAnsi="仿宋" w:eastAsia="仿宋"/>
                <w:lang w:val="en-US" w:eastAsia="zh-CN"/>
              </w:rPr>
              <w:t>8</w:t>
            </w:r>
          </w:p>
        </w:tc>
        <w:tc>
          <w:tcPr>
            <w:tcW w:w="1121" w:type="dxa"/>
            <w:gridSpan w:val="2"/>
            <w:tcBorders>
              <w:tl2br w:val="nil"/>
              <w:tr2bl w:val="nil"/>
            </w:tcBorders>
            <w:vAlign w:val="center"/>
          </w:tcPr>
          <w:p w14:paraId="6CE8681B">
            <w:pPr>
              <w:jc w:val="left"/>
              <w:rPr>
                <w:rFonts w:hint="default" w:ascii="仿宋" w:hAnsi="仿宋" w:eastAsia="仿宋"/>
                <w:lang w:val="en-US" w:eastAsia="zh-CN"/>
              </w:rPr>
            </w:pPr>
            <w:r>
              <w:rPr>
                <w:rFonts w:hint="eastAsia" w:ascii="仿宋" w:hAnsi="仿宋" w:eastAsia="仿宋" w:cs="Helvetica"/>
                <w:kern w:val="0"/>
              </w:rPr>
              <w:t>现场考察</w:t>
            </w:r>
          </w:p>
        </w:tc>
        <w:tc>
          <w:tcPr>
            <w:tcW w:w="1027" w:type="dxa"/>
            <w:tcBorders>
              <w:tl2br w:val="nil"/>
              <w:tr2bl w:val="nil"/>
            </w:tcBorders>
            <w:vAlign w:val="center"/>
          </w:tcPr>
          <w:p w14:paraId="745D33A4">
            <w:pPr>
              <w:ind w:firstLine="420" w:firstLineChars="200"/>
              <w:jc w:val="left"/>
              <w:rPr>
                <w:rFonts w:hint="eastAsia" w:ascii="仿宋" w:hAnsi="仿宋" w:eastAsia="仿宋"/>
                <w:lang w:val="en-US" w:eastAsia="zh-CN"/>
              </w:rPr>
            </w:pPr>
            <w:r>
              <w:rPr>
                <w:rFonts w:hint="eastAsia" w:ascii="仿宋" w:hAnsi="仿宋" w:eastAsia="仿宋"/>
                <w:lang w:val="en-US" w:eastAsia="zh-CN"/>
              </w:rPr>
              <w:t>15</w:t>
            </w:r>
          </w:p>
        </w:tc>
        <w:tc>
          <w:tcPr>
            <w:tcW w:w="5308" w:type="dxa"/>
            <w:gridSpan w:val="3"/>
            <w:tcBorders>
              <w:tl2br w:val="nil"/>
              <w:tr2bl w:val="nil"/>
            </w:tcBorders>
            <w:vAlign w:val="top"/>
          </w:tcPr>
          <w:p w14:paraId="291787D0">
            <w:pPr>
              <w:widowControl/>
              <w:spacing w:line="333" w:lineRule="atLeast"/>
              <w:jc w:val="left"/>
              <w:rPr>
                <w:rFonts w:hint="eastAsia" w:ascii="仿宋" w:hAnsi="仿宋" w:eastAsia="仿宋" w:cs="仿宋"/>
                <w:b/>
                <w:bCs/>
              </w:rPr>
            </w:pPr>
            <w:r>
              <w:rPr>
                <w:rFonts w:hint="eastAsia"/>
                <w:b/>
                <w:bCs/>
              </w:rPr>
              <w:t>（</w:t>
            </w:r>
            <w:r>
              <w:rPr>
                <w:rFonts w:hint="eastAsia" w:ascii="仿宋" w:hAnsi="仿宋" w:eastAsia="仿宋" w:cs="仿宋"/>
                <w:b/>
                <w:bCs/>
              </w:rPr>
              <w:t>一）评审内容</w:t>
            </w:r>
          </w:p>
          <w:p w14:paraId="4E16D3F5">
            <w:pPr>
              <w:widowControl/>
              <w:spacing w:line="333" w:lineRule="atLeast"/>
              <w:jc w:val="left"/>
              <w:rPr>
                <w:rFonts w:hint="eastAsia" w:ascii="仿宋" w:hAnsi="仿宋" w:eastAsia="仿宋" w:cs="仿宋"/>
              </w:rPr>
            </w:pPr>
            <w:r>
              <w:rPr>
                <w:rFonts w:hint="eastAsia" w:ascii="仿宋" w:hAnsi="仿宋" w:eastAsia="仿宋" w:cs="仿宋"/>
              </w:rPr>
              <w:t>对投标人</w:t>
            </w:r>
            <w:r>
              <w:rPr>
                <w:rFonts w:hint="eastAsia" w:ascii="仿宋" w:hAnsi="仿宋" w:eastAsia="仿宋" w:cs="仿宋"/>
                <w:lang w:val="en-US" w:eastAsia="zh-CN"/>
              </w:rPr>
              <w:t>在</w:t>
            </w:r>
            <w:r>
              <w:rPr>
                <w:rFonts w:hint="eastAsia" w:ascii="仿宋" w:hAnsi="仿宋" w:eastAsia="仿宋" w:cs="仿宋"/>
              </w:rPr>
              <w:t>序号1-</w:t>
            </w:r>
            <w:r>
              <w:rPr>
                <w:rFonts w:hint="eastAsia" w:ascii="仿宋" w:hAnsi="仿宋" w:eastAsia="仿宋" w:cs="仿宋"/>
                <w:lang w:val="en-US" w:eastAsia="zh-CN"/>
              </w:rPr>
              <w:t>7</w:t>
            </w:r>
            <w:r>
              <w:rPr>
                <w:rFonts w:hint="eastAsia" w:ascii="仿宋" w:hAnsi="仿宋" w:eastAsia="仿宋" w:cs="仿宋"/>
              </w:rPr>
              <w:t>项</w:t>
            </w:r>
            <w:r>
              <w:rPr>
                <w:rFonts w:hint="eastAsia" w:ascii="仿宋" w:hAnsi="仿宋" w:eastAsia="仿宋" w:cs="仿宋"/>
                <w:lang w:val="en-US" w:eastAsia="zh-CN"/>
              </w:rPr>
              <w:t>得分的前五名进行考察，评分</w:t>
            </w:r>
            <w:r>
              <w:rPr>
                <w:rFonts w:hint="eastAsia" w:ascii="仿宋" w:hAnsi="仿宋" w:eastAsia="仿宋" w:cs="仿宋"/>
              </w:rPr>
              <w:t>因素</w:t>
            </w:r>
            <w:r>
              <w:rPr>
                <w:rFonts w:hint="eastAsia" w:ascii="仿宋" w:hAnsi="仿宋" w:eastAsia="仿宋" w:cs="仿宋"/>
                <w:lang w:val="en-US" w:eastAsia="zh-CN"/>
              </w:rPr>
              <w:t>有：</w:t>
            </w:r>
            <w:r>
              <w:rPr>
                <w:rFonts w:hint="eastAsia" w:ascii="仿宋" w:hAnsi="仿宋" w:eastAsia="仿宋" w:cs="仿宋"/>
              </w:rPr>
              <w:t>配套设施、人员</w:t>
            </w:r>
            <w:r>
              <w:rPr>
                <w:rFonts w:hint="eastAsia" w:ascii="仿宋" w:hAnsi="仿宋" w:eastAsia="仿宋" w:cs="仿宋"/>
                <w:lang w:val="en-US" w:eastAsia="zh-CN"/>
              </w:rPr>
              <w:t>精神面貌</w:t>
            </w:r>
            <w:r>
              <w:rPr>
                <w:rFonts w:hint="eastAsia" w:ascii="仿宋" w:hAnsi="仿宋" w:eastAsia="仿宋" w:cs="仿宋"/>
              </w:rPr>
              <w:t>、评标室环境</w:t>
            </w:r>
            <w:r>
              <w:rPr>
                <w:rFonts w:hint="eastAsia" w:ascii="仿宋" w:hAnsi="仿宋" w:eastAsia="仿宋" w:cs="仿宋"/>
                <w:lang w:eastAsia="zh-CN"/>
              </w:rPr>
              <w:t>、</w:t>
            </w:r>
            <w:r>
              <w:rPr>
                <w:rFonts w:hint="eastAsia" w:ascii="仿宋" w:hAnsi="仿宋" w:eastAsia="仿宋" w:cs="仿宋"/>
                <w:lang w:val="en-US" w:eastAsia="zh-CN"/>
              </w:rPr>
              <w:t>固定停车位</w:t>
            </w:r>
            <w:r>
              <w:rPr>
                <w:rFonts w:hint="eastAsia" w:ascii="仿宋" w:hAnsi="仿宋" w:eastAsia="仿宋" w:cs="仿宋"/>
              </w:rPr>
              <w:t>等进行现场考察评审。</w:t>
            </w:r>
          </w:p>
          <w:p w14:paraId="7F9F2191">
            <w:pPr>
              <w:widowControl/>
              <w:spacing w:line="333" w:lineRule="atLeast"/>
              <w:jc w:val="left"/>
              <w:rPr>
                <w:rFonts w:hint="eastAsia" w:ascii="仿宋" w:hAnsi="仿宋" w:eastAsia="仿宋" w:cs="仿宋"/>
                <w:b/>
                <w:bCs/>
              </w:rPr>
            </w:pPr>
            <w:r>
              <w:rPr>
                <w:rFonts w:hint="eastAsia" w:ascii="仿宋" w:hAnsi="仿宋" w:eastAsia="仿宋" w:cs="仿宋"/>
                <w:b/>
                <w:bCs/>
              </w:rPr>
              <w:t>（二）评分标准</w:t>
            </w:r>
          </w:p>
          <w:p w14:paraId="0610A740">
            <w:pPr>
              <w:widowControl/>
              <w:spacing w:line="333" w:lineRule="atLeast"/>
              <w:jc w:val="left"/>
              <w:rPr>
                <w:rFonts w:hint="eastAsia" w:ascii="仿宋" w:hAnsi="仿宋" w:eastAsia="仿宋" w:cs="仿宋"/>
              </w:rPr>
            </w:pPr>
            <w:r>
              <w:rPr>
                <w:rFonts w:hint="eastAsia" w:ascii="仿宋" w:hAnsi="仿宋" w:eastAsia="仿宋" w:cs="仿宋"/>
              </w:rPr>
              <w:t>1、配套设备</w:t>
            </w:r>
            <w:r>
              <w:rPr>
                <w:rFonts w:hint="eastAsia" w:ascii="仿宋" w:hAnsi="仿宋" w:eastAsia="仿宋" w:cs="仿宋"/>
                <w:lang w:val="en-US" w:eastAsia="zh-CN"/>
              </w:rPr>
              <w:t>设</w:t>
            </w:r>
            <w:r>
              <w:rPr>
                <w:rFonts w:hint="eastAsia" w:ascii="仿宋" w:hAnsi="仿宋" w:eastAsia="仿宋" w:cs="仿宋"/>
              </w:rPr>
              <w:t>施完善</w:t>
            </w:r>
            <w:r>
              <w:rPr>
                <w:rFonts w:hint="eastAsia" w:ascii="仿宋" w:hAnsi="仿宋" w:eastAsia="仿宋" w:cs="仿宋"/>
                <w:lang w:val="en-US" w:eastAsia="zh-CN"/>
              </w:rPr>
              <w:t>情况</w:t>
            </w:r>
            <w:r>
              <w:rPr>
                <w:rFonts w:hint="eastAsia" w:ascii="仿宋" w:hAnsi="仿宋" w:eastAsia="仿宋" w:cs="仿宋"/>
              </w:rPr>
              <w:t>；</w:t>
            </w:r>
          </w:p>
          <w:p w14:paraId="7654F5BE">
            <w:pPr>
              <w:pStyle w:val="4"/>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2、固定停车位情况；</w:t>
            </w:r>
          </w:p>
          <w:p w14:paraId="6541374D">
            <w:pPr>
              <w:widowControl/>
              <w:spacing w:line="333" w:lineRule="atLeast"/>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考察</w:t>
            </w:r>
            <w:r>
              <w:rPr>
                <w:rFonts w:hint="eastAsia" w:ascii="仿宋" w:hAnsi="仿宋" w:eastAsia="仿宋" w:cs="仿宋"/>
              </w:rPr>
              <w:t>人员工作状态、精神面貌</w:t>
            </w:r>
            <w:r>
              <w:rPr>
                <w:rFonts w:hint="eastAsia" w:ascii="仿宋" w:hAnsi="仿宋" w:eastAsia="仿宋" w:cs="仿宋"/>
                <w:lang w:val="en-US" w:eastAsia="zh-CN"/>
              </w:rPr>
              <w:t>情况</w:t>
            </w:r>
            <w:r>
              <w:rPr>
                <w:rFonts w:hint="eastAsia" w:ascii="仿宋" w:hAnsi="仿宋" w:eastAsia="仿宋" w:cs="仿宋"/>
              </w:rPr>
              <w:t>；</w:t>
            </w:r>
          </w:p>
          <w:p w14:paraId="0560C1DA">
            <w:pPr>
              <w:widowControl/>
              <w:spacing w:line="333" w:lineRule="atLeast"/>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、评标场所环境</w:t>
            </w:r>
            <w:r>
              <w:rPr>
                <w:rFonts w:hint="eastAsia" w:ascii="仿宋" w:hAnsi="仿宋" w:eastAsia="仿宋" w:cs="仿宋"/>
                <w:lang w:val="en-US" w:eastAsia="zh-CN"/>
              </w:rPr>
              <w:t>情况；</w:t>
            </w:r>
          </w:p>
          <w:p w14:paraId="28BDBAC9">
            <w:pPr>
              <w:widowControl/>
              <w:spacing w:line="333" w:lineRule="atLeast"/>
              <w:jc w:val="left"/>
              <w:rPr>
                <w:rFonts w:hint="eastAsia" w:ascii="仿宋" w:hAnsi="仿宋" w:eastAsia="仿宋" w:cs="仿宋"/>
                <w:lang w:val="en-US" w:eastAsia="zh-CN"/>
              </w:rPr>
            </w:pPr>
            <w:r>
              <w:rPr>
                <w:rFonts w:hint="eastAsia" w:ascii="仿宋" w:hAnsi="仿宋" w:eastAsia="仿宋" w:cs="仿宋"/>
              </w:rPr>
              <w:t>注：符合上述</w:t>
            </w:r>
            <w:r>
              <w:rPr>
                <w:rFonts w:hint="eastAsia" w:ascii="仿宋" w:hAnsi="仿宋" w:eastAsia="仿宋" w:cs="仿宋"/>
                <w:lang w:val="en-US" w:eastAsia="zh-CN"/>
              </w:rPr>
              <w:t>4</w:t>
            </w:r>
            <w:r>
              <w:rPr>
                <w:rFonts w:hint="eastAsia" w:ascii="仿宋" w:hAnsi="仿宋" w:eastAsia="仿宋" w:cs="仿宋"/>
              </w:rPr>
              <w:t>项要求</w:t>
            </w:r>
            <w:r>
              <w:rPr>
                <w:rFonts w:hint="eastAsia" w:ascii="仿宋" w:hAnsi="仿宋" w:eastAsia="仿宋" w:cs="仿宋"/>
                <w:lang w:eastAsia="zh-CN"/>
              </w:rPr>
              <w:t>且</w:t>
            </w:r>
            <w:r>
              <w:rPr>
                <w:rFonts w:hint="eastAsia" w:ascii="仿宋" w:hAnsi="仿宋" w:eastAsia="仿宋" w:cs="仿宋"/>
              </w:rPr>
              <w:t>评价为优，得</w:t>
            </w:r>
            <w:r>
              <w:rPr>
                <w:rFonts w:hint="eastAsia" w:ascii="仿宋" w:hAnsi="仿宋" w:eastAsia="仿宋" w:cs="仿宋"/>
                <w:lang w:val="en-US" w:eastAsia="zh-CN"/>
              </w:rPr>
              <w:t>15</w:t>
            </w:r>
            <w:r>
              <w:rPr>
                <w:rFonts w:hint="eastAsia" w:ascii="仿宋" w:hAnsi="仿宋" w:eastAsia="仿宋" w:cs="仿宋"/>
              </w:rPr>
              <w:t>分；评价为良，得10分；评价为</w:t>
            </w:r>
            <w:r>
              <w:rPr>
                <w:rFonts w:hint="eastAsia" w:ascii="仿宋" w:hAnsi="仿宋" w:eastAsia="仿宋" w:cs="仿宋"/>
                <w:lang w:val="en-US" w:eastAsia="zh-CN"/>
              </w:rPr>
              <w:t>中，得</w:t>
            </w:r>
            <w:r>
              <w:rPr>
                <w:rFonts w:hint="eastAsia" w:ascii="仿宋" w:hAnsi="仿宋" w:eastAsia="仿宋" w:cs="仿宋"/>
              </w:rPr>
              <w:t>5分；其它情况不得分。</w:t>
            </w:r>
          </w:p>
        </w:tc>
      </w:tr>
    </w:tbl>
    <w:p w14:paraId="4B0EC3D3"/>
    <w:p w14:paraId="7F6CBE86">
      <w:pPr>
        <w:pStyle w:val="4"/>
        <w:ind w:left="0" w:leftChars="0" w:firstLine="0" w:firstLineChars="0"/>
      </w:pPr>
    </w:p>
    <w:p w14:paraId="1F1071F3">
      <w:pPr>
        <w:jc w:val="center"/>
        <w:rPr>
          <w:rFonts w:hint="eastAsia" w:ascii="黑体" w:hAnsi="黑体" w:eastAsia="黑体" w:cs="黑体"/>
          <w:b/>
          <w:bCs/>
          <w:kern w:val="0"/>
          <w:sz w:val="44"/>
          <w:szCs w:val="44"/>
        </w:rPr>
      </w:pPr>
    </w:p>
    <w:p w14:paraId="321BED08">
      <w:pPr>
        <w:jc w:val="center"/>
        <w:rPr>
          <w:rFonts w:hint="eastAsia" w:ascii="黑体" w:hAnsi="黑体" w:eastAsia="黑体" w:cs="黑体"/>
          <w:b/>
          <w:bCs/>
          <w:kern w:val="0"/>
          <w:sz w:val="44"/>
          <w:szCs w:val="44"/>
        </w:rPr>
      </w:pPr>
    </w:p>
    <w:p w14:paraId="76436308">
      <w:pPr>
        <w:jc w:val="center"/>
        <w:rPr>
          <w:rFonts w:hint="eastAsia" w:ascii="黑体" w:hAnsi="黑体" w:eastAsia="黑体" w:cs="黑体"/>
          <w:b/>
          <w:bCs/>
          <w:kern w:val="0"/>
          <w:sz w:val="44"/>
          <w:szCs w:val="44"/>
        </w:rPr>
      </w:pPr>
    </w:p>
    <w:p w14:paraId="151FDC41">
      <w:pPr>
        <w:jc w:val="center"/>
        <w:rPr>
          <w:rFonts w:hint="eastAsia" w:ascii="黑体" w:hAnsi="黑体" w:eastAsia="黑体" w:cs="黑体"/>
          <w:b/>
          <w:bCs/>
          <w:kern w:val="0"/>
          <w:sz w:val="44"/>
          <w:szCs w:val="44"/>
        </w:rPr>
      </w:pPr>
    </w:p>
    <w:p w14:paraId="1A70EEBB">
      <w:pPr>
        <w:jc w:val="center"/>
        <w:rPr>
          <w:rFonts w:hint="eastAsia" w:ascii="黑体" w:hAnsi="黑体" w:eastAsia="黑体" w:cs="黑体"/>
          <w:b/>
          <w:bCs/>
          <w:kern w:val="0"/>
          <w:sz w:val="44"/>
          <w:szCs w:val="44"/>
        </w:rPr>
      </w:pPr>
    </w:p>
    <w:p w14:paraId="6ABB3D57">
      <w:pPr>
        <w:jc w:val="center"/>
        <w:rPr>
          <w:rFonts w:hint="eastAsia" w:ascii="黑体" w:hAnsi="黑体" w:eastAsia="黑体" w:cs="黑体"/>
          <w:b/>
          <w:bCs/>
          <w:kern w:val="0"/>
          <w:sz w:val="44"/>
          <w:szCs w:val="44"/>
        </w:rPr>
      </w:pPr>
    </w:p>
    <w:p w14:paraId="2FFA2388">
      <w:pPr>
        <w:jc w:val="center"/>
        <w:rPr>
          <w:rFonts w:hint="eastAsia" w:ascii="黑体" w:hAnsi="黑体" w:eastAsia="黑体" w:cs="黑体"/>
          <w:b/>
          <w:bCs/>
          <w:kern w:val="0"/>
          <w:sz w:val="44"/>
          <w:szCs w:val="44"/>
        </w:rPr>
      </w:pPr>
    </w:p>
    <w:p w14:paraId="52744EDD">
      <w:pPr>
        <w:jc w:val="center"/>
        <w:rPr>
          <w:rFonts w:hint="eastAsia" w:ascii="黑体" w:hAnsi="黑体" w:eastAsia="黑体" w:cs="黑体"/>
          <w:b/>
          <w:bCs/>
          <w:kern w:val="0"/>
          <w:sz w:val="44"/>
          <w:szCs w:val="44"/>
        </w:rPr>
      </w:pPr>
    </w:p>
    <w:p w14:paraId="149C6D76">
      <w:pPr>
        <w:jc w:val="center"/>
        <w:rPr>
          <w:rFonts w:hint="eastAsia" w:ascii="黑体" w:hAnsi="黑体" w:eastAsia="黑体" w:cs="黑体"/>
          <w:b/>
          <w:bCs/>
          <w:kern w:val="0"/>
          <w:sz w:val="44"/>
          <w:szCs w:val="44"/>
        </w:rPr>
      </w:pPr>
    </w:p>
    <w:p w14:paraId="2F8BCF87">
      <w:pPr>
        <w:jc w:val="center"/>
        <w:rPr>
          <w:rFonts w:hint="eastAsia" w:ascii="黑体" w:hAnsi="黑体" w:eastAsia="黑体" w:cs="黑体"/>
          <w:b/>
          <w:bCs/>
          <w:kern w:val="0"/>
          <w:sz w:val="44"/>
          <w:szCs w:val="44"/>
        </w:rPr>
      </w:pPr>
    </w:p>
    <w:p w14:paraId="4EC04386">
      <w:pPr>
        <w:jc w:val="center"/>
        <w:rPr>
          <w:rFonts w:hint="eastAsia" w:ascii="黑体" w:hAnsi="黑体" w:eastAsia="黑体" w:cs="黑体"/>
          <w:b/>
          <w:bCs/>
          <w:kern w:val="0"/>
          <w:sz w:val="44"/>
          <w:szCs w:val="44"/>
        </w:rPr>
      </w:pPr>
    </w:p>
    <w:p w14:paraId="632A15A9">
      <w:pPr>
        <w:jc w:val="center"/>
        <w:rPr>
          <w:rFonts w:hint="eastAsia" w:ascii="黑体" w:hAnsi="黑体" w:eastAsia="黑体" w:cs="黑体"/>
          <w:b/>
          <w:bCs/>
          <w:kern w:val="0"/>
          <w:sz w:val="44"/>
          <w:szCs w:val="44"/>
        </w:rPr>
      </w:pPr>
    </w:p>
    <w:p w14:paraId="20C1173A">
      <w:pPr>
        <w:jc w:val="center"/>
        <w:rPr>
          <w:rFonts w:hint="eastAsia" w:ascii="黑体" w:hAnsi="黑体" w:eastAsia="黑体" w:cs="黑体"/>
          <w:b/>
          <w:bCs/>
          <w:kern w:val="0"/>
          <w:sz w:val="44"/>
          <w:szCs w:val="44"/>
        </w:rPr>
      </w:pPr>
      <w:r>
        <w:rPr>
          <w:rFonts w:hint="eastAsia" w:ascii="黑体" w:hAnsi="黑体" w:eastAsia="黑体" w:cs="黑体"/>
          <w:b/>
          <w:bCs/>
          <w:kern w:val="0"/>
          <w:sz w:val="44"/>
          <w:szCs w:val="44"/>
        </w:rPr>
        <w:t>政府采购投标及履约承诺函</w:t>
      </w:r>
    </w:p>
    <w:p w14:paraId="2DDA9BD2">
      <w:pPr>
        <w:pStyle w:val="4"/>
        <w:rPr>
          <w:rFonts w:hint="eastAsia"/>
          <w:sz w:val="48"/>
          <w:szCs w:val="48"/>
        </w:rPr>
      </w:pPr>
    </w:p>
    <w:p w14:paraId="114E3F43">
      <w:pPr>
        <w:spacing w:line="500" w:lineRule="exact"/>
        <w:rPr>
          <w:rFonts w:ascii="仿宋" w:hAnsi="仿宋" w:eastAsia="仿宋"/>
          <w:sz w:val="30"/>
          <w:szCs w:val="30"/>
        </w:rPr>
      </w:pPr>
      <w:r>
        <w:rPr>
          <w:rFonts w:hint="eastAsia" w:ascii="仿宋" w:hAnsi="仿宋" w:eastAsia="仿宋"/>
          <w:sz w:val="30"/>
          <w:szCs w:val="30"/>
        </w:rPr>
        <w:t>深圳市规划和自然资源局</w:t>
      </w:r>
      <w:r>
        <w:rPr>
          <w:rFonts w:hint="eastAsia" w:ascii="仿宋" w:hAnsi="仿宋" w:eastAsia="仿宋"/>
          <w:sz w:val="30"/>
          <w:szCs w:val="30"/>
          <w:lang w:eastAsia="zh-CN"/>
        </w:rPr>
        <w:t>坪山管理局</w:t>
      </w:r>
      <w:r>
        <w:rPr>
          <w:rFonts w:hint="eastAsia" w:ascii="仿宋" w:hAnsi="仿宋" w:eastAsia="仿宋"/>
          <w:sz w:val="30"/>
          <w:szCs w:val="30"/>
        </w:rPr>
        <w:t>：</w:t>
      </w:r>
    </w:p>
    <w:p w14:paraId="3241888A">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14:paraId="466C6984">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14:paraId="490C53E0">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14:paraId="25FE1021">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14:paraId="2FA392DC">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14:paraId="102B2787">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14:paraId="69DE8835">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1FAC2AE3">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14:paraId="2757A087">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5E83586">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3B5DBA44">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14:paraId="5503D85D">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14:paraId="1C54CA99">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14:paraId="37E40162">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14:paraId="4DB76653">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14:paraId="4B4D9D41">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14:paraId="2BE22AC4">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14:paraId="72C1F8BB">
      <w:pPr>
        <w:spacing w:line="500" w:lineRule="exact"/>
        <w:rPr>
          <w:rFonts w:hint="eastAsia" w:ascii="仿宋" w:hAnsi="仿宋" w:eastAsia="仿宋"/>
          <w:sz w:val="30"/>
          <w:szCs w:val="30"/>
        </w:rPr>
      </w:pPr>
    </w:p>
    <w:p w14:paraId="22400E40">
      <w:pPr>
        <w:spacing w:line="500" w:lineRule="exact"/>
        <w:rPr>
          <w:rFonts w:hint="eastAsia" w:ascii="仿宋" w:hAnsi="仿宋" w:eastAsia="仿宋"/>
          <w:sz w:val="30"/>
          <w:szCs w:val="30"/>
        </w:rPr>
      </w:pPr>
    </w:p>
    <w:p w14:paraId="488F1F04">
      <w:pPr>
        <w:spacing w:line="500" w:lineRule="exact"/>
        <w:rPr>
          <w:rFonts w:ascii="仿宋" w:hAnsi="仿宋" w:eastAsia="仿宋"/>
          <w:sz w:val="30"/>
          <w:szCs w:val="30"/>
        </w:rPr>
      </w:pPr>
    </w:p>
    <w:p w14:paraId="4DAEE3AA">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14:paraId="7081A750">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年   月   日 </w:t>
      </w:r>
    </w:p>
    <w:p w14:paraId="22C62097">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Liberation Sans">
    <w:altName w:val="AMGD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Arial">
    <w:panose1 w:val="020B0604020202020204"/>
    <w:charset w:val="00"/>
    <w:family w:val="auto"/>
    <w:pitch w:val="default"/>
    <w:sig w:usb0="E0002EFF" w:usb1="C000785B" w:usb2="00000009" w:usb3="00000000" w:csb0="400001FF" w:csb1="FFFF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0D"/>
    <w:rsid w:val="00040F1B"/>
    <w:rsid w:val="000B0693"/>
    <w:rsid w:val="00112AE5"/>
    <w:rsid w:val="00114B1E"/>
    <w:rsid w:val="00141AA5"/>
    <w:rsid w:val="00145B69"/>
    <w:rsid w:val="001876C6"/>
    <w:rsid w:val="001D7FC5"/>
    <w:rsid w:val="001E5D0B"/>
    <w:rsid w:val="0022595D"/>
    <w:rsid w:val="00285908"/>
    <w:rsid w:val="00287F12"/>
    <w:rsid w:val="002D0FDF"/>
    <w:rsid w:val="00323E45"/>
    <w:rsid w:val="00357C1B"/>
    <w:rsid w:val="003D62E7"/>
    <w:rsid w:val="0040099E"/>
    <w:rsid w:val="00421812"/>
    <w:rsid w:val="00424FAB"/>
    <w:rsid w:val="004C030E"/>
    <w:rsid w:val="004C52BB"/>
    <w:rsid w:val="004D7CA5"/>
    <w:rsid w:val="004E683B"/>
    <w:rsid w:val="004F4CF1"/>
    <w:rsid w:val="00521F8C"/>
    <w:rsid w:val="005432AD"/>
    <w:rsid w:val="00546AFB"/>
    <w:rsid w:val="00574350"/>
    <w:rsid w:val="005837F4"/>
    <w:rsid w:val="00591615"/>
    <w:rsid w:val="005C7C80"/>
    <w:rsid w:val="005E7BB6"/>
    <w:rsid w:val="00635B95"/>
    <w:rsid w:val="00673F39"/>
    <w:rsid w:val="0067642B"/>
    <w:rsid w:val="00691F35"/>
    <w:rsid w:val="00697794"/>
    <w:rsid w:val="006C2C8C"/>
    <w:rsid w:val="006D26C3"/>
    <w:rsid w:val="0073610E"/>
    <w:rsid w:val="00746BB0"/>
    <w:rsid w:val="00754781"/>
    <w:rsid w:val="00767C1B"/>
    <w:rsid w:val="00782934"/>
    <w:rsid w:val="007A4707"/>
    <w:rsid w:val="007F2A62"/>
    <w:rsid w:val="00884A37"/>
    <w:rsid w:val="00886023"/>
    <w:rsid w:val="008B0098"/>
    <w:rsid w:val="008B4CFD"/>
    <w:rsid w:val="0091042F"/>
    <w:rsid w:val="00965278"/>
    <w:rsid w:val="00973357"/>
    <w:rsid w:val="00976C24"/>
    <w:rsid w:val="0098458C"/>
    <w:rsid w:val="00994621"/>
    <w:rsid w:val="00997D6C"/>
    <w:rsid w:val="009B1AAE"/>
    <w:rsid w:val="009E1F0D"/>
    <w:rsid w:val="00A32AFE"/>
    <w:rsid w:val="00A43E2B"/>
    <w:rsid w:val="00A817E7"/>
    <w:rsid w:val="00AC103F"/>
    <w:rsid w:val="00AF0D3D"/>
    <w:rsid w:val="00B54C32"/>
    <w:rsid w:val="00B62A52"/>
    <w:rsid w:val="00BC14C2"/>
    <w:rsid w:val="00BE1522"/>
    <w:rsid w:val="00BF4C15"/>
    <w:rsid w:val="00BF4DDA"/>
    <w:rsid w:val="00C01885"/>
    <w:rsid w:val="00C414FE"/>
    <w:rsid w:val="00C43D8C"/>
    <w:rsid w:val="00C63CAD"/>
    <w:rsid w:val="00C73021"/>
    <w:rsid w:val="00C77531"/>
    <w:rsid w:val="00CA41F0"/>
    <w:rsid w:val="00CD0096"/>
    <w:rsid w:val="00CE16E3"/>
    <w:rsid w:val="00D130A8"/>
    <w:rsid w:val="00D16773"/>
    <w:rsid w:val="00D22992"/>
    <w:rsid w:val="00D6531E"/>
    <w:rsid w:val="00D832E0"/>
    <w:rsid w:val="00D91CEC"/>
    <w:rsid w:val="00DB20C6"/>
    <w:rsid w:val="00DB3555"/>
    <w:rsid w:val="00E405B0"/>
    <w:rsid w:val="00E41FDC"/>
    <w:rsid w:val="00E648E3"/>
    <w:rsid w:val="00E67D50"/>
    <w:rsid w:val="00E94AEA"/>
    <w:rsid w:val="00EA1840"/>
    <w:rsid w:val="00EB6CF3"/>
    <w:rsid w:val="00EC4A5E"/>
    <w:rsid w:val="00ED71D2"/>
    <w:rsid w:val="00EF19AC"/>
    <w:rsid w:val="00F070D5"/>
    <w:rsid w:val="00F13AD7"/>
    <w:rsid w:val="00F600CF"/>
    <w:rsid w:val="00F64B80"/>
    <w:rsid w:val="00F81AEF"/>
    <w:rsid w:val="00FD39C9"/>
    <w:rsid w:val="03D14EB9"/>
    <w:rsid w:val="062C7600"/>
    <w:rsid w:val="06A25F66"/>
    <w:rsid w:val="082F4C8F"/>
    <w:rsid w:val="090C47E8"/>
    <w:rsid w:val="0D5A108F"/>
    <w:rsid w:val="0F6776C2"/>
    <w:rsid w:val="12A1781C"/>
    <w:rsid w:val="16D15E38"/>
    <w:rsid w:val="188B5D77"/>
    <w:rsid w:val="189609EC"/>
    <w:rsid w:val="19DB6358"/>
    <w:rsid w:val="1BF31404"/>
    <w:rsid w:val="1F545C5A"/>
    <w:rsid w:val="241D7C3C"/>
    <w:rsid w:val="28F01D0F"/>
    <w:rsid w:val="29D75BDF"/>
    <w:rsid w:val="2C5F662F"/>
    <w:rsid w:val="2D6E0868"/>
    <w:rsid w:val="2E9E0150"/>
    <w:rsid w:val="31A62B89"/>
    <w:rsid w:val="34D770D5"/>
    <w:rsid w:val="35F661E8"/>
    <w:rsid w:val="35FB44C0"/>
    <w:rsid w:val="373C6645"/>
    <w:rsid w:val="39FE7C93"/>
    <w:rsid w:val="3CF1490A"/>
    <w:rsid w:val="3DFFC6B5"/>
    <w:rsid w:val="3E2BACAA"/>
    <w:rsid w:val="3E446810"/>
    <w:rsid w:val="3E971743"/>
    <w:rsid w:val="3F526227"/>
    <w:rsid w:val="3F7D43C0"/>
    <w:rsid w:val="43804A63"/>
    <w:rsid w:val="4459094C"/>
    <w:rsid w:val="46084D94"/>
    <w:rsid w:val="4776605D"/>
    <w:rsid w:val="47FF9262"/>
    <w:rsid w:val="48733123"/>
    <w:rsid w:val="4953752E"/>
    <w:rsid w:val="4B5A28C7"/>
    <w:rsid w:val="4D54276A"/>
    <w:rsid w:val="4DFF9123"/>
    <w:rsid w:val="4ECF5CE7"/>
    <w:rsid w:val="4FFED16E"/>
    <w:rsid w:val="51435072"/>
    <w:rsid w:val="538D0E0F"/>
    <w:rsid w:val="57FA0158"/>
    <w:rsid w:val="59F979AF"/>
    <w:rsid w:val="5A522820"/>
    <w:rsid w:val="5AA10352"/>
    <w:rsid w:val="5C191EAA"/>
    <w:rsid w:val="5CD2424F"/>
    <w:rsid w:val="5F9D5708"/>
    <w:rsid w:val="5FFF9449"/>
    <w:rsid w:val="620D5C2E"/>
    <w:rsid w:val="6663200A"/>
    <w:rsid w:val="6CB75EFA"/>
    <w:rsid w:val="6F5BDD6A"/>
    <w:rsid w:val="6F7F1C5D"/>
    <w:rsid w:val="6F9F9DF9"/>
    <w:rsid w:val="6FEF1B3D"/>
    <w:rsid w:val="70CB7D28"/>
    <w:rsid w:val="77295396"/>
    <w:rsid w:val="78994699"/>
    <w:rsid w:val="789D52F2"/>
    <w:rsid w:val="791B5614"/>
    <w:rsid w:val="79D71F2A"/>
    <w:rsid w:val="79FF2D4B"/>
    <w:rsid w:val="7B2FDB06"/>
    <w:rsid w:val="7BB6B174"/>
    <w:rsid w:val="7BD34E88"/>
    <w:rsid w:val="7BDFC946"/>
    <w:rsid w:val="7BEE6261"/>
    <w:rsid w:val="7D678EF3"/>
    <w:rsid w:val="7DAFD3EE"/>
    <w:rsid w:val="7DDB1992"/>
    <w:rsid w:val="7DEFD44F"/>
    <w:rsid w:val="7DF7FCAD"/>
    <w:rsid w:val="7EB7B853"/>
    <w:rsid w:val="7EFF3F39"/>
    <w:rsid w:val="7F5E6EFD"/>
    <w:rsid w:val="7FFBBBEA"/>
    <w:rsid w:val="8B7CE586"/>
    <w:rsid w:val="AB77EF0E"/>
    <w:rsid w:val="B47F6366"/>
    <w:rsid w:val="BEDB4FFF"/>
    <w:rsid w:val="BFB7526A"/>
    <w:rsid w:val="CBFB1538"/>
    <w:rsid w:val="DF579318"/>
    <w:rsid w:val="DFED347A"/>
    <w:rsid w:val="EB9CD6FF"/>
    <w:rsid w:val="EEDE5708"/>
    <w:rsid w:val="EF3752CA"/>
    <w:rsid w:val="EFE7002F"/>
    <w:rsid w:val="EFF3C0D8"/>
    <w:rsid w:val="F3D591F0"/>
    <w:rsid w:val="F3E9D165"/>
    <w:rsid w:val="F67E9584"/>
    <w:rsid w:val="F7BF8948"/>
    <w:rsid w:val="F9FBE3CE"/>
    <w:rsid w:val="FBB7B621"/>
    <w:rsid w:val="FDDF2C9E"/>
    <w:rsid w:val="FEBF1614"/>
    <w:rsid w:val="FEED5F52"/>
    <w:rsid w:val="FF6D02B9"/>
    <w:rsid w:val="FFC4F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2"/>
    <w:basedOn w:val="1"/>
    <w:next w:val="4"/>
    <w:qFormat/>
    <w:uiPriority w:val="0"/>
    <w:pPr>
      <w:keepNext/>
      <w:keepLines/>
      <w:spacing w:before="120" w:after="120" w:line="360" w:lineRule="auto"/>
      <w:ind w:firstLine="562" w:firstLineChars="200"/>
      <w:outlineLvl w:val="1"/>
    </w:pPr>
    <w:rPr>
      <w:b/>
      <w:bCs/>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before="100" w:beforeAutospacing="1" w:after="100" w:afterAutospacing="1"/>
    </w:pPr>
    <w:rPr>
      <w:rFonts w:ascii="宋体" w:hAnsi="宋体" w:cs="宋体"/>
      <w:kern w:val="0"/>
      <w:sz w:val="24"/>
      <w:szCs w:val="24"/>
    </w:rPr>
  </w:style>
  <w:style w:type="paragraph" w:styleId="4">
    <w:name w:val="Normal Indent"/>
    <w:basedOn w:val="1"/>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7"/>
    <w:qFormat/>
    <w:uiPriority w:val="0"/>
    <w:pPr>
      <w:spacing w:after="120"/>
    </w:pPr>
  </w:style>
  <w:style w:type="paragraph" w:styleId="7">
    <w:name w:val="Title"/>
    <w:basedOn w:val="1"/>
    <w:next w:val="1"/>
    <w:qFormat/>
    <w:uiPriority w:val="0"/>
    <w:pPr>
      <w:spacing w:before="240" w:after="60"/>
      <w:jc w:val="center"/>
      <w:outlineLvl w:val="0"/>
    </w:pPr>
    <w:rPr>
      <w:rFonts w:ascii="Cambria" w:hAnsi="Cambria" w:eastAsia="宋体"/>
      <w:b/>
      <w:bCs/>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kern w:val="0"/>
      <w:sz w:val="24"/>
      <w:szCs w:val="24"/>
    </w:rPr>
  </w:style>
  <w:style w:type="character" w:styleId="13">
    <w:name w:val="Strong"/>
    <w:basedOn w:val="12"/>
    <w:qFormat/>
    <w:uiPriority w:val="0"/>
  </w:style>
  <w:style w:type="paragraph" w:styleId="14">
    <w:name w:val="List Paragraph"/>
    <w:basedOn w:val="1"/>
    <w:qFormat/>
    <w:uiPriority w:val="34"/>
    <w:pPr>
      <w:ind w:firstLine="420" w:firstLineChars="200"/>
    </w:pPr>
    <w:rPr>
      <w:rFonts w:ascii="Times New Roman" w:hAnsi="Times New Roman"/>
      <w:szCs w:val="20"/>
    </w:rPr>
  </w:style>
  <w:style w:type="paragraph" w:customStyle="1" w:styleId="15">
    <w:name w:val="样式 标题 + 二号"/>
    <w:qFormat/>
    <w:uiPriority w:val="0"/>
    <w:rPr>
      <w:rFonts w:ascii="Arial" w:hAnsi="Arial" w:eastAsia="黑体" w:cs="Arial"/>
      <w:b/>
      <w:bCs/>
      <w:kern w:val="2"/>
      <w:sz w:val="44"/>
      <w:szCs w:val="32"/>
      <w:lang w:val="en-US" w:eastAsia="zh-CN" w:bidi="ar-SA"/>
    </w:rPr>
  </w:style>
  <w:style w:type="character" w:customStyle="1" w:styleId="16">
    <w:name w:val="页眉 Char"/>
    <w:basedOn w:val="12"/>
    <w:link w:val="9"/>
    <w:semiHidden/>
    <w:qFormat/>
    <w:uiPriority w:val="99"/>
    <w:rPr>
      <w:rFonts w:ascii="宋体" w:hAnsi="宋体" w:eastAsia="宋体" w:cs="宋体"/>
      <w:kern w:val="2"/>
      <w:sz w:val="18"/>
      <w:szCs w:val="18"/>
    </w:rPr>
  </w:style>
  <w:style w:type="character" w:customStyle="1" w:styleId="17">
    <w:name w:val="页脚 Char"/>
    <w:basedOn w:val="12"/>
    <w:link w:val="8"/>
    <w:semiHidden/>
    <w:qFormat/>
    <w:uiPriority w:val="99"/>
    <w:rPr>
      <w:rFonts w:ascii="宋体" w:hAnsi="宋体" w:eastAsia="宋体" w:cs="宋体"/>
      <w:kern w:val="2"/>
      <w:sz w:val="18"/>
      <w:szCs w:val="18"/>
    </w:rPr>
  </w:style>
  <w:style w:type="paragraph" w:customStyle="1" w:styleId="18">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4891</Words>
  <Characters>5085</Characters>
  <Lines>23</Lines>
  <Paragraphs>6</Paragraphs>
  <TotalTime>8</TotalTime>
  <ScaleCrop>false</ScaleCrop>
  <LinksUpToDate>false</LinksUpToDate>
  <CharactersWithSpaces>5160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2021-03-22T10:46:00Z</dcterms:created>
  <dc:creator>null</dc:creator>
  <cp:lastModifiedBy>规划研究部</cp:lastModifiedBy>
  <cp:lastPrinted>2022-06-17T14:27:00Z</cp:lastPrinted>
  <dcterms:modified xsi:type="dcterms:W3CDTF">2025-04-24T06:21:24Z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9CEE3A859A7340ACA80539C06DF5E36C</vt:lpwstr>
  </property>
  <property fmtid="{D5CDD505-2E9C-101B-9397-08002B2CF9AE}" pid="4" name="KSOTemplateDocerSaveRecord">
    <vt:lpwstr>eyJoZGlkIjoiNjVmZTJlMTNiMmRjMDEwMzgzMmJhYTY1NzcxYmIzOWMiLCJ1c2VySWQiOiIxNDY5OTE2MzI4In0=</vt:lpwstr>
  </property>
</Properties>
</file>