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大鹏新区202</w:t>
      </w:r>
      <w:r>
        <w:rPr>
          <w:rFonts w:hint="eastAsia" w:ascii="方正小标宋简体" w:hAnsi="方正小标宋简体" w:eastAsia="方正小标宋简体" w:cs="方正小标宋简体"/>
          <w:b w:val="0"/>
          <w:bCs/>
          <w:sz w:val="36"/>
          <w:szCs w:val="36"/>
          <w:lang w:val="en-US" w:eastAsia="zh-CN"/>
        </w:rPr>
        <w:t>5</w:t>
      </w: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6</w:t>
      </w:r>
      <w:r>
        <w:rPr>
          <w:rFonts w:hint="eastAsia" w:ascii="方正小标宋简体" w:hAnsi="方正小标宋简体" w:eastAsia="方正小标宋简体" w:cs="方正小标宋简体"/>
          <w:b w:val="0"/>
          <w:bCs/>
          <w:sz w:val="36"/>
          <w:szCs w:val="36"/>
        </w:rPr>
        <w:t>年新增地质灾害隐患点调查</w:t>
      </w:r>
    </w:p>
    <w:p>
      <w:pPr>
        <w:ind w:firstLine="720" w:firstLineChars="2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采购需求文件</w:t>
      </w:r>
    </w:p>
    <w:tbl>
      <w:tblPr>
        <w:tblStyle w:val="7"/>
        <w:tblW w:w="96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71"/>
        <w:gridCol w:w="3244"/>
        <w:gridCol w:w="1575"/>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gridSpan w:val="2"/>
            <w:vAlign w:val="center"/>
          </w:tcPr>
          <w:p>
            <w:pPr>
              <w:rPr>
                <w:rFonts w:ascii="仿宋" w:hAnsi="仿宋" w:eastAsia="仿宋"/>
                <w:sz w:val="24"/>
              </w:rPr>
            </w:pPr>
            <w:r>
              <w:rPr>
                <w:rFonts w:hint="eastAsia" w:ascii="仿宋" w:hAnsi="仿宋" w:eastAsia="仿宋"/>
                <w:sz w:val="24"/>
              </w:rPr>
              <w:t>项目名称</w:t>
            </w:r>
          </w:p>
        </w:tc>
        <w:tc>
          <w:tcPr>
            <w:tcW w:w="3244" w:type="dxa"/>
            <w:vAlign w:val="center"/>
          </w:tcPr>
          <w:p>
            <w:pPr>
              <w:tabs>
                <w:tab w:val="left" w:pos="733"/>
              </w:tabs>
              <w:rPr>
                <w:rFonts w:ascii="仿宋" w:hAnsi="仿宋" w:eastAsia="仿宋"/>
                <w:sz w:val="24"/>
              </w:rPr>
            </w:pPr>
            <w:r>
              <w:rPr>
                <w:rFonts w:hint="eastAsia" w:ascii="仿宋" w:hAnsi="仿宋" w:eastAsia="仿宋"/>
                <w:sz w:val="24"/>
              </w:rPr>
              <w:t>大鹏新区202</w:t>
            </w:r>
            <w:r>
              <w:rPr>
                <w:rFonts w:hint="eastAsia" w:ascii="仿宋" w:hAnsi="仿宋" w:eastAsia="仿宋"/>
                <w:sz w:val="24"/>
                <w:lang w:val="en-US" w:eastAsia="zh-CN"/>
              </w:rPr>
              <w:t>5</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年新增地质灾害隐患点调查</w:t>
            </w:r>
          </w:p>
        </w:tc>
        <w:tc>
          <w:tcPr>
            <w:tcW w:w="1575" w:type="dxa"/>
            <w:vAlign w:val="center"/>
          </w:tcPr>
          <w:p>
            <w:pPr>
              <w:rPr>
                <w:rFonts w:ascii="仿宋" w:hAnsi="仿宋" w:eastAsia="仿宋"/>
                <w:sz w:val="24"/>
              </w:rPr>
            </w:pPr>
            <w:r>
              <w:rPr>
                <w:rFonts w:ascii="仿宋" w:hAnsi="仿宋" w:eastAsia="仿宋"/>
                <w:sz w:val="24"/>
              </w:rPr>
              <w:t>采购类型</w:t>
            </w:r>
          </w:p>
        </w:tc>
        <w:tc>
          <w:tcPr>
            <w:tcW w:w="2851" w:type="dxa"/>
            <w:vAlign w:val="center"/>
          </w:tcPr>
          <w:p>
            <w:pPr>
              <w:spacing w:line="240" w:lineRule="exact"/>
              <w:rPr>
                <w:rFonts w:ascii="仿宋" w:hAnsi="仿宋" w:eastAsia="仿宋"/>
                <w:sz w:val="24"/>
              </w:rPr>
            </w:pPr>
            <w:r>
              <w:rPr>
                <w:rFonts w:hint="eastAsia" w:ascii="仿宋" w:hAnsi="仿宋" w:eastAsia="仿宋"/>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gridSpan w:val="2"/>
            <w:vAlign w:val="center"/>
          </w:tcPr>
          <w:p>
            <w:pPr>
              <w:rPr>
                <w:rFonts w:ascii="仿宋" w:hAnsi="仿宋" w:eastAsia="仿宋"/>
                <w:sz w:val="24"/>
              </w:rPr>
            </w:pPr>
            <w:r>
              <w:rPr>
                <w:rFonts w:hint="eastAsia" w:ascii="仿宋" w:hAnsi="仿宋" w:eastAsia="仿宋"/>
                <w:sz w:val="24"/>
              </w:rPr>
              <w:t>采购人名称</w:t>
            </w:r>
          </w:p>
        </w:tc>
        <w:tc>
          <w:tcPr>
            <w:tcW w:w="3244" w:type="dxa"/>
            <w:vAlign w:val="center"/>
          </w:tcPr>
          <w:p>
            <w:pPr>
              <w:tabs>
                <w:tab w:val="left" w:pos="733"/>
              </w:tabs>
              <w:jc w:val="left"/>
              <w:rPr>
                <w:rFonts w:ascii="仿宋" w:hAnsi="仿宋" w:eastAsia="仿宋"/>
                <w:sz w:val="24"/>
              </w:rPr>
            </w:pPr>
            <w:r>
              <w:rPr>
                <w:rFonts w:hint="eastAsia" w:ascii="仿宋" w:hAnsi="仿宋" w:eastAsia="仿宋"/>
                <w:sz w:val="24"/>
              </w:rPr>
              <w:t>深圳市规划和自然资源局大鹏管理局</w:t>
            </w:r>
          </w:p>
        </w:tc>
        <w:tc>
          <w:tcPr>
            <w:tcW w:w="1575" w:type="dxa"/>
            <w:vAlign w:val="center"/>
          </w:tcPr>
          <w:p>
            <w:pPr>
              <w:rPr>
                <w:rFonts w:hint="eastAsia" w:ascii="仿宋" w:hAnsi="仿宋" w:eastAsia="仿宋"/>
                <w:sz w:val="24"/>
                <w:lang w:val="en" w:eastAsia="zh-CN"/>
              </w:rPr>
            </w:pPr>
            <w:r>
              <w:rPr>
                <w:rFonts w:hint="eastAsia" w:ascii="仿宋" w:hAnsi="仿宋" w:eastAsia="仿宋"/>
                <w:sz w:val="24"/>
                <w:lang w:val="en" w:eastAsia="zh-CN"/>
              </w:rPr>
              <w:t>组织形式</w:t>
            </w:r>
          </w:p>
        </w:tc>
        <w:tc>
          <w:tcPr>
            <w:tcW w:w="2851" w:type="dxa"/>
            <w:vAlign w:val="center"/>
          </w:tcPr>
          <w:p>
            <w:pPr>
              <w:rPr>
                <w:rFonts w:ascii="仿宋" w:hAnsi="仿宋" w:eastAsia="仿宋"/>
                <w:sz w:val="24"/>
              </w:rPr>
            </w:pPr>
            <w:r>
              <w:rPr>
                <w:rFonts w:hint="eastAsia" w:ascii="仿宋" w:hAnsi="仿宋" w:eastAsia="仿宋"/>
                <w:sz w:val="24"/>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gridSpan w:val="2"/>
            <w:vAlign w:val="center"/>
          </w:tcPr>
          <w:p>
            <w:pPr>
              <w:rPr>
                <w:rFonts w:ascii="仿宋" w:hAnsi="仿宋" w:eastAsia="仿宋"/>
                <w:sz w:val="24"/>
              </w:rPr>
            </w:pPr>
            <w:r>
              <w:rPr>
                <w:rFonts w:hint="eastAsia" w:ascii="仿宋" w:hAnsi="仿宋" w:eastAsia="仿宋"/>
                <w:sz w:val="24"/>
              </w:rPr>
              <w:t>财政预算限额（元）</w:t>
            </w:r>
          </w:p>
        </w:tc>
        <w:tc>
          <w:tcPr>
            <w:tcW w:w="3244" w:type="dxa"/>
            <w:vAlign w:val="center"/>
          </w:tcPr>
          <w:p>
            <w:pPr>
              <w:rPr>
                <w:rFonts w:ascii="仿宋" w:hAnsi="仿宋" w:eastAsia="仿宋"/>
                <w:sz w:val="24"/>
              </w:rPr>
            </w:pPr>
            <w:r>
              <w:rPr>
                <w:rFonts w:ascii="仿宋" w:hAnsi="仿宋" w:eastAsia="仿宋"/>
                <w:sz w:val="24"/>
              </w:rPr>
              <w:t>1</w:t>
            </w:r>
            <w:r>
              <w:rPr>
                <w:rFonts w:hint="eastAsia" w:ascii="仿宋" w:hAnsi="仿宋" w:eastAsia="仿宋"/>
                <w:sz w:val="24"/>
                <w:lang w:val="en-US" w:eastAsia="zh-CN"/>
              </w:rPr>
              <w:t>64</w:t>
            </w:r>
            <w:r>
              <w:rPr>
                <w:rFonts w:hint="eastAsia" w:ascii="仿宋" w:hAnsi="仿宋" w:eastAsia="仿宋"/>
                <w:sz w:val="24"/>
              </w:rPr>
              <w:t>,</w:t>
            </w:r>
            <w:r>
              <w:rPr>
                <w:rFonts w:ascii="仿宋" w:hAnsi="仿宋" w:eastAsia="仿宋"/>
                <w:sz w:val="24"/>
              </w:rPr>
              <w:t>0</w:t>
            </w:r>
            <w:r>
              <w:rPr>
                <w:rFonts w:hint="eastAsia" w:ascii="仿宋" w:hAnsi="仿宋" w:eastAsia="仿宋"/>
                <w:sz w:val="24"/>
              </w:rPr>
              <w:t>00.00</w:t>
            </w:r>
          </w:p>
        </w:tc>
        <w:tc>
          <w:tcPr>
            <w:tcW w:w="1575" w:type="dxa"/>
            <w:vAlign w:val="center"/>
          </w:tcPr>
          <w:p>
            <w:pPr>
              <w:rPr>
                <w:rFonts w:ascii="仿宋" w:hAnsi="仿宋" w:eastAsia="仿宋"/>
                <w:sz w:val="24"/>
              </w:rPr>
            </w:pPr>
            <w:r>
              <w:rPr>
                <w:rFonts w:hint="eastAsia" w:ascii="仿宋" w:hAnsi="仿宋" w:eastAsia="仿宋"/>
                <w:sz w:val="24"/>
                <w:lang w:eastAsia="zh-CN"/>
              </w:rPr>
              <w:t>采购</w:t>
            </w:r>
            <w:r>
              <w:rPr>
                <w:rFonts w:hint="eastAsia" w:ascii="仿宋" w:hAnsi="仿宋" w:eastAsia="仿宋"/>
                <w:sz w:val="24"/>
              </w:rPr>
              <w:t>方式</w:t>
            </w:r>
          </w:p>
        </w:tc>
        <w:tc>
          <w:tcPr>
            <w:tcW w:w="2851" w:type="dxa"/>
            <w:vAlign w:val="center"/>
          </w:tcPr>
          <w:p>
            <w:pPr>
              <w:rPr>
                <w:rFonts w:hint="eastAsia" w:ascii="仿宋" w:hAnsi="仿宋" w:eastAsia="仿宋"/>
                <w:sz w:val="24"/>
                <w:lang w:eastAsia="zh-CN"/>
              </w:rPr>
            </w:pPr>
            <w:r>
              <w:rPr>
                <w:rFonts w:hint="eastAsia" w:ascii="仿宋" w:hAnsi="仿宋" w:eastAsia="仿宋"/>
                <w:sz w:val="24"/>
                <w:lang w:eastAsia="zh-CN"/>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28" w:type="dxa"/>
            <w:gridSpan w:val="2"/>
            <w:vAlign w:val="center"/>
          </w:tcPr>
          <w:p>
            <w:pPr>
              <w:rPr>
                <w:rFonts w:ascii="仿宋" w:hAnsi="仿宋" w:eastAsia="仿宋"/>
                <w:sz w:val="24"/>
              </w:rPr>
            </w:pPr>
            <w:r>
              <w:rPr>
                <w:rFonts w:hint="eastAsia" w:ascii="仿宋" w:hAnsi="仿宋" w:eastAsia="仿宋"/>
                <w:sz w:val="24"/>
              </w:rPr>
              <w:t>项目背景</w:t>
            </w:r>
          </w:p>
        </w:tc>
        <w:tc>
          <w:tcPr>
            <w:tcW w:w="7670" w:type="dxa"/>
            <w:gridSpan w:val="3"/>
            <w:vAlign w:val="center"/>
          </w:tcPr>
          <w:p>
            <w:pPr>
              <w:ind w:firstLine="480" w:firstLineChars="200"/>
              <w:rPr>
                <w:rFonts w:ascii="仿宋" w:hAnsi="仿宋" w:eastAsia="仿宋"/>
                <w:sz w:val="24"/>
              </w:rPr>
            </w:pPr>
            <w:r>
              <w:rPr>
                <w:rFonts w:hint="eastAsia" w:ascii="仿宋" w:hAnsi="仿宋" w:eastAsia="仿宋"/>
                <w:sz w:val="24"/>
              </w:rPr>
              <w:t>深圳市现有地质灾害类型主要包括斜坡类地质灾害（崩塌、滑坡、泥石流和不稳定斜坡）、岩溶塌陷地质灾害和地面沉降地质灾害等三类。斜坡类地质灾害是深圳最为主要的地质灾害类型，多由降水诱发，集中发生于汛期，分布广泛，并且与人类工程活动关系密切，主要集中分布于低山、丘陵周边适宜开展工程建设的坡脚地段和人类工程建设活跃的台地地区，危害也最大。深圳的斜坡类地质灾害主要表现为：崩塌、滑坡、泥石流和不稳定斜坡。</w:t>
            </w:r>
          </w:p>
          <w:p>
            <w:pPr>
              <w:ind w:firstLine="480" w:firstLineChars="200"/>
              <w:rPr>
                <w:rFonts w:ascii="仿宋" w:hAnsi="仿宋" w:eastAsia="仿宋"/>
                <w:sz w:val="24"/>
              </w:rPr>
            </w:pPr>
            <w:r>
              <w:rPr>
                <w:rFonts w:hint="eastAsia" w:ascii="仿宋" w:hAnsi="仿宋" w:eastAsia="仿宋"/>
                <w:sz w:val="24"/>
              </w:rPr>
              <w:t>由于降雨及人类工程活动的双重影响，我市斜坡类地质灾害隐患点的危险性每年均会发生动态调整，同时受强降雨或台风的影响，每年也会出现新的地质灾害隐患点。对于上述地质灾害（隐患）点均需要进行野外调查，查明地质灾害类型、规模、影响因素及诱发因素等，全面分析论证地质灾害的成因，判断隐患点的现状危险性，预测将来的危险性，从而为地质灾害的预防、治理提供基础数据。</w:t>
            </w:r>
          </w:p>
          <w:p>
            <w:pPr>
              <w:ind w:firstLine="480" w:firstLineChars="200"/>
              <w:rPr>
                <w:rFonts w:ascii="仿宋" w:hAnsi="仿宋" w:eastAsia="仿宋"/>
                <w:sz w:val="24"/>
              </w:rPr>
            </w:pPr>
            <w:r>
              <w:rPr>
                <w:rFonts w:hint="eastAsia" w:ascii="仿宋" w:hAnsi="仿宋" w:eastAsia="仿宋"/>
                <w:sz w:val="24"/>
              </w:rPr>
              <w:t>《地质灾害防治条例》第十条规定：“县级以上地方人民政府国土资源主管部门会同同级建设、水利、交通等部门结合地质环境状况组织开展本行政区域的地质灾害调查”。《深圳市地质灾害防治管理办法》第六条规定：“规划国土部门负责地质灾害防治的组织、协调、指导和监督工作，负责对全市地质灾害（隐患）及其等级、防治责任进行调查、认定”。为了切实履行地质灾害调查制度，及时准确掌握每年新增或已有地质灾害（隐患）点的动态变化情况，需要对每年新增或已有的地质灾害（隐患）点开展地质灾害调查工作，查明地质灾害的位置、类型、规模、成因等，进行地质灾害现状评价，预测地质灾害的发展趋势，并对其稳定性、危害性（灾情）及潜在危害性（险情）进行评价，为地质灾害预防、治理等工作提供基础地质依据，为地质灾害防治提供指导性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7" w:type="dxa"/>
            <w:vAlign w:val="center"/>
          </w:tcPr>
          <w:p>
            <w:pPr>
              <w:rPr>
                <w:rFonts w:ascii="仿宋" w:hAnsi="仿宋" w:eastAsia="仿宋"/>
                <w:sz w:val="24"/>
              </w:rPr>
            </w:pPr>
            <w:r>
              <w:rPr>
                <w:rFonts w:hint="eastAsia" w:ascii="仿宋" w:hAnsi="仿宋" w:eastAsia="仿宋" w:cs="宋体"/>
                <w:kern w:val="0"/>
                <w:sz w:val="24"/>
              </w:rPr>
              <w:t>投标人资质要求</w:t>
            </w:r>
          </w:p>
        </w:tc>
        <w:tc>
          <w:tcPr>
            <w:tcW w:w="9241" w:type="dxa"/>
            <w:gridSpan w:val="4"/>
            <w:vAlign w:val="center"/>
          </w:tcPr>
          <w:p>
            <w:pPr>
              <w:ind w:firstLine="120" w:firstLineChars="50"/>
              <w:rPr>
                <w:rFonts w:ascii="仿宋" w:hAnsi="仿宋" w:eastAsia="仿宋" w:cs="宋体"/>
                <w:kern w:val="0"/>
                <w:sz w:val="24"/>
              </w:rPr>
            </w:pPr>
            <w:r>
              <w:rPr>
                <w:rFonts w:hint="eastAsia" w:ascii="仿宋" w:hAnsi="仿宋" w:eastAsia="仿宋" w:cs="宋体"/>
                <w:kern w:val="0"/>
                <w:sz w:val="24"/>
              </w:rPr>
              <w:t>1、必须是在中华人民共和国境内注册的具有合法经营资格的独立法人（提供证照扫描件或复印件加盖供应商公章）。</w:t>
            </w:r>
          </w:p>
          <w:p>
            <w:pPr>
              <w:ind w:firstLine="120" w:firstLineChars="50"/>
              <w:rPr>
                <w:rFonts w:ascii="仿宋" w:hAnsi="仿宋" w:eastAsia="仿宋" w:cs="宋体"/>
                <w:kern w:val="0"/>
                <w:sz w:val="24"/>
              </w:rPr>
            </w:pPr>
            <w:r>
              <w:rPr>
                <w:rFonts w:hint="eastAsia" w:ascii="仿宋" w:hAnsi="仿宋" w:eastAsia="仿宋" w:cs="宋体"/>
                <w:kern w:val="0"/>
                <w:sz w:val="24"/>
              </w:rPr>
              <w:t>2、必须具有深圳市政府采购注册供应商资格，并提供深圳市政府采购供应商的注册卡复印件（提供注册卡扫描件或复印件加盖供应商公章）。</w:t>
            </w:r>
          </w:p>
          <w:p>
            <w:pPr>
              <w:ind w:firstLine="120" w:firstLineChars="50"/>
              <w:rPr>
                <w:rFonts w:ascii="仿宋" w:hAnsi="仿宋" w:eastAsia="仿宋" w:cs="宋体"/>
                <w:kern w:val="0"/>
                <w:sz w:val="24"/>
              </w:rPr>
            </w:pPr>
            <w:r>
              <w:rPr>
                <w:rFonts w:hint="eastAsia" w:ascii="仿宋" w:hAnsi="仿宋" w:eastAsia="仿宋" w:cs="宋体"/>
                <w:kern w:val="0"/>
                <w:sz w:val="24"/>
              </w:rPr>
              <w:t>3、投</w:t>
            </w:r>
            <w:bookmarkStart w:id="0" w:name="_GoBack"/>
            <w:bookmarkEnd w:id="0"/>
            <w:r>
              <w:rPr>
                <w:rFonts w:hint="eastAsia" w:ascii="仿宋" w:hAnsi="仿宋" w:eastAsia="仿宋" w:cs="宋体"/>
                <w:kern w:val="0"/>
                <w:sz w:val="24"/>
              </w:rPr>
              <w:t>标人须为具有地质灾害评估和治理工程勘查设计</w:t>
            </w:r>
            <w:r>
              <w:rPr>
                <w:rFonts w:hint="eastAsia" w:ascii="仿宋" w:hAnsi="仿宋" w:eastAsia="仿宋" w:cs="宋体"/>
                <w:kern w:val="0"/>
                <w:sz w:val="24"/>
                <w:lang w:eastAsia="zh-CN"/>
              </w:rPr>
              <w:t>乙</w:t>
            </w:r>
            <w:r>
              <w:rPr>
                <w:rFonts w:hint="eastAsia" w:ascii="仿宋" w:hAnsi="仿宋" w:eastAsia="仿宋" w:cs="宋体"/>
                <w:kern w:val="0"/>
                <w:sz w:val="24"/>
              </w:rPr>
              <w:t>级</w:t>
            </w:r>
            <w:r>
              <w:rPr>
                <w:rFonts w:hint="eastAsia" w:ascii="仿宋" w:hAnsi="仿宋" w:eastAsia="仿宋" w:cs="宋体"/>
                <w:kern w:val="0"/>
                <w:sz w:val="24"/>
                <w:lang w:eastAsia="zh-CN"/>
              </w:rPr>
              <w:t>及以上</w:t>
            </w:r>
            <w:r>
              <w:rPr>
                <w:rFonts w:hint="eastAsia" w:ascii="仿宋" w:hAnsi="仿宋" w:eastAsia="仿宋" w:cs="宋体"/>
                <w:kern w:val="0"/>
                <w:sz w:val="24"/>
              </w:rPr>
              <w:t>资质的企、事业单位或为深圳市委编制委员会赋予相应法定职能的事业单位（证明文件：须提供资质证书复印件并加盖投标人公章或深圳市委编制委员会赋予职责分工的证明文件复印件并加盖投标人公章，原件备查。</w:t>
            </w:r>
          </w:p>
          <w:p>
            <w:pPr>
              <w:ind w:firstLine="120" w:firstLineChars="50"/>
              <w:rPr>
                <w:rFonts w:ascii="仿宋" w:hAnsi="仿宋" w:eastAsia="仿宋" w:cs="宋体"/>
                <w:kern w:val="0"/>
                <w:sz w:val="24"/>
              </w:rPr>
            </w:pPr>
            <w:r>
              <w:rPr>
                <w:rFonts w:hint="eastAsia" w:ascii="仿宋" w:hAnsi="仿宋" w:eastAsia="仿宋" w:cs="宋体"/>
                <w:kern w:val="0"/>
                <w:sz w:val="24"/>
              </w:rPr>
              <w:t>4、本次采购不接受联合体报名，不接受转包分包。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57" w:type="dxa"/>
            <w:vAlign w:val="center"/>
          </w:tcPr>
          <w:p>
            <w:pPr>
              <w:rPr>
                <w:rFonts w:ascii="仿宋" w:hAnsi="仿宋" w:eastAsia="仿宋" w:cs="宋体"/>
                <w:kern w:val="0"/>
                <w:sz w:val="24"/>
              </w:rPr>
            </w:pPr>
            <w:r>
              <w:rPr>
                <w:rFonts w:hint="eastAsia" w:ascii="仿宋" w:hAnsi="仿宋" w:eastAsia="仿宋" w:cs="宋体"/>
                <w:kern w:val="0"/>
                <w:sz w:val="24"/>
              </w:rPr>
              <w:t>货物清单</w:t>
            </w:r>
          </w:p>
        </w:tc>
        <w:tc>
          <w:tcPr>
            <w:tcW w:w="9241" w:type="dxa"/>
            <w:gridSpan w:val="4"/>
            <w:vAlign w:val="center"/>
          </w:tcPr>
          <w:tbl>
            <w:tblPr>
              <w:tblStyle w:val="7"/>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36"/>
              <w:gridCol w:w="1652"/>
              <w:gridCol w:w="576"/>
              <w:gridCol w:w="697"/>
              <w:gridCol w:w="225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jc w:val="center"/>
                    <w:rPr>
                      <w:rFonts w:ascii="仿宋" w:hAnsi="仿宋" w:eastAsia="仿宋"/>
                      <w:bCs/>
                      <w:sz w:val="24"/>
                    </w:rPr>
                  </w:pPr>
                  <w:r>
                    <w:rPr>
                      <w:rFonts w:hint="eastAsia" w:ascii="仿宋" w:hAnsi="仿宋" w:eastAsia="仿宋"/>
                      <w:bCs/>
                      <w:sz w:val="24"/>
                    </w:rPr>
                    <w:t>序号</w:t>
                  </w:r>
                </w:p>
              </w:tc>
              <w:tc>
                <w:tcPr>
                  <w:tcW w:w="1036" w:type="dxa"/>
                  <w:vAlign w:val="center"/>
                </w:tcPr>
                <w:p>
                  <w:pPr>
                    <w:jc w:val="center"/>
                    <w:rPr>
                      <w:rFonts w:ascii="仿宋" w:hAnsi="仿宋" w:eastAsia="仿宋"/>
                      <w:bCs/>
                      <w:sz w:val="24"/>
                    </w:rPr>
                  </w:pPr>
                  <w:r>
                    <w:rPr>
                      <w:rFonts w:hint="eastAsia" w:ascii="仿宋" w:hAnsi="仿宋" w:eastAsia="仿宋"/>
                      <w:bCs/>
                      <w:sz w:val="24"/>
                    </w:rPr>
                    <w:t>采购计划编号</w:t>
                  </w:r>
                </w:p>
              </w:tc>
              <w:tc>
                <w:tcPr>
                  <w:tcW w:w="1652" w:type="dxa"/>
                  <w:vAlign w:val="center"/>
                </w:tcPr>
                <w:p>
                  <w:pPr>
                    <w:jc w:val="center"/>
                    <w:rPr>
                      <w:rFonts w:ascii="仿宋" w:hAnsi="仿宋" w:eastAsia="仿宋"/>
                      <w:bCs/>
                      <w:sz w:val="24"/>
                    </w:rPr>
                  </w:pPr>
                  <w:r>
                    <w:rPr>
                      <w:rFonts w:hint="eastAsia" w:ascii="仿宋" w:hAnsi="仿宋" w:eastAsia="仿宋"/>
                      <w:bCs/>
                      <w:sz w:val="24"/>
                    </w:rPr>
                    <w:t>需求内容</w:t>
                  </w:r>
                </w:p>
              </w:tc>
              <w:tc>
                <w:tcPr>
                  <w:tcW w:w="576" w:type="dxa"/>
                  <w:vAlign w:val="center"/>
                </w:tcPr>
                <w:p>
                  <w:pPr>
                    <w:jc w:val="center"/>
                    <w:rPr>
                      <w:rFonts w:ascii="仿宋" w:hAnsi="仿宋" w:eastAsia="仿宋"/>
                      <w:bCs/>
                      <w:sz w:val="24"/>
                    </w:rPr>
                  </w:pPr>
                  <w:r>
                    <w:rPr>
                      <w:rFonts w:hint="eastAsia" w:ascii="仿宋" w:hAnsi="仿宋" w:eastAsia="仿宋"/>
                      <w:bCs/>
                      <w:sz w:val="24"/>
                    </w:rPr>
                    <w:t>数量</w:t>
                  </w:r>
                </w:p>
              </w:tc>
              <w:tc>
                <w:tcPr>
                  <w:tcW w:w="697" w:type="dxa"/>
                  <w:vAlign w:val="center"/>
                </w:tcPr>
                <w:p>
                  <w:pPr>
                    <w:jc w:val="center"/>
                    <w:rPr>
                      <w:rFonts w:ascii="仿宋" w:hAnsi="仿宋" w:eastAsia="仿宋"/>
                      <w:bCs/>
                      <w:sz w:val="24"/>
                    </w:rPr>
                  </w:pPr>
                  <w:r>
                    <w:rPr>
                      <w:rFonts w:hint="eastAsia" w:ascii="仿宋" w:hAnsi="仿宋" w:eastAsia="仿宋"/>
                      <w:bCs/>
                      <w:sz w:val="24"/>
                    </w:rPr>
                    <w:t>单位</w:t>
                  </w:r>
                </w:p>
              </w:tc>
              <w:tc>
                <w:tcPr>
                  <w:tcW w:w="2252" w:type="dxa"/>
                  <w:vAlign w:val="center"/>
                </w:tcPr>
                <w:p>
                  <w:pPr>
                    <w:jc w:val="center"/>
                    <w:rPr>
                      <w:rFonts w:ascii="仿宋" w:hAnsi="仿宋" w:eastAsia="仿宋"/>
                      <w:bCs/>
                      <w:sz w:val="24"/>
                    </w:rPr>
                  </w:pPr>
                  <w:r>
                    <w:rPr>
                      <w:rFonts w:hint="eastAsia" w:ascii="仿宋" w:hAnsi="仿宋" w:eastAsia="仿宋"/>
                      <w:bCs/>
                      <w:sz w:val="24"/>
                    </w:rPr>
                    <w:t>备注</w:t>
                  </w:r>
                </w:p>
              </w:tc>
              <w:tc>
                <w:tcPr>
                  <w:tcW w:w="1296" w:type="dxa"/>
                  <w:vAlign w:val="center"/>
                </w:tcPr>
                <w:p>
                  <w:pPr>
                    <w:jc w:val="center"/>
                    <w:rPr>
                      <w:rFonts w:ascii="仿宋" w:hAnsi="仿宋" w:eastAsia="仿宋"/>
                      <w:bCs/>
                      <w:sz w:val="24"/>
                    </w:rPr>
                  </w:pPr>
                  <w:r>
                    <w:rPr>
                      <w:rFonts w:hint="eastAsia" w:ascii="仿宋" w:hAnsi="仿宋" w:eastAsia="仿宋"/>
                      <w:bCs/>
                      <w:sz w:val="24"/>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jc w:val="center"/>
                    <w:rPr>
                      <w:rFonts w:ascii="仿宋" w:hAnsi="仿宋" w:eastAsia="仿宋"/>
                      <w:bCs/>
                      <w:sz w:val="24"/>
                    </w:rPr>
                  </w:pPr>
                  <w:r>
                    <w:rPr>
                      <w:rFonts w:hint="eastAsia" w:ascii="仿宋" w:hAnsi="仿宋" w:eastAsia="仿宋"/>
                      <w:bCs/>
                      <w:sz w:val="24"/>
                    </w:rPr>
                    <w:t>1</w:t>
                  </w:r>
                </w:p>
              </w:tc>
              <w:tc>
                <w:tcPr>
                  <w:tcW w:w="1036" w:type="dxa"/>
                  <w:vAlign w:val="center"/>
                </w:tcPr>
                <w:p>
                  <w:pPr>
                    <w:jc w:val="center"/>
                    <w:rPr>
                      <w:rFonts w:ascii="仿宋" w:hAnsi="仿宋" w:eastAsia="仿宋"/>
                      <w:bCs/>
                      <w:sz w:val="24"/>
                    </w:rPr>
                  </w:pPr>
                </w:p>
              </w:tc>
              <w:tc>
                <w:tcPr>
                  <w:tcW w:w="1652" w:type="dxa"/>
                  <w:vAlign w:val="center"/>
                </w:tcPr>
                <w:p>
                  <w:pPr>
                    <w:jc w:val="center"/>
                    <w:rPr>
                      <w:rFonts w:ascii="仿宋" w:hAnsi="仿宋" w:eastAsia="仿宋"/>
                      <w:bCs/>
                      <w:sz w:val="24"/>
                    </w:rPr>
                  </w:pPr>
                  <w:r>
                    <w:rPr>
                      <w:rFonts w:hint="eastAsia" w:ascii="仿宋" w:hAnsi="仿宋" w:eastAsia="仿宋"/>
                      <w:sz w:val="24"/>
                    </w:rPr>
                    <w:t>大鹏新区202</w:t>
                  </w:r>
                  <w:r>
                    <w:rPr>
                      <w:rFonts w:hint="eastAsia" w:ascii="仿宋" w:hAnsi="仿宋" w:eastAsia="仿宋"/>
                      <w:sz w:val="24"/>
                      <w:lang w:val="en-US" w:eastAsia="zh-CN"/>
                    </w:rPr>
                    <w:t>5</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年新增地质灾害隐患点调查</w:t>
                  </w:r>
                </w:p>
              </w:tc>
              <w:tc>
                <w:tcPr>
                  <w:tcW w:w="576" w:type="dxa"/>
                  <w:vAlign w:val="center"/>
                </w:tcPr>
                <w:p>
                  <w:pPr>
                    <w:jc w:val="center"/>
                    <w:rPr>
                      <w:rFonts w:ascii="仿宋" w:hAnsi="仿宋" w:eastAsia="仿宋"/>
                      <w:bCs/>
                      <w:sz w:val="24"/>
                    </w:rPr>
                  </w:pPr>
                  <w:r>
                    <w:rPr>
                      <w:rFonts w:hint="eastAsia" w:ascii="仿宋" w:hAnsi="仿宋" w:eastAsia="仿宋"/>
                      <w:bCs/>
                      <w:sz w:val="24"/>
                    </w:rPr>
                    <w:t>1</w:t>
                  </w:r>
                </w:p>
              </w:tc>
              <w:tc>
                <w:tcPr>
                  <w:tcW w:w="697" w:type="dxa"/>
                  <w:vAlign w:val="center"/>
                </w:tcPr>
                <w:p>
                  <w:pPr>
                    <w:jc w:val="center"/>
                    <w:rPr>
                      <w:rFonts w:ascii="仿宋" w:hAnsi="仿宋" w:eastAsia="仿宋"/>
                      <w:bCs/>
                      <w:sz w:val="24"/>
                    </w:rPr>
                  </w:pPr>
                  <w:r>
                    <w:rPr>
                      <w:rFonts w:hint="eastAsia" w:ascii="仿宋" w:hAnsi="仿宋" w:eastAsia="仿宋"/>
                      <w:bCs/>
                      <w:sz w:val="24"/>
                    </w:rPr>
                    <w:t>项</w:t>
                  </w:r>
                </w:p>
              </w:tc>
              <w:tc>
                <w:tcPr>
                  <w:tcW w:w="2252" w:type="dxa"/>
                  <w:vAlign w:val="center"/>
                </w:tcPr>
                <w:p>
                  <w:pPr>
                    <w:jc w:val="center"/>
                    <w:rPr>
                      <w:rFonts w:ascii="仿宋" w:hAnsi="仿宋" w:eastAsia="仿宋"/>
                      <w:bCs/>
                      <w:sz w:val="24"/>
                    </w:rPr>
                  </w:pPr>
                </w:p>
              </w:tc>
              <w:tc>
                <w:tcPr>
                  <w:tcW w:w="1296" w:type="dxa"/>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lang w:val="en-US" w:eastAsia="zh-CN"/>
                    </w:rPr>
                    <w:t>64</w:t>
                  </w:r>
                  <w:r>
                    <w:rPr>
                      <w:rFonts w:ascii="仿宋" w:hAnsi="仿宋" w:eastAsia="仿宋"/>
                      <w:sz w:val="24"/>
                    </w:rPr>
                    <w:t>000</w:t>
                  </w:r>
                  <w:r>
                    <w:rPr>
                      <w:rFonts w:hint="eastAsia" w:ascii="仿宋" w:hAnsi="仿宋" w:eastAsia="仿宋"/>
                      <w:sz w:val="24"/>
                    </w:rPr>
                    <w:t>.00</w:t>
                  </w:r>
                </w:p>
              </w:tc>
            </w:tr>
          </w:tbl>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57" w:type="dxa"/>
            <w:vAlign w:val="center"/>
          </w:tcPr>
          <w:p>
            <w:pPr>
              <w:rPr>
                <w:rFonts w:ascii="仿宋" w:hAnsi="仿宋" w:eastAsia="仿宋" w:cs="宋体"/>
                <w:kern w:val="0"/>
                <w:sz w:val="24"/>
              </w:rPr>
            </w:pPr>
            <w:r>
              <w:rPr>
                <w:rFonts w:hint="eastAsia" w:ascii="仿宋" w:hAnsi="仿宋" w:eastAsia="仿宋" w:cs="宋体"/>
                <w:kern w:val="0"/>
                <w:sz w:val="24"/>
              </w:rPr>
              <w:t>具体技术要求</w:t>
            </w:r>
          </w:p>
        </w:tc>
        <w:tc>
          <w:tcPr>
            <w:tcW w:w="9241" w:type="dxa"/>
            <w:gridSpan w:val="4"/>
          </w:tcPr>
          <w:p>
            <w:pPr>
              <w:rPr>
                <w:rFonts w:ascii="仿宋" w:hAnsi="仿宋" w:eastAsia="仿宋"/>
                <w:b/>
                <w:sz w:val="24"/>
              </w:rPr>
            </w:pPr>
            <w:r>
              <w:rPr>
                <w:rFonts w:hint="eastAsia" w:ascii="仿宋" w:hAnsi="仿宋" w:eastAsia="仿宋"/>
                <w:b/>
                <w:sz w:val="24"/>
              </w:rPr>
              <w:t>1、服务总体要求：</w:t>
            </w:r>
          </w:p>
          <w:p>
            <w:pPr>
              <w:ind w:firstLine="240" w:firstLineChars="100"/>
              <w:rPr>
                <w:rFonts w:ascii="仿宋" w:hAnsi="仿宋" w:eastAsia="仿宋"/>
                <w:sz w:val="24"/>
              </w:rPr>
            </w:pPr>
            <w:r>
              <w:rPr>
                <w:rFonts w:hint="eastAsia" w:ascii="仿宋" w:hAnsi="仿宋" w:eastAsia="仿宋"/>
                <w:sz w:val="24"/>
              </w:rPr>
              <w:t>（1）熟悉地质灾害防治相关法律法规。</w:t>
            </w:r>
          </w:p>
          <w:p>
            <w:pPr>
              <w:ind w:firstLine="240" w:firstLineChars="100"/>
              <w:rPr>
                <w:rFonts w:ascii="仿宋" w:hAnsi="仿宋" w:eastAsia="仿宋"/>
                <w:sz w:val="24"/>
              </w:rPr>
            </w:pPr>
            <w:r>
              <w:rPr>
                <w:rFonts w:hint="eastAsia" w:ascii="仿宋" w:hAnsi="仿宋" w:eastAsia="仿宋"/>
                <w:sz w:val="24"/>
              </w:rPr>
              <w:t>（2）秉持客观、公正的态度实施地质灾隐患点调查评价工作。</w:t>
            </w:r>
          </w:p>
          <w:p>
            <w:pPr>
              <w:ind w:firstLine="240" w:firstLineChars="100"/>
              <w:rPr>
                <w:rFonts w:ascii="仿宋" w:hAnsi="仿宋" w:eastAsia="仿宋"/>
                <w:sz w:val="24"/>
              </w:rPr>
            </w:pPr>
            <w:r>
              <w:rPr>
                <w:rFonts w:hint="eastAsia" w:ascii="仿宋" w:hAnsi="仿宋" w:eastAsia="仿宋"/>
                <w:sz w:val="24"/>
              </w:rPr>
              <w:t>（3）地质灾害危险性评价：综合评价地质灾害（隐患）点的危害程度和危险性；对地质灾害点进行危险性分区，确定危险性级别；预测地质灾害发展趋势；圈定地质灾害发育地段、涉险范围，标出突发灾害时的疏散方向，对地质灾害（隐患）点提出防治措施建议。</w:t>
            </w:r>
          </w:p>
          <w:p>
            <w:pPr>
              <w:ind w:firstLine="240" w:firstLineChars="100"/>
              <w:rPr>
                <w:rFonts w:ascii="仿宋" w:hAnsi="仿宋" w:eastAsia="仿宋"/>
                <w:sz w:val="24"/>
              </w:rPr>
            </w:pPr>
            <w:r>
              <w:rPr>
                <w:rFonts w:hint="default" w:ascii="仿宋" w:hAnsi="仿宋" w:eastAsia="仿宋"/>
                <w:sz w:val="24"/>
                <w:lang w:val="en-US"/>
              </w:rPr>
              <w:t>（4）</w:t>
            </w:r>
            <w:r>
              <w:rPr>
                <w:rFonts w:hint="eastAsia" w:ascii="仿宋" w:hAnsi="仿宋" w:eastAsia="仿宋"/>
                <w:sz w:val="24"/>
              </w:rPr>
              <w:t>此项工作为辖区地质灾害防治工作提供基础地质依据。</w:t>
            </w:r>
          </w:p>
          <w:p>
            <w:pPr>
              <w:rPr>
                <w:rFonts w:ascii="仿宋" w:hAnsi="仿宋" w:eastAsia="仿宋"/>
                <w:b/>
                <w:sz w:val="24"/>
              </w:rPr>
            </w:pPr>
            <w:r>
              <w:rPr>
                <w:rFonts w:hint="eastAsia" w:ascii="仿宋" w:hAnsi="仿宋" w:eastAsia="仿宋"/>
                <w:b/>
                <w:sz w:val="24"/>
              </w:rPr>
              <w:t>2、工作内容</w:t>
            </w:r>
          </w:p>
          <w:p>
            <w:pPr>
              <w:ind w:firstLine="480" w:firstLineChars="200"/>
              <w:rPr>
                <w:rFonts w:ascii="仿宋" w:hAnsi="仿宋" w:eastAsia="仿宋"/>
                <w:sz w:val="24"/>
              </w:rPr>
            </w:pPr>
            <w:r>
              <w:rPr>
                <w:rFonts w:hint="eastAsia" w:ascii="仿宋" w:hAnsi="仿宋" w:eastAsia="仿宋"/>
                <w:sz w:val="24"/>
              </w:rPr>
              <w:t>（1）主要工作内容为搜集地质灾害（隐患）点调查区的地质资料，实地测绘勘查现场及附近地形地貌、水文地质、地层岩性、地质构造、地质灾害类型、边坡规模、边坡保护措施、周围建筑物分布等，对典型地质现象拍照等。</w:t>
            </w:r>
          </w:p>
          <w:p>
            <w:pPr>
              <w:ind w:firstLine="480" w:firstLineChars="200"/>
              <w:rPr>
                <w:rFonts w:ascii="仿宋" w:hAnsi="仿宋" w:eastAsia="仿宋"/>
                <w:sz w:val="24"/>
              </w:rPr>
            </w:pPr>
            <w:r>
              <w:rPr>
                <w:rFonts w:hint="eastAsia" w:ascii="仿宋" w:hAnsi="仿宋" w:eastAsia="仿宋"/>
                <w:sz w:val="24"/>
              </w:rPr>
              <w:t>（2）在调查的基础上，对各种数据和资料进行整理、分析研究，对地质灾害点进行评价，具体包括：</w:t>
            </w:r>
          </w:p>
          <w:p>
            <w:pPr>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）对边坡的性质、类型和灾害的发育特征、发生破坏的原因（含主导因素、诱发因素等）、形式、规模进行分析、研究和总结，开展地质灾害现状评价。</w:t>
            </w:r>
          </w:p>
          <w:p>
            <w:pPr>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）在现状评价的基础上，对地质灾害点进行定性分析、定量计算，预测地质灾害点的稳定性和危险性。</w:t>
            </w:r>
          </w:p>
          <w:p>
            <w:pPr>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）综合评价地质灾害（隐患）点的危害程度和危险性；对地质灾害点进行危险性分区，确定危险性级别；预测地质灾害发展趋势；圈定地质灾害发育地段、涉险范围，标出突发灾害时的疏散方向。</w:t>
            </w:r>
          </w:p>
          <w:p>
            <w:pPr>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）综合地质灾害调查、评价资料，全面分析论证地质灾害的成因，包括主导因素和间接引导因素，找出其中占主导地位的引发因素，界定是自然地质灾害还是人为地质灾害。</w:t>
            </w:r>
          </w:p>
          <w:p>
            <w:pPr>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）对地质灾害（隐患）点提出防治措施建议。</w:t>
            </w:r>
          </w:p>
          <w:p>
            <w:pPr>
              <w:ind w:firstLine="480" w:firstLineChars="200"/>
              <w:rPr>
                <w:rFonts w:ascii="仿宋" w:hAnsi="仿宋" w:eastAsia="仿宋"/>
                <w:sz w:val="24"/>
              </w:rPr>
            </w:pPr>
            <w:r>
              <w:rPr>
                <w:rFonts w:hint="eastAsia" w:ascii="仿宋" w:hAnsi="仿宋" w:eastAsia="仿宋"/>
                <w:sz w:val="24"/>
              </w:rPr>
              <w:t>预计对</w:t>
            </w:r>
            <w:r>
              <w:rPr>
                <w:rFonts w:hint="eastAsia" w:ascii="仿宋" w:hAnsi="仿宋" w:eastAsia="仿宋"/>
                <w:bCs/>
                <w:sz w:val="24"/>
              </w:rPr>
              <w:t>大鹏新区范围内</w:t>
            </w:r>
            <w:r>
              <w:rPr>
                <w:rFonts w:ascii="仿宋" w:hAnsi="仿宋" w:eastAsia="仿宋"/>
                <w:bCs/>
                <w:sz w:val="24"/>
              </w:rPr>
              <w:t>15</w:t>
            </w:r>
            <w:r>
              <w:rPr>
                <w:rFonts w:hint="eastAsia" w:ascii="仿宋" w:hAnsi="仿宋" w:eastAsia="仿宋"/>
                <w:bCs/>
                <w:sz w:val="24"/>
              </w:rPr>
              <w:t>处疑似新增或已有地质灾害（隐患）点进行调查评价</w:t>
            </w:r>
            <w:r>
              <w:rPr>
                <w:rFonts w:hint="eastAsia" w:ascii="仿宋" w:hAnsi="仿宋" w:eastAsia="仿宋"/>
                <w:sz w:val="24"/>
              </w:rPr>
              <w:t>。</w:t>
            </w:r>
          </w:p>
          <w:p>
            <w:pPr>
              <w:rPr>
                <w:rFonts w:ascii="仿宋" w:hAnsi="仿宋" w:eastAsia="仿宋"/>
                <w:b/>
                <w:sz w:val="24"/>
              </w:rPr>
            </w:pPr>
            <w:r>
              <w:rPr>
                <w:rFonts w:hint="eastAsia" w:ascii="仿宋" w:hAnsi="仿宋" w:eastAsia="仿宋"/>
                <w:b/>
                <w:sz w:val="24"/>
              </w:rPr>
              <w:t>3、技术要求</w:t>
            </w:r>
          </w:p>
          <w:p>
            <w:pPr>
              <w:ind w:firstLine="240" w:firstLineChars="100"/>
              <w:rPr>
                <w:rFonts w:ascii="仿宋" w:hAnsi="仿宋" w:eastAsia="仿宋"/>
                <w:sz w:val="24"/>
              </w:rPr>
            </w:pPr>
            <w:r>
              <w:rPr>
                <w:rFonts w:hint="eastAsia" w:ascii="仿宋" w:hAnsi="仿宋" w:eastAsia="仿宋"/>
                <w:sz w:val="24"/>
              </w:rPr>
              <w:t>（1）项目成果要严格依照国家现有有关法律、法规及政策要求，符合相关的技术规范和标准。</w:t>
            </w:r>
          </w:p>
          <w:p>
            <w:pPr>
              <w:ind w:firstLine="240" w:firstLineChars="100"/>
              <w:rPr>
                <w:rFonts w:ascii="仿宋" w:hAnsi="仿宋" w:eastAsia="仿宋"/>
                <w:sz w:val="24"/>
              </w:rPr>
            </w:pPr>
            <w:r>
              <w:rPr>
                <w:rFonts w:hint="eastAsia" w:ascii="仿宋" w:hAnsi="仿宋" w:eastAsia="仿宋"/>
                <w:sz w:val="24"/>
              </w:rPr>
              <w:t>（2）地质灾害危险性评价：开展野外调查，详细查明地形地貌、水文地质、地层岩性、地质构造、地质灾害类型、规模、周围建（构）筑物分布等；开展室内研究，对地质灾害（隐患）点进行充分分析研究，评价其现状危险性，预测将来危害性，并提出防治建议与措施。</w:t>
            </w:r>
          </w:p>
          <w:p>
            <w:pPr>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）成果资料应做到文字流畅、思路清晰、逻辑性强、数据详实可靠、图表规范清晰。</w:t>
            </w:r>
          </w:p>
          <w:p>
            <w:pPr>
              <w:ind w:firstLine="240" w:firstLineChars="100"/>
              <w:rPr>
                <w:rFonts w:ascii="仿宋" w:hAnsi="仿宋" w:eastAsia="仿宋"/>
                <w:sz w:val="24"/>
              </w:rPr>
            </w:pPr>
            <w:r>
              <w:rPr>
                <w:rFonts w:hint="eastAsia" w:ascii="仿宋" w:hAnsi="仿宋" w:eastAsia="仿宋"/>
                <w:sz w:val="24"/>
              </w:rPr>
              <w:t>（4）编写调查成果总结报告：根据开展的地质灾害隐患点调查情况，对其各要素进行分析总结，编写调查成果总结报告。</w:t>
            </w:r>
          </w:p>
          <w:p>
            <w:pPr>
              <w:rPr>
                <w:rFonts w:ascii="仿宋" w:hAnsi="仿宋" w:eastAsia="仿宋"/>
                <w:sz w:val="24"/>
              </w:rPr>
            </w:pPr>
            <w:r>
              <w:rPr>
                <w:rFonts w:hint="eastAsia" w:ascii="仿宋" w:hAnsi="仿宋" w:eastAsia="仿宋"/>
                <w:b/>
                <w:sz w:val="24"/>
              </w:rPr>
              <w:t>4、项目人员安排要求</w:t>
            </w:r>
          </w:p>
          <w:p>
            <w:pPr>
              <w:ind w:firstLine="240" w:firstLineChars="100"/>
              <w:rPr>
                <w:rFonts w:ascii="仿宋" w:hAnsi="仿宋" w:eastAsia="仿宋"/>
                <w:sz w:val="24"/>
              </w:rPr>
            </w:pPr>
            <w:r>
              <w:rPr>
                <w:rFonts w:hint="eastAsia" w:ascii="仿宋" w:hAnsi="仿宋" w:eastAsia="仿宋"/>
                <w:sz w:val="24"/>
              </w:rPr>
              <w:t>（1）投标方需安排至少5名专职人员组建项目组参与项目的实施。</w:t>
            </w:r>
          </w:p>
          <w:p>
            <w:pPr>
              <w:ind w:firstLine="240" w:firstLineChars="100"/>
              <w:rPr>
                <w:rFonts w:ascii="仿宋" w:hAnsi="仿宋" w:eastAsia="仿宋"/>
                <w:sz w:val="24"/>
              </w:rPr>
            </w:pPr>
            <w:r>
              <w:rPr>
                <w:rFonts w:hint="eastAsia" w:ascii="仿宋" w:hAnsi="仿宋" w:eastAsia="仿宋"/>
                <w:sz w:val="24"/>
              </w:rPr>
              <w:t>（2）项目负责人应具有地质灾害防治相关专业的硕士及以上学历或具有中级及以上技术职称。</w:t>
            </w:r>
          </w:p>
          <w:p>
            <w:pPr>
              <w:ind w:firstLine="240" w:firstLineChars="100"/>
              <w:rPr>
                <w:rFonts w:ascii="仿宋" w:hAnsi="仿宋" w:eastAsia="仿宋"/>
                <w:sz w:val="24"/>
              </w:rPr>
            </w:pPr>
            <w:r>
              <w:rPr>
                <w:rFonts w:hint="eastAsia" w:ascii="仿宋" w:hAnsi="仿宋" w:eastAsia="仿宋"/>
                <w:sz w:val="24"/>
              </w:rPr>
              <w:t>（3）项目负责人如有不尽其职或虚名挂靠，采购人有权要求撤换，直至要求终止合同，由此造成的后果由中标单位负责。</w:t>
            </w:r>
          </w:p>
          <w:p>
            <w:pPr>
              <w:ind w:firstLine="240" w:firstLineChars="100"/>
              <w:rPr>
                <w:rFonts w:ascii="仿宋" w:hAnsi="仿宋" w:eastAsia="仿宋"/>
                <w:sz w:val="24"/>
              </w:rPr>
            </w:pPr>
            <w:r>
              <w:rPr>
                <w:rFonts w:hint="eastAsia" w:ascii="仿宋" w:hAnsi="仿宋" w:eastAsia="仿宋"/>
                <w:sz w:val="24"/>
              </w:rPr>
              <w:t>（4）项目组成员应具有良好的职业道德和严谨的工作作风。</w:t>
            </w:r>
          </w:p>
          <w:p>
            <w:pPr>
              <w:ind w:firstLine="240" w:firstLineChars="100"/>
              <w:rPr>
                <w:rFonts w:ascii="仿宋" w:hAnsi="仿宋" w:eastAsia="仿宋"/>
                <w:sz w:val="24"/>
              </w:rPr>
            </w:pPr>
            <w:r>
              <w:rPr>
                <w:rFonts w:hint="eastAsia" w:ascii="仿宋" w:hAnsi="仿宋" w:eastAsia="仿宋"/>
                <w:sz w:val="24"/>
              </w:rPr>
              <w:t>（5）项目组成员必须为投标人本单位在职人员，并均应具有工程师资格或具有地质灾害调查、评价相关工作经验，专业、年龄结构配备合理齐全。</w:t>
            </w:r>
          </w:p>
          <w:p>
            <w:pPr>
              <w:rPr>
                <w:rFonts w:ascii="仿宋" w:hAnsi="仿宋" w:eastAsia="仿宋"/>
                <w:b/>
                <w:sz w:val="24"/>
              </w:rPr>
            </w:pPr>
            <w:r>
              <w:rPr>
                <w:rFonts w:hint="eastAsia" w:ascii="仿宋" w:hAnsi="仿宋" w:eastAsia="仿宋"/>
                <w:b/>
                <w:sz w:val="24"/>
              </w:rPr>
              <w:t>5、预期成果</w:t>
            </w:r>
          </w:p>
          <w:p>
            <w:pPr>
              <w:ind w:firstLine="480" w:firstLineChars="200"/>
              <w:rPr>
                <w:rFonts w:ascii="仿宋" w:hAnsi="仿宋" w:eastAsia="仿宋"/>
                <w:sz w:val="24"/>
              </w:rPr>
            </w:pPr>
            <w:r>
              <w:rPr>
                <w:rFonts w:hint="eastAsia" w:ascii="仿宋" w:hAnsi="仿宋" w:eastAsia="仿宋"/>
                <w:sz w:val="24"/>
              </w:rPr>
              <w:t>本项目成果文件应同时提交纸质介质和电子版数据光盘，具体提交成果及要求如下：</w:t>
            </w:r>
          </w:p>
          <w:p>
            <w:pPr>
              <w:ind w:firstLine="480" w:firstLineChars="200"/>
              <w:rPr>
                <w:rFonts w:ascii="仿宋" w:hAnsi="仿宋" w:eastAsia="仿宋"/>
                <w:sz w:val="24"/>
              </w:rPr>
            </w:pPr>
            <w:r>
              <w:rPr>
                <w:rFonts w:hint="eastAsia" w:ascii="仿宋" w:hAnsi="仿宋" w:eastAsia="仿宋" w:cs="宋体"/>
                <w:kern w:val="0"/>
                <w:sz w:val="24"/>
              </w:rPr>
              <w:t>（1）</w:t>
            </w:r>
            <w:r>
              <w:rPr>
                <w:rFonts w:hint="eastAsia" w:ascii="仿宋" w:hAnsi="仿宋" w:eastAsia="仿宋"/>
                <w:sz w:val="24"/>
              </w:rPr>
              <w:t>提交地质灾害点评价报告。每个隐患点单独提交一份调查报告，报告名称格式为《</w:t>
            </w:r>
            <w:r>
              <w:rPr>
                <w:rFonts w:hint="eastAsia" w:ascii="宋体" w:hAnsi="宋体"/>
                <w:szCs w:val="21"/>
                <w:u w:val="single"/>
              </w:rPr>
              <w:t xml:space="preserve">        </w:t>
            </w:r>
            <w:r>
              <w:rPr>
                <w:rFonts w:hint="eastAsia" w:ascii="仿宋" w:hAnsi="仿宋" w:eastAsia="仿宋"/>
                <w:sz w:val="24"/>
              </w:rPr>
              <w:t>区</w:t>
            </w:r>
            <w:r>
              <w:rPr>
                <w:rFonts w:hint="eastAsia" w:ascii="宋体" w:hAnsi="宋体"/>
                <w:szCs w:val="21"/>
                <w:u w:val="single"/>
              </w:rPr>
              <w:t xml:space="preserve">        </w:t>
            </w:r>
            <w:r>
              <w:rPr>
                <w:rFonts w:hint="eastAsia" w:ascii="宋体" w:hAnsi="宋体"/>
                <w:szCs w:val="21"/>
                <w:u w:val="none"/>
                <w:lang w:eastAsia="zh-CN"/>
              </w:rPr>
              <w:t>街道</w:t>
            </w:r>
            <w:r>
              <w:rPr>
                <w:rFonts w:hint="eastAsia" w:ascii="宋体" w:hAnsi="宋体"/>
                <w:szCs w:val="21"/>
                <w:u w:val="single"/>
              </w:rPr>
              <w:t xml:space="preserve">        </w:t>
            </w:r>
            <w:r>
              <w:rPr>
                <w:rFonts w:hint="eastAsia" w:ascii="仿宋" w:hAnsi="仿宋" w:eastAsia="仿宋"/>
                <w:sz w:val="24"/>
              </w:rPr>
              <w:t>地质灾害危险性评价报告》，包括报告正文、附图、附件。</w:t>
            </w:r>
          </w:p>
          <w:p>
            <w:pPr>
              <w:ind w:firstLine="480" w:firstLineChars="200"/>
              <w:rPr>
                <w:rFonts w:ascii="仿宋" w:hAnsi="仿宋" w:eastAsia="仿宋"/>
                <w:sz w:val="24"/>
              </w:rPr>
            </w:pPr>
            <w:r>
              <w:rPr>
                <w:rFonts w:hint="eastAsia" w:ascii="仿宋" w:hAnsi="仿宋" w:eastAsia="仿宋" w:cs="宋体"/>
                <w:kern w:val="0"/>
                <w:sz w:val="24"/>
              </w:rPr>
              <w:t>（2）</w:t>
            </w:r>
            <w:r>
              <w:rPr>
                <w:rFonts w:hint="eastAsia" w:ascii="仿宋" w:hAnsi="仿宋" w:eastAsia="仿宋"/>
                <w:sz w:val="24"/>
              </w:rPr>
              <w:t>提交《大鹏新区202</w:t>
            </w:r>
            <w:r>
              <w:rPr>
                <w:rFonts w:hint="eastAsia" w:ascii="仿宋" w:hAnsi="仿宋" w:eastAsia="仿宋"/>
                <w:sz w:val="24"/>
                <w:lang w:val="en-US" w:eastAsia="zh-CN"/>
              </w:rPr>
              <w:t>5</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年新增地质灾害隐患点调查总结报告》。</w:t>
            </w:r>
          </w:p>
          <w:p>
            <w:pPr>
              <w:ind w:firstLine="480" w:firstLineChars="200"/>
              <w:rPr>
                <w:rFonts w:ascii="仿宋" w:hAnsi="仿宋" w:eastAsia="仿宋"/>
                <w:sz w:val="24"/>
              </w:rPr>
            </w:pPr>
            <w:r>
              <w:rPr>
                <w:rFonts w:hint="eastAsia" w:ascii="仿宋" w:hAnsi="仿宋" w:eastAsia="仿宋"/>
                <w:sz w:val="24"/>
              </w:rPr>
              <w:t>上述成果报告均为Word格式，附图为CAD格式A3图幅。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7" w:type="dxa"/>
            <w:vAlign w:val="center"/>
          </w:tcPr>
          <w:p>
            <w:pPr>
              <w:rPr>
                <w:rFonts w:ascii="仿宋" w:hAnsi="仿宋" w:eastAsia="仿宋" w:cs="宋体"/>
                <w:kern w:val="0"/>
                <w:sz w:val="24"/>
              </w:rPr>
            </w:pPr>
            <w:r>
              <w:rPr>
                <w:rFonts w:hint="eastAsia" w:ascii="仿宋" w:hAnsi="仿宋" w:eastAsia="仿宋" w:cs="宋体"/>
                <w:kern w:val="0"/>
                <w:sz w:val="24"/>
              </w:rPr>
              <w:t>商务需求</w:t>
            </w:r>
          </w:p>
        </w:tc>
        <w:tc>
          <w:tcPr>
            <w:tcW w:w="9241" w:type="dxa"/>
            <w:gridSpan w:val="4"/>
          </w:tcPr>
          <w:p>
            <w:pPr>
              <w:rPr>
                <w:rFonts w:ascii="仿宋" w:hAnsi="仿宋" w:eastAsia="仿宋" w:cs="宋体"/>
                <w:kern w:val="0"/>
                <w:sz w:val="24"/>
              </w:rPr>
            </w:pPr>
            <w:r>
              <w:rPr>
                <w:rFonts w:hint="eastAsia" w:ascii="仿宋" w:hAnsi="仿宋" w:eastAsia="仿宋" w:cs="宋体"/>
                <w:b/>
                <w:kern w:val="0"/>
                <w:sz w:val="24"/>
              </w:rPr>
              <w:t>1、项目服务期限</w:t>
            </w:r>
            <w:r>
              <w:rPr>
                <w:rFonts w:hint="eastAsia" w:ascii="仿宋" w:hAnsi="仿宋" w:eastAsia="仿宋" w:cs="宋体"/>
                <w:kern w:val="0"/>
                <w:sz w:val="24"/>
              </w:rPr>
              <w:t>：</w:t>
            </w:r>
          </w:p>
          <w:p>
            <w:pPr>
              <w:ind w:firstLine="480" w:firstLineChars="200"/>
              <w:rPr>
                <w:rFonts w:ascii="仿宋" w:hAnsi="仿宋" w:eastAsia="仿宋"/>
                <w:sz w:val="24"/>
              </w:rPr>
            </w:pPr>
            <w:r>
              <w:rPr>
                <w:rFonts w:hint="eastAsia" w:ascii="仿宋" w:hAnsi="仿宋" w:eastAsia="仿宋"/>
                <w:sz w:val="24"/>
              </w:rPr>
              <w:t>自合同签订之日起两年内。</w:t>
            </w:r>
          </w:p>
          <w:p>
            <w:pPr>
              <w:rPr>
                <w:rFonts w:ascii="仿宋" w:hAnsi="仿宋" w:eastAsia="仿宋" w:cs="宋体"/>
                <w:b/>
                <w:kern w:val="0"/>
                <w:sz w:val="24"/>
              </w:rPr>
            </w:pPr>
            <w:r>
              <w:rPr>
                <w:rFonts w:hint="eastAsia" w:ascii="仿宋" w:hAnsi="仿宋" w:eastAsia="仿宋" w:cs="宋体"/>
                <w:b/>
                <w:kern w:val="0"/>
                <w:sz w:val="24"/>
              </w:rPr>
              <w:t>2、项目进度安排：</w:t>
            </w:r>
          </w:p>
          <w:p>
            <w:pPr>
              <w:ind w:firstLine="480" w:firstLineChars="200"/>
              <w:rPr>
                <w:rFonts w:ascii="仿宋" w:hAnsi="仿宋" w:eastAsia="仿宋" w:cs="宋体"/>
                <w:kern w:val="0"/>
                <w:sz w:val="24"/>
              </w:rPr>
            </w:pPr>
            <w:r>
              <w:rPr>
                <w:rFonts w:hint="eastAsia" w:ascii="仿宋" w:hAnsi="仿宋" w:eastAsia="仿宋" w:cs="宋体"/>
                <w:kern w:val="0"/>
                <w:sz w:val="24"/>
              </w:rPr>
              <w:t>本项目的工作按工作需要进行开展，单个地质灾害（隐患）点调查的工期约</w:t>
            </w:r>
            <w:r>
              <w:rPr>
                <w:rFonts w:ascii="仿宋" w:hAnsi="仿宋" w:eastAsia="仿宋" w:cs="宋体"/>
                <w:kern w:val="0"/>
                <w:sz w:val="24"/>
              </w:rPr>
              <w:t>9</w:t>
            </w:r>
            <w:r>
              <w:rPr>
                <w:rFonts w:hint="eastAsia" w:ascii="仿宋" w:hAnsi="仿宋" w:eastAsia="仿宋" w:cs="宋体"/>
                <w:kern w:val="0"/>
                <w:sz w:val="24"/>
              </w:rPr>
              <w:t>个工作日。详见下表。</w:t>
            </w:r>
          </w:p>
          <w:tbl>
            <w:tblPr>
              <w:tblStyle w:val="7"/>
              <w:tblW w:w="8979" w:type="dxa"/>
              <w:jc w:val="center"/>
              <w:tblLayout w:type="fixed"/>
              <w:tblCellMar>
                <w:top w:w="0" w:type="dxa"/>
                <w:left w:w="108" w:type="dxa"/>
                <w:bottom w:w="0" w:type="dxa"/>
                <w:right w:w="108" w:type="dxa"/>
              </w:tblCellMar>
            </w:tblPr>
            <w:tblGrid>
              <w:gridCol w:w="1309"/>
              <w:gridCol w:w="6298"/>
              <w:gridCol w:w="614"/>
              <w:gridCol w:w="758"/>
            </w:tblGrid>
            <w:tr>
              <w:tblPrEx>
                <w:tblCellMar>
                  <w:top w:w="0" w:type="dxa"/>
                  <w:left w:w="108" w:type="dxa"/>
                  <w:bottom w:w="0" w:type="dxa"/>
                  <w:right w:w="108" w:type="dxa"/>
                </w:tblCellMar>
              </w:tblPrEx>
              <w:trPr>
                <w:trHeight w:val="284" w:hRule="atLeast"/>
                <w:jc w:val="center"/>
              </w:trPr>
              <w:tc>
                <w:tcPr>
                  <w:tcW w:w="1309" w:type="dxa"/>
                  <w:tcBorders>
                    <w:top w:val="double" w:color="auto" w:sz="6" w:space="0"/>
                    <w:left w:val="double" w:color="auto" w:sz="6" w:space="0"/>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序号</w:t>
                  </w:r>
                </w:p>
              </w:tc>
              <w:tc>
                <w:tcPr>
                  <w:tcW w:w="6298" w:type="dxa"/>
                  <w:tcBorders>
                    <w:top w:val="double" w:color="auto" w:sz="6"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w:t>
                  </w:r>
                  <w:r>
                    <w:rPr>
                      <w:rFonts w:ascii="仿宋" w:hAnsi="仿宋" w:eastAsia="仿宋"/>
                      <w:kern w:val="0"/>
                      <w:sz w:val="24"/>
                    </w:rPr>
                    <w:t xml:space="preserve">  </w:t>
                  </w:r>
                  <w:r>
                    <w:rPr>
                      <w:rFonts w:hint="eastAsia" w:ascii="仿宋" w:hAnsi="仿宋" w:eastAsia="仿宋"/>
                      <w:kern w:val="0"/>
                      <w:sz w:val="24"/>
                    </w:rPr>
                    <w:t>作</w:t>
                  </w:r>
                  <w:r>
                    <w:rPr>
                      <w:rFonts w:ascii="仿宋" w:hAnsi="仿宋" w:eastAsia="仿宋"/>
                      <w:kern w:val="0"/>
                      <w:sz w:val="24"/>
                    </w:rPr>
                    <w:t xml:space="preserve">  </w:t>
                  </w:r>
                  <w:r>
                    <w:rPr>
                      <w:rFonts w:hint="eastAsia" w:ascii="仿宋" w:hAnsi="仿宋" w:eastAsia="仿宋"/>
                      <w:kern w:val="0"/>
                      <w:sz w:val="24"/>
                    </w:rPr>
                    <w:t>内</w:t>
                  </w:r>
                  <w:r>
                    <w:rPr>
                      <w:rFonts w:ascii="仿宋" w:hAnsi="仿宋" w:eastAsia="仿宋"/>
                      <w:kern w:val="0"/>
                      <w:sz w:val="24"/>
                    </w:rPr>
                    <w:t xml:space="preserve">  </w:t>
                  </w:r>
                  <w:r>
                    <w:rPr>
                      <w:rFonts w:hint="eastAsia" w:ascii="仿宋" w:hAnsi="仿宋" w:eastAsia="仿宋"/>
                      <w:kern w:val="0"/>
                      <w:sz w:val="24"/>
                    </w:rPr>
                    <w:t>容</w:t>
                  </w:r>
                </w:p>
              </w:tc>
              <w:tc>
                <w:tcPr>
                  <w:tcW w:w="1372" w:type="dxa"/>
                  <w:gridSpan w:val="2"/>
                  <w:tcBorders>
                    <w:top w:val="double" w:color="auto" w:sz="6" w:space="0"/>
                    <w:left w:val="nil"/>
                    <w:bottom w:val="single" w:color="auto" w:sz="4"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w:t>
                  </w:r>
                  <w:r>
                    <w:rPr>
                      <w:rFonts w:ascii="仿宋" w:hAnsi="仿宋" w:eastAsia="仿宋"/>
                      <w:kern w:val="0"/>
                      <w:sz w:val="24"/>
                    </w:rPr>
                    <w:t xml:space="preserve"> </w:t>
                  </w:r>
                  <w:r>
                    <w:rPr>
                      <w:rFonts w:hint="eastAsia" w:ascii="仿宋" w:hAnsi="仿宋" w:eastAsia="仿宋"/>
                      <w:kern w:val="0"/>
                      <w:sz w:val="24"/>
                    </w:rPr>
                    <w:t>程</w:t>
                  </w:r>
                  <w:r>
                    <w:rPr>
                      <w:rFonts w:ascii="仿宋" w:hAnsi="仿宋" w:eastAsia="仿宋"/>
                      <w:kern w:val="0"/>
                      <w:sz w:val="24"/>
                    </w:rPr>
                    <w:t xml:space="preserve"> </w:t>
                  </w:r>
                  <w:r>
                    <w:rPr>
                      <w:rFonts w:hint="eastAsia" w:ascii="仿宋" w:hAnsi="仿宋" w:eastAsia="仿宋"/>
                      <w:kern w:val="0"/>
                      <w:sz w:val="24"/>
                    </w:rPr>
                    <w:t>量</w:t>
                  </w:r>
                </w:p>
              </w:tc>
            </w:tr>
            <w:tr>
              <w:tblPrEx>
                <w:tblCellMar>
                  <w:top w:w="0" w:type="dxa"/>
                  <w:left w:w="108" w:type="dxa"/>
                  <w:bottom w:w="0" w:type="dxa"/>
                  <w:right w:w="108" w:type="dxa"/>
                </w:tblCellMar>
              </w:tblPrEx>
              <w:trPr>
                <w:trHeight w:val="284" w:hRule="atLeast"/>
                <w:jc w:val="center"/>
              </w:trPr>
              <w:tc>
                <w:tcPr>
                  <w:tcW w:w="1309" w:type="dxa"/>
                  <w:tcBorders>
                    <w:top w:val="nil"/>
                    <w:left w:val="double" w:color="auto" w:sz="6" w:space="0"/>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1</w:t>
                  </w:r>
                </w:p>
              </w:tc>
              <w:tc>
                <w:tcPr>
                  <w:tcW w:w="6298" w:type="dxa"/>
                  <w:tcBorders>
                    <w:top w:val="nil"/>
                    <w:left w:val="nil"/>
                    <w:bottom w:val="single" w:color="auto" w:sz="4" w:space="0"/>
                    <w:right w:val="nil"/>
                  </w:tcBorders>
                  <w:shd w:val="clear" w:color="auto" w:fill="FFFFFF"/>
                  <w:noWrap/>
                  <w:vAlign w:val="center"/>
                </w:tcPr>
                <w:p>
                  <w:pPr>
                    <w:widowControl/>
                    <w:jc w:val="left"/>
                    <w:rPr>
                      <w:rFonts w:ascii="仿宋" w:hAnsi="仿宋" w:eastAsia="仿宋"/>
                      <w:kern w:val="0"/>
                      <w:sz w:val="24"/>
                    </w:rPr>
                  </w:pPr>
                  <w:r>
                    <w:rPr>
                      <w:rFonts w:hint="eastAsia" w:ascii="仿宋" w:hAnsi="仿宋" w:eastAsia="仿宋"/>
                      <w:kern w:val="0"/>
                      <w:sz w:val="24"/>
                    </w:rPr>
                    <w:t>野外踏勘（高级工程师</w:t>
                  </w:r>
                  <w:r>
                    <w:rPr>
                      <w:rFonts w:ascii="仿宋" w:hAnsi="仿宋" w:eastAsia="仿宋"/>
                      <w:kern w:val="0"/>
                      <w:sz w:val="24"/>
                    </w:rPr>
                    <w:t>1</w:t>
                  </w:r>
                  <w:r>
                    <w:rPr>
                      <w:rFonts w:hint="eastAsia" w:ascii="仿宋" w:hAnsi="仿宋" w:eastAsia="仿宋"/>
                      <w:kern w:val="0"/>
                      <w:sz w:val="24"/>
                    </w:rPr>
                    <w:t>人、工程师</w:t>
                  </w:r>
                  <w:r>
                    <w:rPr>
                      <w:rFonts w:ascii="仿宋" w:hAnsi="仿宋" w:eastAsia="仿宋"/>
                      <w:kern w:val="0"/>
                      <w:sz w:val="24"/>
                    </w:rPr>
                    <w:t>1</w:t>
                  </w:r>
                  <w:r>
                    <w:rPr>
                      <w:rFonts w:hint="eastAsia" w:ascii="仿宋" w:hAnsi="仿宋" w:eastAsia="仿宋"/>
                      <w:kern w:val="0"/>
                      <w:sz w:val="24"/>
                    </w:rPr>
                    <w:t>人完成）</w:t>
                  </w:r>
                </w:p>
              </w:tc>
              <w:tc>
                <w:tcPr>
                  <w:tcW w:w="614" w:type="dxa"/>
                  <w:tcBorders>
                    <w:top w:val="nil"/>
                    <w:left w:val="single" w:color="auto" w:sz="4" w:space="0"/>
                    <w:bottom w:val="single" w:color="auto" w:sz="4" w:space="0"/>
                    <w:right w:val="nil"/>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1</w:t>
                  </w:r>
                </w:p>
              </w:tc>
              <w:tc>
                <w:tcPr>
                  <w:tcW w:w="758" w:type="dxa"/>
                  <w:tcBorders>
                    <w:top w:val="nil"/>
                    <w:left w:val="nil"/>
                    <w:bottom w:val="single" w:color="auto" w:sz="4"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工日</w:t>
                  </w:r>
                </w:p>
              </w:tc>
            </w:tr>
            <w:tr>
              <w:tblPrEx>
                <w:tblCellMar>
                  <w:top w:w="0" w:type="dxa"/>
                  <w:left w:w="108" w:type="dxa"/>
                  <w:bottom w:w="0" w:type="dxa"/>
                  <w:right w:w="108" w:type="dxa"/>
                </w:tblCellMar>
              </w:tblPrEx>
              <w:trPr>
                <w:trHeight w:val="284" w:hRule="atLeast"/>
                <w:jc w:val="center"/>
              </w:trPr>
              <w:tc>
                <w:tcPr>
                  <w:tcW w:w="1309" w:type="dxa"/>
                  <w:tcBorders>
                    <w:top w:val="nil"/>
                    <w:left w:val="double" w:color="auto" w:sz="6" w:space="0"/>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2</w:t>
                  </w:r>
                </w:p>
              </w:tc>
              <w:tc>
                <w:tcPr>
                  <w:tcW w:w="6298" w:type="dxa"/>
                  <w:tcBorders>
                    <w:top w:val="nil"/>
                    <w:left w:val="nil"/>
                    <w:bottom w:val="single" w:color="auto" w:sz="4" w:space="0"/>
                    <w:right w:val="nil"/>
                  </w:tcBorders>
                  <w:shd w:val="clear" w:color="auto" w:fill="FFFFFF"/>
                  <w:noWrap/>
                  <w:vAlign w:val="center"/>
                </w:tcPr>
                <w:p>
                  <w:pPr>
                    <w:widowControl/>
                    <w:jc w:val="left"/>
                    <w:rPr>
                      <w:rFonts w:ascii="仿宋" w:hAnsi="仿宋" w:eastAsia="仿宋"/>
                      <w:kern w:val="0"/>
                      <w:sz w:val="24"/>
                    </w:rPr>
                  </w:pPr>
                  <w:r>
                    <w:rPr>
                      <w:rFonts w:hint="eastAsia" w:ascii="仿宋" w:hAnsi="仿宋" w:eastAsia="仿宋"/>
                      <w:kern w:val="0"/>
                      <w:sz w:val="24"/>
                    </w:rPr>
                    <w:t>综合研究及图形绘制（高级工程师</w:t>
                  </w:r>
                  <w:r>
                    <w:rPr>
                      <w:rFonts w:ascii="仿宋" w:hAnsi="仿宋" w:eastAsia="仿宋"/>
                      <w:kern w:val="0"/>
                      <w:sz w:val="24"/>
                    </w:rPr>
                    <w:t>1</w:t>
                  </w:r>
                  <w:r>
                    <w:rPr>
                      <w:rFonts w:hint="eastAsia" w:ascii="仿宋" w:hAnsi="仿宋" w:eastAsia="仿宋"/>
                      <w:kern w:val="0"/>
                      <w:sz w:val="24"/>
                    </w:rPr>
                    <w:t>人、工程师</w:t>
                  </w:r>
                  <w:r>
                    <w:rPr>
                      <w:rFonts w:ascii="仿宋" w:hAnsi="仿宋" w:eastAsia="仿宋"/>
                      <w:kern w:val="0"/>
                      <w:sz w:val="24"/>
                    </w:rPr>
                    <w:t>1</w:t>
                  </w:r>
                  <w:r>
                    <w:rPr>
                      <w:rFonts w:hint="eastAsia" w:ascii="仿宋" w:hAnsi="仿宋" w:eastAsia="仿宋"/>
                      <w:kern w:val="0"/>
                      <w:sz w:val="24"/>
                    </w:rPr>
                    <w:t>人）</w:t>
                  </w:r>
                </w:p>
              </w:tc>
              <w:tc>
                <w:tcPr>
                  <w:tcW w:w="614" w:type="dxa"/>
                  <w:tcBorders>
                    <w:top w:val="nil"/>
                    <w:left w:val="single" w:color="auto" w:sz="4" w:space="0"/>
                    <w:bottom w:val="single" w:color="auto" w:sz="4" w:space="0"/>
                    <w:right w:val="nil"/>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1</w:t>
                  </w:r>
                </w:p>
              </w:tc>
              <w:tc>
                <w:tcPr>
                  <w:tcW w:w="758" w:type="dxa"/>
                  <w:tcBorders>
                    <w:top w:val="nil"/>
                    <w:left w:val="nil"/>
                    <w:bottom w:val="single" w:color="auto" w:sz="4"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工日</w:t>
                  </w:r>
                </w:p>
              </w:tc>
            </w:tr>
            <w:tr>
              <w:tblPrEx>
                <w:tblCellMar>
                  <w:top w:w="0" w:type="dxa"/>
                  <w:left w:w="108" w:type="dxa"/>
                  <w:bottom w:w="0" w:type="dxa"/>
                  <w:right w:w="108" w:type="dxa"/>
                </w:tblCellMar>
              </w:tblPrEx>
              <w:trPr>
                <w:trHeight w:val="284" w:hRule="atLeast"/>
                <w:jc w:val="center"/>
              </w:trPr>
              <w:tc>
                <w:tcPr>
                  <w:tcW w:w="1309" w:type="dxa"/>
                  <w:tcBorders>
                    <w:top w:val="nil"/>
                    <w:left w:val="double" w:color="auto" w:sz="6" w:space="0"/>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3</w:t>
                  </w:r>
                </w:p>
              </w:tc>
              <w:tc>
                <w:tcPr>
                  <w:tcW w:w="6298" w:type="dxa"/>
                  <w:tcBorders>
                    <w:top w:val="nil"/>
                    <w:left w:val="nil"/>
                    <w:bottom w:val="single" w:color="auto" w:sz="4" w:space="0"/>
                    <w:right w:val="single" w:color="auto" w:sz="4" w:space="0"/>
                  </w:tcBorders>
                  <w:shd w:val="clear" w:color="auto" w:fill="FFFFFF"/>
                  <w:noWrap/>
                  <w:vAlign w:val="center"/>
                </w:tcPr>
                <w:p>
                  <w:pPr>
                    <w:widowControl/>
                    <w:jc w:val="left"/>
                    <w:rPr>
                      <w:rFonts w:ascii="仿宋" w:hAnsi="仿宋" w:eastAsia="仿宋"/>
                      <w:kern w:val="0"/>
                      <w:sz w:val="24"/>
                    </w:rPr>
                  </w:pPr>
                  <w:r>
                    <w:rPr>
                      <w:rFonts w:hint="eastAsia" w:ascii="仿宋" w:hAnsi="仿宋" w:eastAsia="仿宋"/>
                      <w:kern w:val="0"/>
                      <w:sz w:val="24"/>
                    </w:rPr>
                    <w:t>评价报告编写（高级工程师</w:t>
                  </w:r>
                  <w:r>
                    <w:rPr>
                      <w:rFonts w:ascii="仿宋" w:hAnsi="仿宋" w:eastAsia="仿宋"/>
                      <w:kern w:val="0"/>
                      <w:sz w:val="24"/>
                    </w:rPr>
                    <w:t>1</w:t>
                  </w:r>
                  <w:r>
                    <w:rPr>
                      <w:rFonts w:hint="eastAsia" w:ascii="仿宋" w:hAnsi="仿宋" w:eastAsia="仿宋"/>
                      <w:kern w:val="0"/>
                      <w:sz w:val="24"/>
                    </w:rPr>
                    <w:t>人、工程师</w:t>
                  </w:r>
                  <w:r>
                    <w:rPr>
                      <w:rFonts w:ascii="仿宋" w:hAnsi="仿宋" w:eastAsia="仿宋"/>
                      <w:kern w:val="0"/>
                      <w:sz w:val="24"/>
                    </w:rPr>
                    <w:t>1</w:t>
                  </w:r>
                  <w:r>
                    <w:rPr>
                      <w:rFonts w:hint="eastAsia" w:ascii="仿宋" w:hAnsi="仿宋" w:eastAsia="仿宋"/>
                      <w:kern w:val="0"/>
                      <w:sz w:val="24"/>
                    </w:rPr>
                    <w:t>人）</w:t>
                  </w:r>
                </w:p>
              </w:tc>
              <w:tc>
                <w:tcPr>
                  <w:tcW w:w="614" w:type="dxa"/>
                  <w:tcBorders>
                    <w:top w:val="nil"/>
                    <w:left w:val="nil"/>
                    <w:bottom w:val="single" w:color="auto" w:sz="4" w:space="0"/>
                    <w:right w:val="nil"/>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5</w:t>
                  </w:r>
                </w:p>
              </w:tc>
              <w:tc>
                <w:tcPr>
                  <w:tcW w:w="758" w:type="dxa"/>
                  <w:tcBorders>
                    <w:top w:val="nil"/>
                    <w:left w:val="nil"/>
                    <w:bottom w:val="single" w:color="auto" w:sz="4"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工日</w:t>
                  </w:r>
                </w:p>
              </w:tc>
            </w:tr>
            <w:tr>
              <w:tblPrEx>
                <w:tblCellMar>
                  <w:top w:w="0" w:type="dxa"/>
                  <w:left w:w="108" w:type="dxa"/>
                  <w:bottom w:w="0" w:type="dxa"/>
                  <w:right w:w="108" w:type="dxa"/>
                </w:tblCellMar>
              </w:tblPrEx>
              <w:trPr>
                <w:trHeight w:val="284" w:hRule="atLeast"/>
                <w:jc w:val="center"/>
              </w:trPr>
              <w:tc>
                <w:tcPr>
                  <w:tcW w:w="1309" w:type="dxa"/>
                  <w:tcBorders>
                    <w:top w:val="nil"/>
                    <w:left w:val="double" w:color="auto" w:sz="6" w:space="0"/>
                    <w:bottom w:val="single" w:color="auto" w:sz="4" w:space="0"/>
                    <w:right w:val="single" w:color="auto" w:sz="4" w:space="0"/>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4</w:t>
                  </w:r>
                </w:p>
              </w:tc>
              <w:tc>
                <w:tcPr>
                  <w:tcW w:w="6298" w:type="dxa"/>
                  <w:tcBorders>
                    <w:top w:val="nil"/>
                    <w:left w:val="nil"/>
                    <w:bottom w:val="single" w:color="auto" w:sz="4" w:space="0"/>
                    <w:right w:val="single" w:color="auto" w:sz="4" w:space="0"/>
                  </w:tcBorders>
                  <w:shd w:val="clear" w:color="auto" w:fill="FFFFFF"/>
                  <w:noWrap/>
                  <w:vAlign w:val="center"/>
                </w:tcPr>
                <w:p>
                  <w:pPr>
                    <w:widowControl/>
                    <w:jc w:val="left"/>
                    <w:rPr>
                      <w:rFonts w:ascii="仿宋" w:hAnsi="仿宋" w:eastAsia="仿宋"/>
                      <w:kern w:val="0"/>
                      <w:sz w:val="24"/>
                    </w:rPr>
                  </w:pPr>
                  <w:r>
                    <w:rPr>
                      <w:rFonts w:hint="eastAsia" w:ascii="仿宋" w:hAnsi="仿宋" w:eastAsia="仿宋"/>
                      <w:kern w:val="0"/>
                      <w:sz w:val="24"/>
                    </w:rPr>
                    <w:t>报告审核（高级工程师</w:t>
                  </w:r>
                  <w:r>
                    <w:rPr>
                      <w:rFonts w:ascii="仿宋" w:hAnsi="仿宋" w:eastAsia="仿宋"/>
                      <w:kern w:val="0"/>
                      <w:sz w:val="24"/>
                    </w:rPr>
                    <w:t>1</w:t>
                  </w:r>
                  <w:r>
                    <w:rPr>
                      <w:rFonts w:hint="eastAsia" w:ascii="仿宋" w:hAnsi="仿宋" w:eastAsia="仿宋"/>
                      <w:kern w:val="0"/>
                      <w:sz w:val="24"/>
                    </w:rPr>
                    <w:t>人）</w:t>
                  </w:r>
                </w:p>
              </w:tc>
              <w:tc>
                <w:tcPr>
                  <w:tcW w:w="614" w:type="dxa"/>
                  <w:tcBorders>
                    <w:top w:val="nil"/>
                    <w:left w:val="nil"/>
                    <w:bottom w:val="single" w:color="auto" w:sz="4" w:space="0"/>
                    <w:right w:val="nil"/>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1</w:t>
                  </w:r>
                </w:p>
              </w:tc>
              <w:tc>
                <w:tcPr>
                  <w:tcW w:w="758" w:type="dxa"/>
                  <w:tcBorders>
                    <w:top w:val="nil"/>
                    <w:left w:val="nil"/>
                    <w:bottom w:val="single" w:color="auto" w:sz="4"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工日</w:t>
                  </w:r>
                </w:p>
              </w:tc>
            </w:tr>
            <w:tr>
              <w:tblPrEx>
                <w:tblCellMar>
                  <w:top w:w="0" w:type="dxa"/>
                  <w:left w:w="108" w:type="dxa"/>
                  <w:bottom w:w="0" w:type="dxa"/>
                  <w:right w:w="108" w:type="dxa"/>
                </w:tblCellMar>
              </w:tblPrEx>
              <w:trPr>
                <w:trHeight w:val="284" w:hRule="atLeast"/>
                <w:jc w:val="center"/>
              </w:trPr>
              <w:tc>
                <w:tcPr>
                  <w:tcW w:w="1309" w:type="dxa"/>
                  <w:tcBorders>
                    <w:top w:val="nil"/>
                    <w:left w:val="double" w:color="auto" w:sz="6" w:space="0"/>
                    <w:bottom w:val="double" w:color="auto" w:sz="6" w:space="0"/>
                    <w:right w:val="single" w:color="auto" w:sz="4" w:space="0"/>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5</w:t>
                  </w:r>
                </w:p>
              </w:tc>
              <w:tc>
                <w:tcPr>
                  <w:tcW w:w="6298" w:type="dxa"/>
                  <w:tcBorders>
                    <w:top w:val="nil"/>
                    <w:left w:val="nil"/>
                    <w:bottom w:val="double" w:color="auto" w:sz="6" w:space="0"/>
                    <w:right w:val="single" w:color="auto" w:sz="4" w:space="0"/>
                  </w:tcBorders>
                  <w:shd w:val="clear" w:color="auto" w:fill="FFFFFF"/>
                  <w:noWrap/>
                  <w:vAlign w:val="center"/>
                </w:tcPr>
                <w:p>
                  <w:pPr>
                    <w:widowControl/>
                    <w:jc w:val="left"/>
                    <w:rPr>
                      <w:rFonts w:ascii="仿宋" w:hAnsi="仿宋" w:eastAsia="仿宋"/>
                      <w:kern w:val="0"/>
                      <w:sz w:val="24"/>
                    </w:rPr>
                  </w:pPr>
                  <w:r>
                    <w:rPr>
                      <w:rFonts w:hint="eastAsia" w:ascii="仿宋" w:hAnsi="仿宋" w:eastAsia="仿宋"/>
                      <w:kern w:val="0"/>
                      <w:sz w:val="24"/>
                    </w:rPr>
                    <w:t>报告审定（高级工程师</w:t>
                  </w:r>
                  <w:r>
                    <w:rPr>
                      <w:rFonts w:ascii="仿宋" w:hAnsi="仿宋" w:eastAsia="仿宋"/>
                      <w:kern w:val="0"/>
                      <w:sz w:val="24"/>
                    </w:rPr>
                    <w:t>1</w:t>
                  </w:r>
                  <w:r>
                    <w:rPr>
                      <w:rFonts w:hint="eastAsia" w:ascii="仿宋" w:hAnsi="仿宋" w:eastAsia="仿宋"/>
                      <w:kern w:val="0"/>
                      <w:sz w:val="24"/>
                    </w:rPr>
                    <w:t>人）</w:t>
                  </w:r>
                </w:p>
              </w:tc>
              <w:tc>
                <w:tcPr>
                  <w:tcW w:w="614" w:type="dxa"/>
                  <w:tcBorders>
                    <w:top w:val="nil"/>
                    <w:left w:val="nil"/>
                    <w:bottom w:val="double" w:color="auto" w:sz="6" w:space="0"/>
                    <w:right w:val="nil"/>
                  </w:tcBorders>
                  <w:shd w:val="clear" w:color="auto" w:fill="FFFFFF"/>
                  <w:noWrap/>
                  <w:vAlign w:val="center"/>
                </w:tcPr>
                <w:p>
                  <w:pPr>
                    <w:widowControl/>
                    <w:jc w:val="center"/>
                    <w:rPr>
                      <w:rFonts w:ascii="仿宋" w:hAnsi="仿宋" w:eastAsia="仿宋"/>
                      <w:kern w:val="0"/>
                      <w:sz w:val="24"/>
                    </w:rPr>
                  </w:pPr>
                  <w:r>
                    <w:rPr>
                      <w:rFonts w:ascii="仿宋" w:hAnsi="仿宋" w:eastAsia="仿宋"/>
                      <w:kern w:val="0"/>
                      <w:sz w:val="24"/>
                    </w:rPr>
                    <w:t>1</w:t>
                  </w:r>
                </w:p>
              </w:tc>
              <w:tc>
                <w:tcPr>
                  <w:tcW w:w="758" w:type="dxa"/>
                  <w:tcBorders>
                    <w:top w:val="nil"/>
                    <w:left w:val="nil"/>
                    <w:bottom w:val="double" w:color="auto" w:sz="6" w:space="0"/>
                    <w:right w:val="double" w:color="auto" w:sz="6" w:space="0"/>
                  </w:tcBorders>
                  <w:shd w:val="clear" w:color="auto" w:fill="FFFFFF"/>
                  <w:noWrap/>
                  <w:vAlign w:val="center"/>
                </w:tcPr>
                <w:p>
                  <w:pPr>
                    <w:widowControl/>
                    <w:jc w:val="center"/>
                    <w:rPr>
                      <w:rFonts w:ascii="仿宋" w:hAnsi="仿宋" w:eastAsia="仿宋"/>
                      <w:kern w:val="0"/>
                      <w:sz w:val="24"/>
                    </w:rPr>
                  </w:pPr>
                  <w:r>
                    <w:rPr>
                      <w:rFonts w:hint="eastAsia" w:ascii="仿宋" w:hAnsi="仿宋" w:eastAsia="仿宋"/>
                      <w:kern w:val="0"/>
                      <w:sz w:val="24"/>
                    </w:rPr>
                    <w:t>工日</w:t>
                  </w:r>
                </w:p>
              </w:tc>
            </w:tr>
          </w:tbl>
          <w:p>
            <w:pPr>
              <w:rPr>
                <w:rFonts w:ascii="仿宋" w:hAnsi="仿宋" w:eastAsia="仿宋" w:cs="宋体"/>
                <w:kern w:val="0"/>
                <w:sz w:val="24"/>
              </w:rPr>
            </w:pPr>
            <w:r>
              <w:rPr>
                <w:rFonts w:hint="eastAsia" w:ascii="仿宋" w:hAnsi="仿宋" w:eastAsia="仿宋" w:cs="宋体"/>
                <w:b/>
                <w:kern w:val="0"/>
                <w:sz w:val="24"/>
              </w:rPr>
              <w:t>3、付款方式</w:t>
            </w:r>
            <w:r>
              <w:rPr>
                <w:rFonts w:hint="eastAsia" w:ascii="仿宋" w:hAnsi="仿宋" w:eastAsia="仿宋" w:cs="宋体"/>
                <w:kern w:val="0"/>
                <w:sz w:val="24"/>
              </w:rPr>
              <w:t>：</w:t>
            </w:r>
          </w:p>
          <w:p>
            <w:pPr>
              <w:tabs>
                <w:tab w:val="left" w:pos="1080"/>
              </w:tabs>
              <w:ind w:firstLine="480" w:firstLineChars="200"/>
              <w:jc w:val="left"/>
              <w:rPr>
                <w:rFonts w:ascii="仿宋" w:hAnsi="仿宋" w:eastAsia="仿宋" w:cs="宋体"/>
                <w:kern w:val="0"/>
                <w:sz w:val="24"/>
              </w:rPr>
            </w:pPr>
            <w:r>
              <w:rPr>
                <w:rFonts w:hint="eastAsia" w:ascii="仿宋" w:hAnsi="仿宋" w:eastAsia="仿宋" w:cs="宋体"/>
                <w:kern w:val="0"/>
                <w:sz w:val="24"/>
              </w:rPr>
              <w:t>分二期付款，合同签订后，中标方提出付款申请</w:t>
            </w:r>
            <w:r>
              <w:rPr>
                <w:rFonts w:hint="eastAsia" w:ascii="仿宋" w:hAnsi="仿宋" w:eastAsia="仿宋" w:cs="宋体"/>
                <w:kern w:val="0"/>
                <w:sz w:val="24"/>
                <w:lang w:eastAsia="zh-CN"/>
              </w:rPr>
              <w:t>且政府资金下达后</w:t>
            </w:r>
            <w:r>
              <w:rPr>
                <w:rFonts w:hint="eastAsia" w:ascii="仿宋" w:hAnsi="仿宋" w:eastAsia="仿宋" w:cs="宋体"/>
                <w:kern w:val="0"/>
                <w:sz w:val="24"/>
              </w:rPr>
              <w:t>，采购方按合同要求向中标方支付</w:t>
            </w:r>
            <w:r>
              <w:rPr>
                <w:rFonts w:hint="eastAsia" w:ascii="仿宋" w:hAnsi="仿宋" w:eastAsia="仿宋" w:cs="宋体"/>
                <w:kern w:val="0"/>
                <w:sz w:val="24"/>
                <w:lang w:val="en-US" w:eastAsia="zh-CN"/>
              </w:rPr>
              <w:t>50</w:t>
            </w:r>
            <w:r>
              <w:rPr>
                <w:rFonts w:hint="eastAsia" w:ascii="仿宋" w:hAnsi="仿宋" w:eastAsia="仿宋" w:cs="宋体"/>
                <w:kern w:val="0"/>
                <w:sz w:val="24"/>
              </w:rPr>
              <w:t>% 的合同款；中标方如期顺利完成工作任务并提交项目总结报告，经采购方验收合格后，中标方提出付款申请</w:t>
            </w:r>
            <w:r>
              <w:rPr>
                <w:rFonts w:hint="eastAsia" w:ascii="仿宋" w:hAnsi="仿宋" w:eastAsia="仿宋" w:cs="宋体"/>
                <w:kern w:val="0"/>
                <w:sz w:val="24"/>
                <w:lang w:eastAsia="zh-CN"/>
              </w:rPr>
              <w:t>且政府资金下达后</w:t>
            </w:r>
            <w:r>
              <w:rPr>
                <w:rFonts w:hint="eastAsia" w:ascii="仿宋" w:hAnsi="仿宋" w:eastAsia="仿宋" w:cs="宋体"/>
                <w:kern w:val="0"/>
                <w:sz w:val="24"/>
              </w:rPr>
              <w:t>内支付</w:t>
            </w:r>
            <w:r>
              <w:rPr>
                <w:rFonts w:hint="eastAsia" w:ascii="仿宋" w:hAnsi="仿宋" w:eastAsia="仿宋" w:cs="宋体"/>
                <w:kern w:val="0"/>
                <w:sz w:val="24"/>
                <w:lang w:val="en-US" w:eastAsia="zh-CN"/>
              </w:rPr>
              <w:t>5</w:t>
            </w:r>
            <w:r>
              <w:rPr>
                <w:rFonts w:hint="eastAsia" w:ascii="仿宋" w:hAnsi="仿宋" w:eastAsia="仿宋" w:cs="宋体"/>
                <w:kern w:val="0"/>
                <w:sz w:val="24"/>
              </w:rPr>
              <w:t>0% 的合同款。（超量不再增加费用）。</w:t>
            </w:r>
          </w:p>
          <w:p>
            <w:pPr>
              <w:rPr>
                <w:rFonts w:ascii="仿宋" w:hAnsi="仿宋" w:eastAsia="仿宋" w:cs="宋体"/>
                <w:kern w:val="0"/>
                <w:sz w:val="24"/>
              </w:rPr>
            </w:pPr>
            <w:r>
              <w:rPr>
                <w:rFonts w:hint="eastAsia" w:ascii="仿宋" w:hAnsi="仿宋" w:eastAsia="仿宋" w:cs="宋体"/>
                <w:b/>
                <w:kern w:val="0"/>
                <w:sz w:val="24"/>
              </w:rPr>
              <w:t>4、验收要求</w:t>
            </w:r>
            <w:r>
              <w:rPr>
                <w:rFonts w:hint="eastAsia" w:ascii="仿宋" w:hAnsi="仿宋" w:eastAsia="仿宋" w:cs="宋体"/>
                <w:kern w:val="0"/>
                <w:sz w:val="24"/>
              </w:rPr>
              <w:t>：</w:t>
            </w:r>
          </w:p>
          <w:p>
            <w:pPr>
              <w:ind w:firstLine="480" w:firstLineChars="200"/>
              <w:rPr>
                <w:rFonts w:ascii="仿宋" w:hAnsi="仿宋" w:eastAsia="仿宋" w:cs="宋体"/>
                <w:kern w:val="0"/>
                <w:sz w:val="24"/>
              </w:rPr>
            </w:pPr>
            <w:r>
              <w:rPr>
                <w:rFonts w:hint="eastAsia" w:ascii="仿宋" w:hAnsi="仿宋" w:eastAsia="仿宋" w:cs="宋体"/>
                <w:kern w:val="0"/>
                <w:sz w:val="24"/>
              </w:rPr>
              <w:t>项目单位需按采购方的技术及时间要求，完成相应工作成果并全部提交后，采购方将进行项目验收。</w:t>
            </w:r>
          </w:p>
          <w:p>
            <w:pPr>
              <w:rPr>
                <w:rFonts w:ascii="仿宋" w:hAnsi="仿宋" w:eastAsia="仿宋" w:cs="宋体"/>
                <w:b/>
                <w:kern w:val="0"/>
                <w:sz w:val="24"/>
              </w:rPr>
            </w:pPr>
            <w:r>
              <w:rPr>
                <w:rFonts w:hint="eastAsia" w:ascii="仿宋" w:hAnsi="仿宋" w:eastAsia="仿宋" w:cs="宋体"/>
                <w:b/>
                <w:kern w:val="0"/>
                <w:sz w:val="24"/>
              </w:rPr>
              <w:t>5、培训要求：</w:t>
            </w:r>
          </w:p>
          <w:p>
            <w:pPr>
              <w:ind w:firstLine="480" w:firstLineChars="200"/>
              <w:rPr>
                <w:rFonts w:ascii="仿宋" w:hAnsi="仿宋" w:eastAsia="仿宋" w:cs="宋体"/>
                <w:kern w:val="0"/>
                <w:sz w:val="24"/>
              </w:rPr>
            </w:pPr>
            <w:r>
              <w:rPr>
                <w:rFonts w:hint="eastAsia" w:ascii="仿宋" w:hAnsi="仿宋" w:eastAsia="仿宋" w:cs="宋体"/>
                <w:kern w:val="0"/>
                <w:sz w:val="24"/>
              </w:rPr>
              <w:t>无。</w:t>
            </w:r>
          </w:p>
          <w:p>
            <w:pPr>
              <w:rPr>
                <w:rFonts w:ascii="仿宋" w:hAnsi="仿宋" w:eastAsia="仿宋" w:cs="宋体"/>
                <w:b/>
                <w:kern w:val="0"/>
                <w:sz w:val="24"/>
              </w:rPr>
            </w:pPr>
            <w:r>
              <w:rPr>
                <w:rFonts w:hint="eastAsia" w:ascii="仿宋" w:hAnsi="仿宋" w:eastAsia="仿宋" w:cs="宋体"/>
                <w:b/>
                <w:kern w:val="0"/>
                <w:sz w:val="24"/>
              </w:rPr>
              <w:t>6、售后技术服务要求：</w:t>
            </w:r>
          </w:p>
          <w:p>
            <w:pPr>
              <w:ind w:firstLine="360" w:firstLineChars="150"/>
              <w:rPr>
                <w:rFonts w:ascii="仿宋" w:hAnsi="仿宋" w:eastAsia="仿宋" w:cs="宋体"/>
                <w:kern w:val="0"/>
                <w:sz w:val="24"/>
              </w:rPr>
            </w:pPr>
            <w:r>
              <w:rPr>
                <w:rFonts w:hint="eastAsia" w:ascii="仿宋" w:hAnsi="仿宋" w:eastAsia="仿宋" w:cs="宋体"/>
                <w:kern w:val="0"/>
                <w:sz w:val="24"/>
              </w:rPr>
              <w:t>项目结题后1年内，应采购人的要求，提供必要的咨询与解释服务。</w:t>
            </w:r>
          </w:p>
          <w:p>
            <w:pPr>
              <w:rPr>
                <w:rFonts w:ascii="仿宋" w:hAnsi="仿宋" w:eastAsia="仿宋" w:cs="宋体"/>
                <w:b/>
                <w:kern w:val="0"/>
                <w:sz w:val="24"/>
              </w:rPr>
            </w:pPr>
            <w:r>
              <w:rPr>
                <w:rFonts w:hint="eastAsia" w:ascii="仿宋" w:hAnsi="仿宋" w:eastAsia="仿宋" w:cs="宋体"/>
                <w:b/>
                <w:kern w:val="0"/>
                <w:sz w:val="24"/>
              </w:rPr>
              <w:t>7、投标报价要求</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（2）投标供应商应当根据本企业的成本自行决定报价，但不得以低于其企业成本的报价投标。</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（3）投标供应商的报价不得超过项目预算金额。</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（4）投标供应商的报价，应当是本项目采购范围和采购文件及合同条款上所列的各项内容中所述的全部，不得以任何理由予以重复。</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2"/>
              <w:adjustRightInd w:val="0"/>
              <w:spacing w:line="480" w:lineRule="exact"/>
              <w:ind w:firstLine="480"/>
              <w:rPr>
                <w:rFonts w:ascii="仿宋" w:hAnsi="仿宋" w:eastAsia="仿宋" w:cs="宋体"/>
                <w:kern w:val="0"/>
                <w:sz w:val="24"/>
              </w:rPr>
            </w:pPr>
            <w:r>
              <w:rPr>
                <w:rFonts w:hint="eastAsia" w:ascii="仿宋" w:hAnsi="仿宋" w:eastAsia="仿宋" w:cs="宋体"/>
                <w:kern w:val="0"/>
                <w:sz w:val="24"/>
              </w:rPr>
              <w:t>（6）投标供应商应先到项目地点踏勘以充分了解项目的位置、情况、道路及任何其它足以影响投标报价的情况，任何因忽视或误解项目情况而导致的索赔或服务期限延长申请将不获批准。</w:t>
            </w:r>
          </w:p>
          <w:p>
            <w:pPr>
              <w:pStyle w:val="12"/>
              <w:adjustRightInd w:val="0"/>
              <w:spacing w:line="480" w:lineRule="exact"/>
              <w:ind w:firstLine="480"/>
              <w:rPr>
                <w:rFonts w:ascii="仿宋" w:hAnsi="仿宋" w:eastAsia="仿宋"/>
                <w:b/>
                <w:sz w:val="24"/>
              </w:rPr>
            </w:pPr>
            <w:r>
              <w:rPr>
                <w:rFonts w:hint="eastAsia" w:ascii="仿宋" w:hAnsi="仿宋" w:eastAsia="仿宋" w:cs="宋体"/>
                <w:kern w:val="0"/>
                <w:sz w:val="24"/>
              </w:rPr>
              <w:t>（7）投标供应商不得期望通过索赔等方式获取补偿，否则，除可能遭到拒绝外，还可能将被作为不良行为记录在案，并可能影响其以后参加政府采购的项目投标。各投标供应商在报价时，应充分考虑报价的风险。</w:t>
            </w:r>
          </w:p>
        </w:tc>
      </w:tr>
    </w:tbl>
    <w:p>
      <w:pPr>
        <w:ind w:right="-907" w:rightChars="-432"/>
        <w:rPr>
          <w:rFonts w:ascii="仿宋" w:hAnsi="仿宋" w:eastAsia="仿宋" w:cs="宋体"/>
          <w:kern w:val="0"/>
          <w:szCs w:val="21"/>
        </w:rPr>
      </w:pPr>
    </w:p>
    <w:p/>
    <w:p/>
    <w:p/>
    <w:p/>
    <w:p/>
    <w:p/>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pStyle w:val="3"/>
        <w:ind w:left="1470" w:right="1470"/>
      </w:pPr>
    </w:p>
    <w:p>
      <w:pPr>
        <w:spacing w:line="540" w:lineRule="exact"/>
        <w:jc w:val="left"/>
        <w:rPr>
          <w:rFonts w:ascii="黑体" w:eastAsia="黑体"/>
          <w:kern w:val="0"/>
          <w:sz w:val="32"/>
          <w:szCs w:val="32"/>
        </w:rPr>
      </w:pPr>
      <w:r>
        <w:rPr>
          <w:rFonts w:hint="eastAsia" w:ascii="黑体" w:eastAsia="黑体"/>
          <w:kern w:val="0"/>
          <w:sz w:val="32"/>
          <w:szCs w:val="32"/>
        </w:rPr>
        <w:t>附件：</w:t>
      </w:r>
    </w:p>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深圳市规划和自然资源局大鹏管理局</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10.我单位承诺不非法转包、分包。</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承诺单位（公司）盖章：</w:t>
      </w: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 </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4"/>
                      <w:jc w:val="right"/>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7A"/>
    <w:rsid w:val="000670B5"/>
    <w:rsid w:val="004A5BEF"/>
    <w:rsid w:val="006F12C4"/>
    <w:rsid w:val="0088497A"/>
    <w:rsid w:val="008A18F2"/>
    <w:rsid w:val="008A7B79"/>
    <w:rsid w:val="009A05F7"/>
    <w:rsid w:val="00AE057A"/>
    <w:rsid w:val="00B10FD5"/>
    <w:rsid w:val="00BA4AE8"/>
    <w:rsid w:val="00C12D6E"/>
    <w:rsid w:val="00C57010"/>
    <w:rsid w:val="00CF4760"/>
    <w:rsid w:val="00DB7A28"/>
    <w:rsid w:val="00E06F92"/>
    <w:rsid w:val="00E12E51"/>
    <w:rsid w:val="02CC5B84"/>
    <w:rsid w:val="046C1921"/>
    <w:rsid w:val="06E460DC"/>
    <w:rsid w:val="092E6F1B"/>
    <w:rsid w:val="097D6AF5"/>
    <w:rsid w:val="0C3C3D5C"/>
    <w:rsid w:val="10A838C0"/>
    <w:rsid w:val="11CB4C0F"/>
    <w:rsid w:val="1625308A"/>
    <w:rsid w:val="1B294FDB"/>
    <w:rsid w:val="1F8232BD"/>
    <w:rsid w:val="223E68C1"/>
    <w:rsid w:val="263F4BA9"/>
    <w:rsid w:val="27FDD74D"/>
    <w:rsid w:val="29050AB3"/>
    <w:rsid w:val="2AA8362B"/>
    <w:rsid w:val="2BF526D4"/>
    <w:rsid w:val="2C7D79AC"/>
    <w:rsid w:val="2D6F44CD"/>
    <w:rsid w:val="38EB239C"/>
    <w:rsid w:val="392C32BF"/>
    <w:rsid w:val="397E018E"/>
    <w:rsid w:val="3AFA3105"/>
    <w:rsid w:val="41EE23F6"/>
    <w:rsid w:val="424E5C36"/>
    <w:rsid w:val="427A38C1"/>
    <w:rsid w:val="42B5637D"/>
    <w:rsid w:val="43DF3A79"/>
    <w:rsid w:val="49BE2C9D"/>
    <w:rsid w:val="49D60ADB"/>
    <w:rsid w:val="52AE004C"/>
    <w:rsid w:val="585B6657"/>
    <w:rsid w:val="5F3D336A"/>
    <w:rsid w:val="5F7DDF1F"/>
    <w:rsid w:val="5F866694"/>
    <w:rsid w:val="64BC3E7F"/>
    <w:rsid w:val="650671EE"/>
    <w:rsid w:val="6AC5791D"/>
    <w:rsid w:val="6E3F03D9"/>
    <w:rsid w:val="706B5BDC"/>
    <w:rsid w:val="71942184"/>
    <w:rsid w:val="76F13DA3"/>
    <w:rsid w:val="777FA9E4"/>
    <w:rsid w:val="79B5726D"/>
    <w:rsid w:val="7B8A4623"/>
    <w:rsid w:val="7E84786C"/>
    <w:rsid w:val="7EDF7D45"/>
    <w:rsid w:val="7FA95B58"/>
    <w:rsid w:val="BDB272CD"/>
    <w:rsid w:val="D7EF1EAA"/>
    <w:rsid w:val="F7DD13B9"/>
    <w:rsid w:val="FFDF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lock Text"/>
    <w:basedOn w:val="1"/>
    <w:qFormat/>
    <w:uiPriority w:val="0"/>
    <w:pPr>
      <w:spacing w:after="120"/>
      <w:ind w:left="1440" w:leftChars="700" w:right="1440" w:rightChars="70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713</Words>
  <Characters>4067</Characters>
  <Lines>33</Lines>
  <Paragraphs>9</Paragraphs>
  <TotalTime>1</TotalTime>
  <ScaleCrop>false</ScaleCrop>
  <LinksUpToDate>false</LinksUpToDate>
  <CharactersWithSpaces>4771</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2021-06-12T09:23:00Z</dcterms:created>
  <dc:creator>L</dc:creator>
  <cp:lastModifiedBy>bgs</cp:lastModifiedBy>
  <cp:lastPrinted>2022-05-06T23:56:00Z</cp:lastPrinted>
  <dcterms:modified xsi:type="dcterms:W3CDTF">2025-04-11T10:15:05Z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08B800BCE06C60ABB024F667D1CE42F6</vt:lpwstr>
  </property>
</Properties>
</file>