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859B">
      <w:pPr>
        <w:spacing w:line="360" w:lineRule="auto"/>
        <w:ind w:firstLine="4980" w:firstLineChars="2067"/>
        <w:rPr>
          <w:rFonts w:ascii="仿宋" w:hAnsi="仿宋" w:eastAsia="仿宋" w:cs="仿宋"/>
          <w:sz w:val="24"/>
          <w:u w:val="single"/>
        </w:rPr>
      </w:pPr>
      <w:r>
        <w:rPr>
          <w:rFonts w:hint="eastAsia" w:ascii="宋体" w:hAnsi="宋体"/>
          <w:b/>
          <w:sz w:val="24"/>
        </w:rPr>
        <w:t xml:space="preserve">  </w:t>
      </w:r>
      <w:r>
        <w:rPr>
          <w:rFonts w:hint="eastAsia" w:ascii="仿宋" w:hAnsi="仿宋" w:eastAsia="仿宋" w:cs="仿宋"/>
          <w:b/>
          <w:sz w:val="24"/>
        </w:rPr>
        <w:t xml:space="preserve">  合同编号：</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7E93C63">
      <w:pPr>
        <w:spacing w:line="360" w:lineRule="auto"/>
        <w:rPr>
          <w:rFonts w:ascii="宋体" w:hAnsi="宋体"/>
          <w:sz w:val="24"/>
        </w:rPr>
      </w:pPr>
    </w:p>
    <w:p w14:paraId="09BE7AD5">
      <w:pPr>
        <w:spacing w:line="360" w:lineRule="auto"/>
        <w:rPr>
          <w:rFonts w:ascii="宋体" w:hAnsi="宋体"/>
          <w:sz w:val="24"/>
        </w:rPr>
      </w:pPr>
    </w:p>
    <w:p w14:paraId="6B7B0130">
      <w:pPr>
        <w:spacing w:line="360" w:lineRule="auto"/>
        <w:jc w:val="center"/>
        <w:rPr>
          <w:rFonts w:ascii="宋体" w:hAnsi="宋体" w:cs="宋体"/>
          <w:b/>
          <w:bCs/>
          <w:sz w:val="52"/>
        </w:rPr>
      </w:pPr>
      <w:r>
        <w:rPr>
          <w:rFonts w:hint="eastAsia" w:ascii="宋体" w:hAnsi="宋体" w:cs="宋体"/>
          <w:b/>
          <w:bCs/>
          <w:sz w:val="52"/>
        </w:rPr>
        <w:t>工程造价咨询服务合同</w:t>
      </w:r>
    </w:p>
    <w:p w14:paraId="68E97709">
      <w:pPr>
        <w:spacing w:line="360" w:lineRule="auto"/>
        <w:rPr>
          <w:rFonts w:ascii="宋体" w:hAnsi="宋体"/>
          <w:sz w:val="24"/>
        </w:rPr>
      </w:pPr>
    </w:p>
    <w:p w14:paraId="5F8883FC">
      <w:pPr>
        <w:spacing w:line="360" w:lineRule="auto"/>
        <w:rPr>
          <w:rFonts w:ascii="宋体" w:hAnsi="宋体"/>
          <w:sz w:val="24"/>
        </w:rPr>
      </w:pPr>
    </w:p>
    <w:p w14:paraId="133C5415">
      <w:pPr>
        <w:spacing w:line="360" w:lineRule="auto"/>
        <w:rPr>
          <w:rFonts w:ascii="宋体" w:hAnsi="宋体"/>
          <w:sz w:val="24"/>
        </w:rPr>
      </w:pPr>
    </w:p>
    <w:p w14:paraId="0C7274EF">
      <w:pPr>
        <w:spacing w:line="360" w:lineRule="auto"/>
        <w:rPr>
          <w:rFonts w:ascii="宋体" w:hAnsi="宋体"/>
          <w:sz w:val="24"/>
        </w:rPr>
      </w:pPr>
    </w:p>
    <w:p w14:paraId="1DFCBD5B">
      <w:pPr>
        <w:spacing w:line="360" w:lineRule="auto"/>
        <w:rPr>
          <w:rFonts w:ascii="宋体" w:hAnsi="宋体"/>
          <w:sz w:val="24"/>
        </w:rPr>
      </w:pPr>
    </w:p>
    <w:p w14:paraId="03F91F4F">
      <w:pPr>
        <w:spacing w:line="360" w:lineRule="auto"/>
        <w:rPr>
          <w:rFonts w:ascii="宋体" w:hAnsi="宋体"/>
          <w:sz w:val="24"/>
        </w:rPr>
      </w:pPr>
    </w:p>
    <w:p w14:paraId="0732C59C">
      <w:pPr>
        <w:spacing w:line="360" w:lineRule="auto"/>
        <w:rPr>
          <w:rFonts w:ascii="宋体" w:hAnsi="宋体"/>
          <w:sz w:val="24"/>
        </w:rPr>
      </w:pPr>
    </w:p>
    <w:p w14:paraId="41D3B615">
      <w:pPr>
        <w:spacing w:line="360" w:lineRule="auto"/>
        <w:rPr>
          <w:rFonts w:ascii="宋体" w:hAnsi="宋体"/>
          <w:sz w:val="24"/>
        </w:rPr>
      </w:pPr>
    </w:p>
    <w:p w14:paraId="71FD173F">
      <w:pPr>
        <w:spacing w:line="360" w:lineRule="auto"/>
        <w:rPr>
          <w:rFonts w:ascii="宋体" w:hAnsi="宋体"/>
          <w:sz w:val="24"/>
        </w:rPr>
      </w:pPr>
    </w:p>
    <w:p w14:paraId="1571C101">
      <w:pPr>
        <w:spacing w:line="360" w:lineRule="auto"/>
        <w:rPr>
          <w:rFonts w:ascii="宋体" w:hAnsi="宋体"/>
          <w:sz w:val="24"/>
        </w:rPr>
      </w:pPr>
    </w:p>
    <w:p w14:paraId="4805F33E">
      <w:pPr>
        <w:spacing w:line="360" w:lineRule="auto"/>
        <w:rPr>
          <w:rFonts w:ascii="宋体" w:hAnsi="宋体"/>
          <w:sz w:val="24"/>
        </w:rPr>
      </w:pPr>
    </w:p>
    <w:p w14:paraId="27516DFD">
      <w:pPr>
        <w:spacing w:line="360" w:lineRule="auto"/>
        <w:rPr>
          <w:rFonts w:ascii="宋体" w:hAnsi="宋体"/>
          <w:sz w:val="24"/>
        </w:rPr>
      </w:pPr>
    </w:p>
    <w:p w14:paraId="79F53BED">
      <w:pPr>
        <w:spacing w:line="800" w:lineRule="exact"/>
        <w:ind w:firstLine="988" w:firstLineChars="309"/>
        <w:rPr>
          <w:rFonts w:ascii="仿宋" w:hAnsi="仿宋" w:eastAsia="仿宋" w:cs="仿宋"/>
          <w:sz w:val="32"/>
          <w:szCs w:val="32"/>
          <w:u w:val="single"/>
        </w:rPr>
      </w:pPr>
      <w:r>
        <w:rPr>
          <w:rFonts w:hint="eastAsia" w:ascii="仿宋" w:hAnsi="仿宋" w:eastAsia="仿宋" w:cs="仿宋"/>
          <w:sz w:val="32"/>
          <w:szCs w:val="32"/>
        </w:rPr>
        <w:t>工程名称：</w:t>
      </w:r>
      <w:r>
        <w:rPr>
          <w:rFonts w:hint="eastAsia" w:ascii="仿宋" w:hAnsi="仿宋" w:eastAsia="仿宋" w:cs="仿宋"/>
          <w:sz w:val="30"/>
          <w:u w:val="single"/>
        </w:rPr>
        <w:t>202</w:t>
      </w:r>
      <w:r>
        <w:rPr>
          <w:rFonts w:hint="eastAsia" w:ascii="仿宋" w:hAnsi="仿宋" w:eastAsia="仿宋" w:cs="仿宋"/>
          <w:sz w:val="30"/>
          <w:u w:val="single"/>
          <w:lang w:val="en-US" w:eastAsia="zh-CN"/>
        </w:rPr>
        <w:t>5</w:t>
      </w:r>
      <w:r>
        <w:rPr>
          <w:rFonts w:hint="eastAsia" w:ascii="仿宋" w:hAnsi="仿宋" w:eastAsia="仿宋" w:cs="仿宋"/>
          <w:sz w:val="30"/>
          <w:u w:val="single"/>
        </w:rPr>
        <w:t>年部门预算造价咨询服务单位</w:t>
      </w:r>
    </w:p>
    <w:p w14:paraId="5008FC11">
      <w:pPr>
        <w:spacing w:line="800" w:lineRule="exact"/>
        <w:ind w:firstLine="988" w:firstLineChars="309"/>
        <w:rPr>
          <w:rFonts w:ascii="仿宋" w:hAnsi="仿宋" w:eastAsia="仿宋" w:cs="仿宋"/>
          <w:sz w:val="32"/>
          <w:szCs w:val="32"/>
          <w:u w:val="single"/>
        </w:rPr>
      </w:pPr>
      <w:r>
        <w:rPr>
          <w:rFonts w:hint="eastAsia" w:ascii="仿宋" w:hAnsi="仿宋" w:eastAsia="仿宋" w:cs="仿宋"/>
          <w:sz w:val="32"/>
          <w:szCs w:val="32"/>
        </w:rPr>
        <w:t>工程地点：</w:t>
      </w:r>
      <w:r>
        <w:rPr>
          <w:rFonts w:hint="eastAsia" w:ascii="仿宋" w:hAnsi="仿宋" w:eastAsia="仿宋" w:cs="仿宋"/>
          <w:sz w:val="30"/>
          <w:u w:val="single"/>
        </w:rPr>
        <w:t>深圳市</w:t>
      </w:r>
    </w:p>
    <w:p w14:paraId="03BAF384">
      <w:pPr>
        <w:spacing w:line="800" w:lineRule="exact"/>
        <w:ind w:firstLine="988" w:firstLineChars="309"/>
        <w:rPr>
          <w:rFonts w:ascii="仿宋" w:hAnsi="仿宋" w:eastAsia="仿宋" w:cs="仿宋"/>
          <w:sz w:val="32"/>
          <w:szCs w:val="32"/>
          <w:u w:val="single"/>
        </w:rPr>
      </w:pPr>
      <w:r>
        <w:rPr>
          <w:rFonts w:hint="eastAsia" w:ascii="仿宋" w:hAnsi="仿宋" w:eastAsia="仿宋" w:cs="仿宋"/>
          <w:sz w:val="32"/>
          <w:szCs w:val="32"/>
        </w:rPr>
        <w:t>委托单位：</w:t>
      </w:r>
      <w:r>
        <w:rPr>
          <w:rFonts w:hint="eastAsia" w:ascii="仿宋" w:hAnsi="仿宋" w:eastAsia="仿宋" w:cs="仿宋"/>
          <w:sz w:val="30"/>
          <w:u w:val="single"/>
        </w:rPr>
        <w:t>广东内伶仃福田国家级自然保护区管理局</w:t>
      </w:r>
    </w:p>
    <w:p w14:paraId="361CD28A">
      <w:pPr>
        <w:spacing w:line="800" w:lineRule="exact"/>
        <w:ind w:firstLine="988" w:firstLineChars="309"/>
        <w:rPr>
          <w:rFonts w:ascii="仿宋" w:hAnsi="仿宋" w:eastAsia="仿宋" w:cs="仿宋"/>
          <w:sz w:val="32"/>
          <w:szCs w:val="32"/>
          <w:u w:val="single"/>
        </w:rPr>
      </w:pPr>
      <w:r>
        <w:rPr>
          <w:rFonts w:hint="eastAsia" w:ascii="仿宋" w:hAnsi="仿宋" w:eastAsia="仿宋" w:cs="仿宋"/>
          <w:sz w:val="32"/>
          <w:szCs w:val="32"/>
        </w:rPr>
        <w:t>咨询单位：</w:t>
      </w:r>
      <w:r>
        <w:rPr>
          <w:rFonts w:hint="eastAsia" w:ascii="仿宋" w:hAnsi="仿宋" w:eastAsia="仿宋" w:cs="仿宋"/>
          <w:sz w:val="30"/>
          <w:u w:val="single"/>
        </w:rPr>
        <w:t xml:space="preserve">深圳市智筑工程咨询有限公司 </w:t>
      </w:r>
    </w:p>
    <w:p w14:paraId="0AC5CBD5">
      <w:pPr>
        <w:spacing w:line="360" w:lineRule="auto"/>
        <w:rPr>
          <w:rFonts w:ascii="宋体" w:hAnsi="宋体"/>
          <w:sz w:val="24"/>
        </w:rPr>
      </w:pPr>
    </w:p>
    <w:p w14:paraId="612959BB">
      <w:pPr>
        <w:spacing w:line="360" w:lineRule="auto"/>
        <w:rPr>
          <w:rFonts w:ascii="宋体" w:hAnsi="宋体"/>
          <w:sz w:val="24"/>
        </w:rPr>
      </w:pPr>
    </w:p>
    <w:p w14:paraId="0A645359">
      <w:pPr>
        <w:spacing w:line="360" w:lineRule="auto"/>
        <w:rPr>
          <w:rFonts w:ascii="宋体" w:hAnsi="宋体"/>
          <w:sz w:val="24"/>
        </w:rPr>
      </w:pPr>
    </w:p>
    <w:p w14:paraId="45DE2CD6">
      <w:pPr>
        <w:spacing w:line="360" w:lineRule="auto"/>
        <w:rPr>
          <w:rFonts w:ascii="宋体" w:hAnsi="宋体"/>
          <w:sz w:val="24"/>
        </w:rPr>
      </w:pPr>
    </w:p>
    <w:p w14:paraId="776AEDB9">
      <w:pPr>
        <w:spacing w:line="360" w:lineRule="auto"/>
        <w:rPr>
          <w:rFonts w:ascii="宋体" w:hAnsi="宋体"/>
          <w:sz w:val="24"/>
        </w:rPr>
      </w:pPr>
    </w:p>
    <w:p w14:paraId="5C2EC632">
      <w:pPr>
        <w:spacing w:line="360" w:lineRule="auto"/>
        <w:rPr>
          <w:rFonts w:ascii="宋体" w:hAnsi="宋体"/>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851" w:footer="992" w:gutter="0"/>
          <w:cols w:space="425" w:num="1"/>
          <w:titlePg/>
          <w:docGrid w:type="lines" w:linePitch="312" w:charSpace="0"/>
        </w:sectPr>
      </w:pPr>
    </w:p>
    <w:p w14:paraId="09764CE6">
      <w:pPr>
        <w:spacing w:line="560" w:lineRule="exact"/>
        <w:ind w:firstLine="883" w:firstLineChars="200"/>
        <w:jc w:val="center"/>
        <w:rPr>
          <w:rFonts w:ascii="宋体" w:hAnsi="宋体" w:cs="宋体"/>
          <w:b/>
          <w:bCs/>
          <w:sz w:val="44"/>
          <w:szCs w:val="44"/>
        </w:rPr>
      </w:pPr>
      <w:r>
        <w:rPr>
          <w:rFonts w:hint="eastAsia" w:ascii="宋体" w:hAnsi="宋体" w:cs="宋体"/>
          <w:b/>
          <w:bCs/>
          <w:sz w:val="44"/>
          <w:szCs w:val="44"/>
        </w:rPr>
        <w:t>协  议  书</w:t>
      </w:r>
    </w:p>
    <w:p w14:paraId="1A70DA24">
      <w:pPr>
        <w:spacing w:line="560" w:lineRule="exact"/>
        <w:ind w:firstLine="640" w:firstLineChars="200"/>
        <w:rPr>
          <w:rFonts w:ascii="楷体_GB2312" w:hAnsi="宋体" w:eastAsia="楷体_GB2312"/>
          <w:sz w:val="32"/>
          <w:szCs w:val="32"/>
        </w:rPr>
      </w:pPr>
    </w:p>
    <w:p w14:paraId="766D4E99">
      <w:pPr>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广东内伶仃福田国家级自然保护区管理局</w:t>
      </w:r>
    </w:p>
    <w:p w14:paraId="5A6D34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深圳市智筑工程咨询有限公司 </w:t>
      </w:r>
    </w:p>
    <w:p w14:paraId="2A7B42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根据《中华人民共和国民法典》及其他法律、行政法规，遵循平等、自愿、公平和诚实信用原则，甲乙双方就工程造价咨询服务事项协商一致，达成协议如下：</w:t>
      </w:r>
    </w:p>
    <w:p w14:paraId="55B18B52">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一、咨询工程概况：</w:t>
      </w:r>
    </w:p>
    <w:p w14:paraId="173ABC8E">
      <w:pPr>
        <w:spacing w:line="560" w:lineRule="exact"/>
        <w:rPr>
          <w:rFonts w:ascii="仿宋" w:hAnsi="仿宋" w:eastAsia="仿宋" w:cs="仿宋"/>
          <w:sz w:val="32"/>
          <w:szCs w:val="32"/>
        </w:rPr>
      </w:pPr>
      <w:r>
        <w:rPr>
          <w:rFonts w:hint="eastAsia" w:ascii="仿宋" w:hAnsi="仿宋" w:eastAsia="仿宋" w:cs="仿宋"/>
          <w:sz w:val="32"/>
          <w:szCs w:val="32"/>
        </w:rPr>
        <w:t xml:space="preserve">    工程名称：</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年部门预算造价咨询服务单位</w:t>
      </w:r>
    </w:p>
    <w:p w14:paraId="43605F6A">
      <w:pPr>
        <w:spacing w:line="560" w:lineRule="exact"/>
        <w:rPr>
          <w:rFonts w:ascii="仿宋" w:hAnsi="仿宋" w:eastAsia="仿宋" w:cs="仿宋"/>
          <w:sz w:val="32"/>
          <w:szCs w:val="32"/>
        </w:rPr>
      </w:pPr>
      <w:r>
        <w:rPr>
          <w:rFonts w:hint="eastAsia" w:ascii="仿宋" w:hAnsi="仿宋" w:eastAsia="仿宋" w:cs="仿宋"/>
          <w:sz w:val="32"/>
          <w:szCs w:val="32"/>
        </w:rPr>
        <w:t xml:space="preserve">    工程地点：</w:t>
      </w:r>
      <w:r>
        <w:rPr>
          <w:rFonts w:hint="eastAsia" w:ascii="仿宋" w:hAnsi="仿宋" w:eastAsia="仿宋" w:cs="仿宋"/>
          <w:sz w:val="32"/>
          <w:szCs w:val="32"/>
          <w:u w:val="single"/>
        </w:rPr>
        <w:t>深圳市</w:t>
      </w:r>
      <w:r>
        <w:rPr>
          <w:rFonts w:hint="eastAsia" w:ascii="仿宋" w:hAnsi="仿宋" w:eastAsia="仿宋" w:cs="仿宋"/>
          <w:sz w:val="32"/>
          <w:szCs w:val="32"/>
        </w:rPr>
        <w:t xml:space="preserve">                         </w:t>
      </w:r>
    </w:p>
    <w:p w14:paraId="633938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工程规模及内容：</w:t>
      </w:r>
      <w:r>
        <w:rPr>
          <w:rFonts w:hint="eastAsia" w:ascii="仿宋" w:hAnsi="仿宋" w:eastAsia="仿宋" w:cs="仿宋"/>
          <w:sz w:val="32"/>
          <w:szCs w:val="32"/>
          <w:u w:val="single"/>
        </w:rPr>
        <w:t>详见具体项目</w:t>
      </w:r>
    </w:p>
    <w:p w14:paraId="253796E7">
      <w:pPr>
        <w:spacing w:line="560" w:lineRule="exact"/>
        <w:rPr>
          <w:rFonts w:ascii="仿宋" w:hAnsi="仿宋" w:eastAsia="仿宋" w:cs="仿宋"/>
          <w:b/>
          <w:sz w:val="32"/>
          <w:szCs w:val="32"/>
        </w:rPr>
      </w:pPr>
      <w:r>
        <w:rPr>
          <w:rFonts w:hint="eastAsia" w:ascii="仿宋" w:hAnsi="仿宋" w:eastAsia="仿宋" w:cs="仿宋"/>
          <w:b/>
          <w:sz w:val="32"/>
          <w:szCs w:val="32"/>
        </w:rPr>
        <w:t xml:space="preserve">    二、咨询工作主要内容</w:t>
      </w:r>
      <w:r>
        <w:rPr>
          <w:rFonts w:hint="eastAsia" w:ascii="仿宋" w:hAnsi="仿宋" w:eastAsia="仿宋" w:cs="仿宋"/>
          <w:sz w:val="32"/>
          <w:szCs w:val="32"/>
        </w:rPr>
        <w:t>：</w:t>
      </w:r>
      <w:r>
        <w:rPr>
          <w:rFonts w:hint="eastAsia" w:ascii="仿宋" w:hAnsi="仿宋" w:eastAsia="仿宋" w:cs="仿宋"/>
          <w:sz w:val="32"/>
          <w:szCs w:val="32"/>
          <w:u w:val="single"/>
        </w:rPr>
        <w:t>全过程造价咨询服务</w:t>
      </w:r>
    </w:p>
    <w:p w14:paraId="60A4F0CF">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三、服务期限：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16</w:t>
      </w:r>
      <w:r>
        <w:rPr>
          <w:rFonts w:hint="eastAsia" w:ascii="仿宋" w:hAnsi="仿宋" w:eastAsia="仿宋" w:cs="仿宋"/>
          <w:sz w:val="32"/>
          <w:szCs w:val="32"/>
          <w:u w:val="single"/>
        </w:rPr>
        <w:t>日至</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rPr>
        <w:t>日</w:t>
      </w:r>
    </w:p>
    <w:p w14:paraId="32B72DAF">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四、咨询酬金及结算方式：</w:t>
      </w:r>
    </w:p>
    <w:p w14:paraId="38606F69">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1、咨询酬金计取：</w:t>
      </w:r>
    </w:p>
    <w:p w14:paraId="669EEB01">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该项目咨询酬金记取按照《深圳市建设工程造价咨询业收费市场参考价格》深价协[2019]013号文中全过程造价控制取费下浮5</w:t>
      </w:r>
      <w:r>
        <w:rPr>
          <w:rFonts w:ascii="仿宋" w:hAnsi="仿宋" w:eastAsia="仿宋" w:cs="仿宋"/>
          <w:sz w:val="32"/>
          <w:szCs w:val="32"/>
        </w:rPr>
        <w:t>6</w:t>
      </w:r>
      <w:r>
        <w:rPr>
          <w:rFonts w:hint="eastAsia" w:ascii="仿宋" w:hAnsi="仿宋" w:eastAsia="仿宋" w:cs="仿宋"/>
          <w:sz w:val="32"/>
          <w:szCs w:val="32"/>
        </w:rPr>
        <w:t>%计算（全过程造价控制若部分阶段的服务内容不实施，则扣减相应阶段的费率），即收费金额=计费标准×4</w:t>
      </w:r>
      <w:r>
        <w:rPr>
          <w:rFonts w:ascii="仿宋" w:hAnsi="仿宋" w:eastAsia="仿宋" w:cs="仿宋"/>
          <w:sz w:val="32"/>
          <w:szCs w:val="32"/>
        </w:rPr>
        <w:t>4</w:t>
      </w:r>
      <w:r>
        <w:rPr>
          <w:rFonts w:hint="eastAsia" w:ascii="仿宋" w:hAnsi="仿宋" w:eastAsia="仿宋" w:cs="仿宋"/>
          <w:sz w:val="32"/>
          <w:szCs w:val="32"/>
        </w:rPr>
        <w:t>%，下浮点数同样适用于该参考价格中规定的每个项目造价咨询费不足5000元仍按5000元收费这一条。</w:t>
      </w:r>
    </w:p>
    <w:p w14:paraId="79AA79B9">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单个项目的造价咨询费用不超过三万元，签订合同后具体支付额以实际发生金额为准，累计金额最高不超过18万元。</w:t>
      </w:r>
    </w:p>
    <w:p w14:paraId="1C0CB1C9">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2、酬金结算方式：</w:t>
      </w:r>
    </w:p>
    <w:p w14:paraId="2E0D1E00">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每完成一个项目全过程造价咨询服务，乙方向甲方提供有效增值税专用发票，经甲方确认无误后支付。</w:t>
      </w:r>
    </w:p>
    <w:p w14:paraId="48449F65">
      <w:pPr>
        <w:tabs>
          <w:tab w:val="left" w:pos="1440"/>
        </w:tabs>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3、收款账户信息：</w:t>
      </w:r>
    </w:p>
    <w:p w14:paraId="0BA3C4C7">
      <w:pPr>
        <w:tabs>
          <w:tab w:val="left" w:pos="1440"/>
        </w:tabs>
        <w:spacing w:line="560" w:lineRule="exact"/>
        <w:ind w:firstLine="640" w:firstLineChars="200"/>
        <w:rPr>
          <w:rFonts w:ascii="仿宋" w:hAnsi="仿宋" w:eastAsia="仿宋" w:cs="仿宋"/>
          <w:sz w:val="32"/>
          <w:szCs w:val="32"/>
          <w:u w:val="single"/>
        </w:rPr>
      </w:pPr>
      <w:r>
        <w:rPr>
          <w:rFonts w:hint="eastAsia" w:ascii="仿宋" w:hAnsi="仿宋" w:eastAsia="仿宋" w:cs="仿宋"/>
          <w:kern w:val="0"/>
          <w:sz w:val="32"/>
          <w:szCs w:val="32"/>
        </w:rPr>
        <w:t>收款人名称：</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4C0CD07">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收款人帐号：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bookmarkStart w:id="1" w:name="_GoBack"/>
      <w:bookmarkEnd w:id="1"/>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3864B01">
      <w:pPr>
        <w:spacing w:line="560" w:lineRule="exact"/>
        <w:ind w:firstLine="640" w:firstLineChars="200"/>
        <w:rPr>
          <w:rFonts w:ascii="仿宋" w:hAnsi="仿宋" w:eastAsia="仿宋" w:cs="仿宋"/>
          <w:sz w:val="32"/>
          <w:szCs w:val="32"/>
          <w:u w:val="single"/>
        </w:rPr>
      </w:pPr>
      <w:r>
        <w:rPr>
          <w:rFonts w:hint="eastAsia" w:ascii="仿宋" w:hAnsi="仿宋" w:eastAsia="仿宋" w:cs="仿宋"/>
          <w:kern w:val="0"/>
          <w:sz w:val="32"/>
          <w:szCs w:val="32"/>
        </w:rPr>
        <w:t>收款银行：</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1F82774">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五、工程预算书、工程量清单要求</w:t>
      </w:r>
    </w:p>
    <w:p w14:paraId="480E488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1、工程预算书应为 .spj格式、xls或dos格式文件（用清华斯维尔软件、Excel、或word软件编制）。</w:t>
      </w:r>
    </w:p>
    <w:p w14:paraId="670271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2、工程量清单应以国标清单形式提供。</w:t>
      </w:r>
    </w:p>
    <w:p w14:paraId="63C3C756">
      <w:pPr>
        <w:tabs>
          <w:tab w:val="left" w:pos="1440"/>
        </w:tabs>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六、技术需要：</w:t>
      </w:r>
    </w:p>
    <w:p w14:paraId="68C3242D">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造价人员依据相关图纸和资料和计价文件、以及现场施工条件等合理编制投资估算、工程概算、工程控制价、工程结算及施工阶段造价咨询等全过程造价控制的相关工作。</w:t>
      </w:r>
    </w:p>
    <w:p w14:paraId="214FCECE">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七、质量要求：</w:t>
      </w:r>
    </w:p>
    <w:p w14:paraId="0DBD835D">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照国家和行业地方有关标准，清单数量及标底工程量计算准确，按深圳市现行标准，标底各分项计价及措施费等费用计算准确，准确率在95%以上（含95%），预算或标底造价、结算造价与审计结果相差应在5%以内（不含5%）。造价文件必须有相关专业造价工程师盖注册章、公司负责人签字盖章并该公司章。</w:t>
      </w:r>
    </w:p>
    <w:p w14:paraId="3A65480C">
      <w:pPr>
        <w:tabs>
          <w:tab w:val="left" w:pos="1440"/>
        </w:tabs>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八、项目管理要求：</w:t>
      </w:r>
    </w:p>
    <w:p w14:paraId="5A89D637">
      <w:pPr>
        <w:tabs>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造价人员在现场查勘时要严格遵守国家级自然保护区的相关法律法规，严禁一切破坏生态环境的行为，当需咨询造价人员到场时，造价需派造价人员配合参加。</w:t>
      </w:r>
    </w:p>
    <w:p w14:paraId="74EBDE5C">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九、甲方权利和义务：</w:t>
      </w:r>
    </w:p>
    <w:p w14:paraId="17BE5C38">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1、甲方有权向乙方询问工作进展情况及相关内容。</w:t>
      </w:r>
    </w:p>
    <w:p w14:paraId="7CE4A04A">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2、甲方有权阐述对具体问题的意见和建议。</w:t>
      </w:r>
    </w:p>
    <w:p w14:paraId="69E62FD1">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3、甲方负责与本咨询工作有关的第三人的协调工作，为乙方工作提供外部条件。</w:t>
      </w:r>
    </w:p>
    <w:p w14:paraId="3EC5455C">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4、甲方在约定时间内就乙方书面提交并要求做出答复的事宜做出书面答复。乙方要求第三人提供有关资料时，甲方应负责转达及资料转送。</w:t>
      </w:r>
    </w:p>
    <w:p w14:paraId="3102AB7F">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十、乙方权利和义务：</w:t>
      </w:r>
    </w:p>
    <w:p w14:paraId="4E79EF24">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1、乙方在履行咨询工作过程中，如甲方提供的资料不明确时，可要求甲方补充资料。</w:t>
      </w:r>
    </w:p>
    <w:p w14:paraId="36D82746">
      <w:pPr>
        <w:tabs>
          <w:tab w:val="left" w:pos="180"/>
          <w:tab w:val="left" w:pos="540"/>
          <w:tab w:val="left" w:pos="1440"/>
        </w:tabs>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2、乙方在履行咨询工作过程中，在征得甲方同意的情况下，可到工程现场进行勘察。</w:t>
      </w:r>
    </w:p>
    <w:p w14:paraId="1D677130">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3、如果第三方对乙方成果文件提出异议，乙方具有解释和申诉的权利。</w:t>
      </w:r>
    </w:p>
    <w:p w14:paraId="246E003A">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4、乙方在履行本协议期间，应当按甲方的要求提供服务，保质、按时完成工程造价咨询工作。</w:t>
      </w:r>
    </w:p>
    <w:p w14:paraId="2B0B76FB">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5、乙方应承担保密义务，未经甲方许可，不得向第三方提供(披露)甲方提交乙方使用的任何资料与文件。</w:t>
      </w:r>
    </w:p>
    <w:p w14:paraId="71E040B7">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乙方应在收到甲方完整的造价资料后，及时开展造价工作并出具正式造价文件。项目造价咨询费不足5000元的，五个工作日内出具正式造价文件；项目造价咨询费超过5000元（含5000元）的，十个工作日内出具正式造价文件。</w:t>
      </w:r>
    </w:p>
    <w:p w14:paraId="431F9BE6">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十一、争议的解决：</w:t>
      </w:r>
    </w:p>
    <w:p w14:paraId="2EACA44B">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1、因违约或终止协议而引起的损失和损害的赔偿，甲方与乙方之间应当协商解决。</w:t>
      </w:r>
    </w:p>
    <w:p w14:paraId="30278DA4">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2、如协商不成，可提交有关主管部门调解。</w:t>
      </w:r>
    </w:p>
    <w:p w14:paraId="78718F7C">
      <w:pPr>
        <w:tabs>
          <w:tab w:val="left" w:pos="180"/>
          <w:tab w:val="left" w:pos="540"/>
          <w:tab w:val="left" w:pos="144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3、如调解仍未能达成一致意见时，则该纠纷应提向工程所在地的人民法院提起诉讼。</w:t>
      </w:r>
    </w:p>
    <w:p w14:paraId="379A901E">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十二、</w:t>
      </w:r>
      <w:r>
        <w:rPr>
          <w:rFonts w:hint="eastAsia" w:ascii="仿宋" w:hAnsi="仿宋" w:eastAsia="仿宋" w:cs="仿宋"/>
          <w:sz w:val="32"/>
          <w:szCs w:val="32"/>
        </w:rPr>
        <w:t>本协议一式</w:t>
      </w:r>
      <w:r>
        <w:rPr>
          <w:rFonts w:hint="eastAsia" w:ascii="仿宋" w:hAnsi="仿宋" w:eastAsia="仿宋" w:cs="仿宋"/>
          <w:b/>
          <w:bCs/>
          <w:sz w:val="32"/>
          <w:szCs w:val="32"/>
          <w:u w:val="single"/>
          <w:lang w:val="en-US" w:eastAsia="zh-CN"/>
        </w:rPr>
        <w:t>肆</w:t>
      </w:r>
      <w:r>
        <w:rPr>
          <w:rFonts w:hint="eastAsia" w:ascii="仿宋" w:hAnsi="仿宋" w:eastAsia="仿宋" w:cs="仿宋"/>
          <w:sz w:val="32"/>
          <w:szCs w:val="32"/>
        </w:rPr>
        <w:t>份，具有同等法律效力，甲方</w:t>
      </w:r>
      <w:r>
        <w:rPr>
          <w:rFonts w:hint="eastAsia" w:ascii="仿宋" w:hAnsi="仿宋" w:eastAsia="仿宋" w:cs="仿宋"/>
          <w:b/>
          <w:bCs/>
          <w:sz w:val="32"/>
          <w:szCs w:val="32"/>
          <w:lang w:val="en-US" w:eastAsia="zh-CN"/>
        </w:rPr>
        <w:t>两</w:t>
      </w:r>
      <w:r>
        <w:rPr>
          <w:rFonts w:hint="eastAsia" w:ascii="仿宋" w:hAnsi="仿宋" w:eastAsia="仿宋" w:cs="仿宋"/>
          <w:sz w:val="32"/>
          <w:szCs w:val="32"/>
        </w:rPr>
        <w:t>份，乙方</w:t>
      </w:r>
      <w:r>
        <w:rPr>
          <w:rFonts w:hint="eastAsia" w:ascii="仿宋" w:hAnsi="仿宋" w:eastAsia="仿宋" w:cs="仿宋"/>
          <w:b/>
          <w:bCs/>
          <w:sz w:val="32"/>
          <w:szCs w:val="32"/>
          <w:lang w:val="en-US" w:eastAsia="zh-CN"/>
        </w:rPr>
        <w:t>两</w:t>
      </w:r>
      <w:r>
        <w:rPr>
          <w:rFonts w:hint="eastAsia" w:ascii="仿宋" w:hAnsi="仿宋" w:eastAsia="仿宋" w:cs="仿宋"/>
          <w:sz w:val="32"/>
          <w:szCs w:val="32"/>
        </w:rPr>
        <w:t xml:space="preserve">份。 </w:t>
      </w:r>
    </w:p>
    <w:p w14:paraId="3F97A358">
      <w:pPr>
        <w:spacing w:line="560" w:lineRule="exact"/>
        <w:ind w:firstLine="640" w:firstLineChars="200"/>
        <w:rPr>
          <w:rFonts w:ascii="仿宋" w:hAnsi="仿宋" w:eastAsia="仿宋" w:cs="仿宋"/>
          <w:sz w:val="32"/>
          <w:szCs w:val="32"/>
        </w:rPr>
      </w:pPr>
    </w:p>
    <w:p w14:paraId="376235A5">
      <w:pPr>
        <w:spacing w:line="560" w:lineRule="exact"/>
        <w:ind w:firstLine="640" w:firstLineChars="200"/>
        <w:rPr>
          <w:rFonts w:ascii="仿宋" w:hAnsi="仿宋" w:eastAsia="仿宋" w:cs="仿宋"/>
          <w:sz w:val="32"/>
          <w:szCs w:val="32"/>
        </w:rPr>
      </w:pPr>
    </w:p>
    <w:p w14:paraId="4DB0CA24">
      <w:pPr>
        <w:tabs>
          <w:tab w:val="left" w:pos="180"/>
          <w:tab w:val="left" w:pos="540"/>
          <w:tab w:val="left" w:pos="1440"/>
        </w:tabs>
        <w:spacing w:line="360" w:lineRule="auto"/>
        <w:rPr>
          <w:rFonts w:ascii="仿宋" w:hAnsi="仿宋" w:eastAsia="仿宋" w:cs="仿宋"/>
          <w:b/>
          <w:sz w:val="32"/>
          <w:szCs w:val="32"/>
        </w:rPr>
      </w:pPr>
    </w:p>
    <w:p w14:paraId="1247A0B2">
      <w:pPr>
        <w:spacing w:line="560" w:lineRule="exact"/>
        <w:ind w:right="-659" w:rightChars="-314"/>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甲方（盖章）：</w:t>
      </w:r>
      <w:r>
        <w:rPr>
          <w:rFonts w:hint="eastAsia" w:ascii="仿宋" w:hAnsi="仿宋" w:eastAsia="仿宋" w:cs="仿宋"/>
          <w:color w:val="000000"/>
          <w:spacing w:val="4"/>
          <w:sz w:val="32"/>
          <w:szCs w:val="32"/>
          <w:u w:val="single"/>
        </w:rPr>
        <w:t>广东内伶仃福田国家级自然保护区管理局</w:t>
      </w:r>
      <w:r>
        <w:rPr>
          <w:rFonts w:hint="eastAsia" w:ascii="仿宋" w:hAnsi="仿宋" w:eastAsia="仿宋" w:cs="仿宋"/>
          <w:color w:val="000000"/>
          <w:spacing w:val="4"/>
          <w:sz w:val="32"/>
          <w:szCs w:val="32"/>
        </w:rPr>
        <w:t xml:space="preserve">  </w:t>
      </w:r>
    </w:p>
    <w:p w14:paraId="60EC896E">
      <w:pPr>
        <w:spacing w:line="560" w:lineRule="exact"/>
        <w:ind w:right="-659" w:rightChars="-314"/>
        <w:rPr>
          <w:rFonts w:ascii="仿宋" w:hAnsi="仿宋" w:eastAsia="仿宋" w:cs="仿宋"/>
          <w:color w:val="000000"/>
          <w:spacing w:val="4"/>
          <w:sz w:val="32"/>
          <w:szCs w:val="32"/>
        </w:rPr>
      </w:pPr>
      <w:r>
        <w:rPr>
          <w:rFonts w:hint="eastAsia" w:ascii="仿宋" w:hAnsi="仿宋" w:eastAsia="仿宋" w:cs="仿宋"/>
          <w:color w:val="000000"/>
          <w:spacing w:val="4"/>
          <w:sz w:val="32"/>
          <w:szCs w:val="32"/>
        </w:rPr>
        <w:t xml:space="preserve">                        </w:t>
      </w:r>
    </w:p>
    <w:p w14:paraId="6D6126B6">
      <w:pPr>
        <w:spacing w:line="560" w:lineRule="exac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甲方代表人（签字）：</w:t>
      </w:r>
    </w:p>
    <w:p w14:paraId="43170795">
      <w:pPr>
        <w:spacing w:line="560" w:lineRule="exac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 xml:space="preserve">                 </w:t>
      </w:r>
    </w:p>
    <w:p w14:paraId="658AB585">
      <w:pPr>
        <w:spacing w:line="560" w:lineRule="exact"/>
        <w:rPr>
          <w:rFonts w:ascii="仿宋" w:hAnsi="仿宋" w:eastAsia="仿宋" w:cs="仿宋"/>
          <w:spacing w:val="4"/>
          <w:sz w:val="32"/>
          <w:szCs w:val="32"/>
        </w:rPr>
      </w:pPr>
      <w:r>
        <w:rPr>
          <w:rFonts w:hint="eastAsia" w:ascii="仿宋" w:hAnsi="仿宋" w:eastAsia="仿宋" w:cs="仿宋"/>
          <w:spacing w:val="4"/>
          <w:sz w:val="32"/>
          <w:szCs w:val="32"/>
        </w:rPr>
        <w:t xml:space="preserve">日期：     年   月   日  </w:t>
      </w:r>
    </w:p>
    <w:p w14:paraId="156299B8">
      <w:pPr>
        <w:spacing w:line="560" w:lineRule="exact"/>
        <w:rPr>
          <w:rFonts w:ascii="仿宋" w:hAnsi="仿宋" w:eastAsia="仿宋" w:cs="仿宋"/>
          <w:spacing w:val="4"/>
          <w:sz w:val="32"/>
          <w:szCs w:val="32"/>
        </w:rPr>
      </w:pPr>
      <w:r>
        <w:rPr>
          <w:rFonts w:hint="eastAsia" w:ascii="仿宋" w:hAnsi="仿宋" w:eastAsia="仿宋" w:cs="仿宋"/>
          <w:spacing w:val="4"/>
          <w:sz w:val="32"/>
          <w:szCs w:val="32"/>
        </w:rPr>
        <w:t xml:space="preserve">      </w:t>
      </w:r>
    </w:p>
    <w:p w14:paraId="02AFD8A0">
      <w:pPr>
        <w:tabs>
          <w:tab w:val="left" w:pos="180"/>
          <w:tab w:val="left" w:pos="540"/>
          <w:tab w:val="left" w:pos="1440"/>
        </w:tabs>
        <w:spacing w:line="560" w:lineRule="exact"/>
        <w:rPr>
          <w:rFonts w:ascii="仿宋" w:hAnsi="仿宋" w:eastAsia="仿宋" w:cs="仿宋"/>
          <w:b/>
          <w:sz w:val="24"/>
        </w:rPr>
      </w:pPr>
    </w:p>
    <w:p w14:paraId="2F162F1E">
      <w:pPr>
        <w:spacing w:line="560" w:lineRule="exact"/>
        <w:rPr>
          <w:rFonts w:ascii="仿宋" w:hAnsi="仿宋" w:eastAsia="仿宋" w:cs="仿宋"/>
          <w:sz w:val="32"/>
          <w:szCs w:val="32"/>
          <w:u w:val="single"/>
        </w:rPr>
      </w:pPr>
      <w:r>
        <w:rPr>
          <w:rFonts w:hint="eastAsia" w:ascii="仿宋" w:hAnsi="仿宋" w:eastAsia="仿宋" w:cs="仿宋"/>
          <w:color w:val="000000"/>
          <w:spacing w:val="4"/>
          <w:sz w:val="32"/>
          <w:szCs w:val="32"/>
        </w:rPr>
        <w:t>乙方（盖章）：</w:t>
      </w:r>
      <w:r>
        <w:rPr>
          <w:rFonts w:hint="eastAsia" w:ascii="仿宋" w:hAnsi="仿宋" w:eastAsia="仿宋" w:cs="仿宋"/>
          <w:sz w:val="32"/>
          <w:szCs w:val="32"/>
          <w:u w:val="single"/>
        </w:rPr>
        <w:t xml:space="preserve"> 深圳市智筑工程咨询有限公司</w:t>
      </w:r>
    </w:p>
    <w:p w14:paraId="011A6633">
      <w:pPr>
        <w:spacing w:line="560" w:lineRule="exact"/>
        <w:rPr>
          <w:rFonts w:ascii="仿宋" w:hAnsi="仿宋" w:eastAsia="仿宋" w:cs="仿宋"/>
          <w:sz w:val="32"/>
          <w:szCs w:val="32"/>
        </w:rPr>
      </w:pPr>
    </w:p>
    <w:p w14:paraId="6CCF63E7">
      <w:pPr>
        <w:tabs>
          <w:tab w:val="left" w:pos="180"/>
          <w:tab w:val="left" w:pos="540"/>
          <w:tab w:val="left" w:pos="1440"/>
        </w:tabs>
        <w:spacing w:line="560" w:lineRule="exact"/>
        <w:rPr>
          <w:rFonts w:ascii="仿宋" w:hAnsi="仿宋" w:eastAsia="仿宋" w:cs="仿宋"/>
          <w:color w:val="000000"/>
          <w:spacing w:val="4"/>
          <w:sz w:val="32"/>
          <w:szCs w:val="32"/>
        </w:rPr>
      </w:pPr>
      <w:r>
        <w:rPr>
          <w:rFonts w:hint="eastAsia" w:ascii="仿宋" w:hAnsi="仿宋" w:eastAsia="仿宋" w:cs="仿宋"/>
          <w:color w:val="000000"/>
          <w:spacing w:val="4"/>
          <w:sz w:val="32"/>
          <w:szCs w:val="32"/>
        </w:rPr>
        <w:t>法定代表人（签字）：</w:t>
      </w:r>
    </w:p>
    <w:p w14:paraId="6B3889A8">
      <w:pPr>
        <w:tabs>
          <w:tab w:val="left" w:pos="180"/>
          <w:tab w:val="left" w:pos="540"/>
          <w:tab w:val="left" w:pos="1440"/>
        </w:tabs>
        <w:spacing w:line="560" w:lineRule="exact"/>
        <w:rPr>
          <w:rFonts w:ascii="仿宋" w:hAnsi="仿宋" w:eastAsia="仿宋" w:cs="仿宋"/>
          <w:color w:val="000000"/>
          <w:spacing w:val="4"/>
          <w:sz w:val="32"/>
          <w:szCs w:val="32"/>
        </w:rPr>
      </w:pPr>
    </w:p>
    <w:p w14:paraId="7305D742">
      <w:pPr>
        <w:tabs>
          <w:tab w:val="left" w:pos="180"/>
          <w:tab w:val="left" w:pos="540"/>
          <w:tab w:val="left" w:pos="1440"/>
        </w:tabs>
        <w:spacing w:line="560" w:lineRule="exact"/>
        <w:rPr>
          <w:rFonts w:ascii="仿宋" w:hAnsi="仿宋" w:eastAsia="仿宋" w:cs="仿宋"/>
          <w:spacing w:val="4"/>
          <w:sz w:val="32"/>
          <w:szCs w:val="32"/>
        </w:rPr>
      </w:pPr>
      <w:r>
        <w:rPr>
          <w:rFonts w:hint="eastAsia" w:ascii="仿宋" w:hAnsi="仿宋" w:eastAsia="仿宋" w:cs="仿宋"/>
          <w:spacing w:val="4"/>
          <w:sz w:val="32"/>
          <w:szCs w:val="32"/>
        </w:rPr>
        <w:t>日期：     年   月    日</w:t>
      </w:r>
    </w:p>
    <w:p w14:paraId="0E66025A">
      <w:pPr>
        <w:pStyle w:val="5"/>
        <w:ind w:left="0" w:leftChars="0" w:firstLine="0"/>
        <w:jc w:val="center"/>
        <w:rPr>
          <w:b/>
          <w:bCs/>
          <w:sz w:val="32"/>
          <w:szCs w:val="40"/>
        </w:rPr>
      </w:pPr>
      <w:bookmarkStart w:id="0" w:name="_Hlk157775926"/>
      <w:r>
        <w:rPr>
          <w:rFonts w:hint="eastAsia"/>
          <w:b/>
          <w:bCs/>
          <w:sz w:val="32"/>
          <w:szCs w:val="40"/>
        </w:rPr>
        <w:t>项目班子表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276"/>
        <w:gridCol w:w="2280"/>
        <w:gridCol w:w="1746"/>
        <w:gridCol w:w="1936"/>
        <w:gridCol w:w="672"/>
      </w:tblGrid>
      <w:tr w14:paraId="6FE0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7A74F39C">
            <w:pPr>
              <w:jc w:val="center"/>
            </w:pPr>
            <w:r>
              <w:rPr>
                <w:rFonts w:hint="eastAsia"/>
              </w:rPr>
              <w:t>序号</w:t>
            </w:r>
          </w:p>
        </w:tc>
        <w:tc>
          <w:tcPr>
            <w:tcW w:w="1276" w:type="dxa"/>
            <w:vAlign w:val="center"/>
          </w:tcPr>
          <w:p w14:paraId="73B29B5C">
            <w:pPr>
              <w:jc w:val="center"/>
            </w:pPr>
            <w:r>
              <w:rPr>
                <w:rFonts w:hint="eastAsia"/>
              </w:rPr>
              <w:t>姓名</w:t>
            </w:r>
          </w:p>
        </w:tc>
        <w:tc>
          <w:tcPr>
            <w:tcW w:w="2280" w:type="dxa"/>
            <w:vAlign w:val="center"/>
          </w:tcPr>
          <w:p w14:paraId="25FF03A5">
            <w:pPr>
              <w:jc w:val="center"/>
            </w:pPr>
            <w:r>
              <w:rPr>
                <w:rFonts w:hint="eastAsia"/>
              </w:rPr>
              <w:t>身份证号</w:t>
            </w:r>
          </w:p>
        </w:tc>
        <w:tc>
          <w:tcPr>
            <w:tcW w:w="1746" w:type="dxa"/>
            <w:vAlign w:val="center"/>
          </w:tcPr>
          <w:p w14:paraId="433BA815">
            <w:pPr>
              <w:jc w:val="center"/>
            </w:pPr>
            <w:r>
              <w:rPr>
                <w:rFonts w:hint="eastAsia"/>
              </w:rPr>
              <w:t>职务</w:t>
            </w:r>
          </w:p>
        </w:tc>
        <w:tc>
          <w:tcPr>
            <w:tcW w:w="1936" w:type="dxa"/>
            <w:vAlign w:val="center"/>
          </w:tcPr>
          <w:p w14:paraId="62AC10FB">
            <w:pPr>
              <w:jc w:val="center"/>
            </w:pPr>
            <w:r>
              <w:rPr>
                <w:rFonts w:hint="eastAsia"/>
              </w:rPr>
              <w:t>执业资格</w:t>
            </w:r>
          </w:p>
        </w:tc>
        <w:tc>
          <w:tcPr>
            <w:tcW w:w="672" w:type="dxa"/>
            <w:vAlign w:val="center"/>
          </w:tcPr>
          <w:p w14:paraId="7E1467D6">
            <w:pPr>
              <w:jc w:val="center"/>
            </w:pPr>
            <w:r>
              <w:rPr>
                <w:rFonts w:hint="eastAsia"/>
              </w:rPr>
              <w:t>备注</w:t>
            </w:r>
          </w:p>
        </w:tc>
      </w:tr>
      <w:tr w14:paraId="3A98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2" w:type="dxa"/>
            <w:vAlign w:val="center"/>
          </w:tcPr>
          <w:p w14:paraId="1422EAB3">
            <w:pPr>
              <w:jc w:val="center"/>
            </w:pPr>
            <w:r>
              <w:rPr>
                <w:rFonts w:hint="eastAsia"/>
              </w:rPr>
              <w:t>1</w:t>
            </w:r>
          </w:p>
        </w:tc>
        <w:tc>
          <w:tcPr>
            <w:tcW w:w="1276" w:type="dxa"/>
            <w:vAlign w:val="center"/>
          </w:tcPr>
          <w:p w14:paraId="1A92879B">
            <w:pPr>
              <w:jc w:val="center"/>
            </w:pPr>
          </w:p>
        </w:tc>
        <w:tc>
          <w:tcPr>
            <w:tcW w:w="2280" w:type="dxa"/>
            <w:vAlign w:val="center"/>
          </w:tcPr>
          <w:p w14:paraId="02691017">
            <w:pPr>
              <w:jc w:val="center"/>
            </w:pPr>
          </w:p>
        </w:tc>
        <w:tc>
          <w:tcPr>
            <w:tcW w:w="1746" w:type="dxa"/>
            <w:vAlign w:val="center"/>
          </w:tcPr>
          <w:p w14:paraId="139B0079">
            <w:pPr>
              <w:jc w:val="center"/>
            </w:pPr>
          </w:p>
        </w:tc>
        <w:tc>
          <w:tcPr>
            <w:tcW w:w="1936" w:type="dxa"/>
            <w:vAlign w:val="center"/>
          </w:tcPr>
          <w:p w14:paraId="3C6DEBB0">
            <w:pPr>
              <w:jc w:val="center"/>
            </w:pPr>
          </w:p>
        </w:tc>
        <w:tc>
          <w:tcPr>
            <w:tcW w:w="672" w:type="dxa"/>
            <w:vAlign w:val="center"/>
          </w:tcPr>
          <w:p w14:paraId="5FF7A596">
            <w:pPr>
              <w:jc w:val="center"/>
            </w:pPr>
          </w:p>
        </w:tc>
      </w:tr>
      <w:tr w14:paraId="2DE6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2" w:type="dxa"/>
            <w:vAlign w:val="center"/>
          </w:tcPr>
          <w:p w14:paraId="0388276D">
            <w:pPr>
              <w:jc w:val="center"/>
            </w:pPr>
            <w:r>
              <w:rPr>
                <w:rFonts w:hint="eastAsia"/>
              </w:rPr>
              <w:t>2</w:t>
            </w:r>
          </w:p>
        </w:tc>
        <w:tc>
          <w:tcPr>
            <w:tcW w:w="1276" w:type="dxa"/>
            <w:vAlign w:val="center"/>
          </w:tcPr>
          <w:p w14:paraId="195D422A">
            <w:pPr>
              <w:jc w:val="center"/>
            </w:pPr>
          </w:p>
        </w:tc>
        <w:tc>
          <w:tcPr>
            <w:tcW w:w="2280" w:type="dxa"/>
            <w:vAlign w:val="center"/>
          </w:tcPr>
          <w:p w14:paraId="29BFF643">
            <w:pPr>
              <w:jc w:val="center"/>
            </w:pPr>
          </w:p>
        </w:tc>
        <w:tc>
          <w:tcPr>
            <w:tcW w:w="1746" w:type="dxa"/>
            <w:vAlign w:val="center"/>
          </w:tcPr>
          <w:p w14:paraId="44573A3D">
            <w:pPr>
              <w:jc w:val="center"/>
            </w:pPr>
          </w:p>
        </w:tc>
        <w:tc>
          <w:tcPr>
            <w:tcW w:w="1936" w:type="dxa"/>
            <w:vAlign w:val="center"/>
          </w:tcPr>
          <w:p w14:paraId="6161FE17">
            <w:pPr>
              <w:jc w:val="center"/>
            </w:pPr>
          </w:p>
        </w:tc>
        <w:tc>
          <w:tcPr>
            <w:tcW w:w="672" w:type="dxa"/>
            <w:vAlign w:val="center"/>
          </w:tcPr>
          <w:p w14:paraId="075DA096">
            <w:pPr>
              <w:jc w:val="center"/>
            </w:pPr>
          </w:p>
        </w:tc>
      </w:tr>
      <w:tr w14:paraId="2A4C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12" w:type="dxa"/>
            <w:vAlign w:val="center"/>
          </w:tcPr>
          <w:p w14:paraId="7558AB23">
            <w:pPr>
              <w:jc w:val="center"/>
            </w:pPr>
            <w:r>
              <w:rPr>
                <w:rFonts w:hint="eastAsia"/>
              </w:rPr>
              <w:t>3</w:t>
            </w:r>
          </w:p>
        </w:tc>
        <w:tc>
          <w:tcPr>
            <w:tcW w:w="1276" w:type="dxa"/>
            <w:vAlign w:val="center"/>
          </w:tcPr>
          <w:p w14:paraId="65AA4D82">
            <w:pPr>
              <w:jc w:val="center"/>
            </w:pPr>
          </w:p>
        </w:tc>
        <w:tc>
          <w:tcPr>
            <w:tcW w:w="2280" w:type="dxa"/>
            <w:vAlign w:val="center"/>
          </w:tcPr>
          <w:p w14:paraId="516C4E5D">
            <w:pPr>
              <w:jc w:val="center"/>
            </w:pPr>
          </w:p>
        </w:tc>
        <w:tc>
          <w:tcPr>
            <w:tcW w:w="1746" w:type="dxa"/>
            <w:vAlign w:val="center"/>
          </w:tcPr>
          <w:p w14:paraId="43073355">
            <w:pPr>
              <w:jc w:val="center"/>
            </w:pPr>
          </w:p>
        </w:tc>
        <w:tc>
          <w:tcPr>
            <w:tcW w:w="1936" w:type="dxa"/>
            <w:vAlign w:val="center"/>
          </w:tcPr>
          <w:p w14:paraId="06490CCA">
            <w:pPr>
              <w:jc w:val="center"/>
            </w:pPr>
          </w:p>
        </w:tc>
        <w:tc>
          <w:tcPr>
            <w:tcW w:w="672" w:type="dxa"/>
            <w:vAlign w:val="center"/>
          </w:tcPr>
          <w:p w14:paraId="3B7C4ABE">
            <w:pPr>
              <w:jc w:val="center"/>
            </w:pPr>
          </w:p>
        </w:tc>
      </w:tr>
      <w:tr w14:paraId="0A54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4A1BC25E">
            <w:pPr>
              <w:jc w:val="center"/>
            </w:pPr>
            <w:r>
              <w:rPr>
                <w:rFonts w:hint="eastAsia"/>
              </w:rPr>
              <w:t>4</w:t>
            </w:r>
          </w:p>
        </w:tc>
        <w:tc>
          <w:tcPr>
            <w:tcW w:w="1276" w:type="dxa"/>
            <w:vAlign w:val="center"/>
          </w:tcPr>
          <w:p w14:paraId="25FC7887">
            <w:pPr>
              <w:jc w:val="center"/>
            </w:pPr>
          </w:p>
        </w:tc>
        <w:tc>
          <w:tcPr>
            <w:tcW w:w="2280" w:type="dxa"/>
            <w:vAlign w:val="center"/>
          </w:tcPr>
          <w:p w14:paraId="61A8877E">
            <w:pPr>
              <w:jc w:val="center"/>
            </w:pPr>
          </w:p>
        </w:tc>
        <w:tc>
          <w:tcPr>
            <w:tcW w:w="1746" w:type="dxa"/>
            <w:vAlign w:val="center"/>
          </w:tcPr>
          <w:p w14:paraId="1962CC4F">
            <w:pPr>
              <w:jc w:val="center"/>
            </w:pPr>
          </w:p>
        </w:tc>
        <w:tc>
          <w:tcPr>
            <w:tcW w:w="1936" w:type="dxa"/>
            <w:vAlign w:val="center"/>
          </w:tcPr>
          <w:p w14:paraId="7E44BCE0">
            <w:pPr>
              <w:jc w:val="center"/>
            </w:pPr>
          </w:p>
        </w:tc>
        <w:tc>
          <w:tcPr>
            <w:tcW w:w="672" w:type="dxa"/>
            <w:vAlign w:val="center"/>
          </w:tcPr>
          <w:p w14:paraId="2E0ED6D6">
            <w:pPr>
              <w:jc w:val="center"/>
            </w:pPr>
          </w:p>
        </w:tc>
      </w:tr>
      <w:tr w14:paraId="1F33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69C46FC9">
            <w:pPr>
              <w:jc w:val="center"/>
            </w:pPr>
            <w:r>
              <w:rPr>
                <w:rFonts w:hint="eastAsia"/>
              </w:rPr>
              <w:t>5</w:t>
            </w:r>
          </w:p>
        </w:tc>
        <w:tc>
          <w:tcPr>
            <w:tcW w:w="1276" w:type="dxa"/>
            <w:vAlign w:val="center"/>
          </w:tcPr>
          <w:p w14:paraId="30016722">
            <w:pPr>
              <w:jc w:val="center"/>
            </w:pPr>
          </w:p>
        </w:tc>
        <w:tc>
          <w:tcPr>
            <w:tcW w:w="2280" w:type="dxa"/>
            <w:vAlign w:val="center"/>
          </w:tcPr>
          <w:p w14:paraId="40DE5985">
            <w:pPr>
              <w:jc w:val="center"/>
            </w:pPr>
          </w:p>
        </w:tc>
        <w:tc>
          <w:tcPr>
            <w:tcW w:w="1746" w:type="dxa"/>
            <w:vAlign w:val="center"/>
          </w:tcPr>
          <w:p w14:paraId="2D1D18D0">
            <w:pPr>
              <w:jc w:val="center"/>
            </w:pPr>
          </w:p>
        </w:tc>
        <w:tc>
          <w:tcPr>
            <w:tcW w:w="1936" w:type="dxa"/>
            <w:vAlign w:val="center"/>
          </w:tcPr>
          <w:p w14:paraId="504DA0B4">
            <w:pPr>
              <w:jc w:val="center"/>
            </w:pPr>
          </w:p>
        </w:tc>
        <w:tc>
          <w:tcPr>
            <w:tcW w:w="672" w:type="dxa"/>
            <w:vAlign w:val="center"/>
          </w:tcPr>
          <w:p w14:paraId="4D1AFB9F">
            <w:pPr>
              <w:jc w:val="center"/>
            </w:pPr>
          </w:p>
        </w:tc>
      </w:tr>
      <w:tr w14:paraId="065F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246368F4">
            <w:pPr>
              <w:jc w:val="center"/>
            </w:pPr>
            <w:r>
              <w:rPr>
                <w:rFonts w:hint="eastAsia"/>
              </w:rPr>
              <w:t>6</w:t>
            </w:r>
          </w:p>
        </w:tc>
        <w:tc>
          <w:tcPr>
            <w:tcW w:w="1276" w:type="dxa"/>
            <w:vAlign w:val="center"/>
          </w:tcPr>
          <w:p w14:paraId="14BE2A77">
            <w:pPr>
              <w:jc w:val="center"/>
            </w:pPr>
          </w:p>
        </w:tc>
        <w:tc>
          <w:tcPr>
            <w:tcW w:w="2280" w:type="dxa"/>
            <w:vAlign w:val="center"/>
          </w:tcPr>
          <w:p w14:paraId="5E6FD831">
            <w:pPr>
              <w:jc w:val="center"/>
            </w:pPr>
          </w:p>
        </w:tc>
        <w:tc>
          <w:tcPr>
            <w:tcW w:w="1746" w:type="dxa"/>
            <w:vAlign w:val="center"/>
          </w:tcPr>
          <w:p w14:paraId="03C5BC27">
            <w:pPr>
              <w:jc w:val="center"/>
            </w:pPr>
          </w:p>
        </w:tc>
        <w:tc>
          <w:tcPr>
            <w:tcW w:w="1936" w:type="dxa"/>
            <w:vAlign w:val="center"/>
          </w:tcPr>
          <w:p w14:paraId="53CFCA4E">
            <w:pPr>
              <w:jc w:val="center"/>
            </w:pPr>
          </w:p>
        </w:tc>
        <w:tc>
          <w:tcPr>
            <w:tcW w:w="672" w:type="dxa"/>
            <w:vAlign w:val="center"/>
          </w:tcPr>
          <w:p w14:paraId="6590FDA2">
            <w:pPr>
              <w:jc w:val="center"/>
            </w:pPr>
          </w:p>
        </w:tc>
      </w:tr>
      <w:tr w14:paraId="50A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07A495BC">
            <w:pPr>
              <w:jc w:val="center"/>
            </w:pPr>
            <w:r>
              <w:rPr>
                <w:rFonts w:hint="eastAsia"/>
              </w:rPr>
              <w:t>7</w:t>
            </w:r>
          </w:p>
        </w:tc>
        <w:tc>
          <w:tcPr>
            <w:tcW w:w="1276" w:type="dxa"/>
            <w:vAlign w:val="center"/>
          </w:tcPr>
          <w:p w14:paraId="5010FFB9">
            <w:pPr>
              <w:jc w:val="center"/>
            </w:pPr>
          </w:p>
        </w:tc>
        <w:tc>
          <w:tcPr>
            <w:tcW w:w="2280" w:type="dxa"/>
            <w:vAlign w:val="center"/>
          </w:tcPr>
          <w:p w14:paraId="372F3F6A">
            <w:pPr>
              <w:jc w:val="center"/>
            </w:pPr>
          </w:p>
        </w:tc>
        <w:tc>
          <w:tcPr>
            <w:tcW w:w="1746" w:type="dxa"/>
            <w:vAlign w:val="center"/>
          </w:tcPr>
          <w:p w14:paraId="2AA08BDE">
            <w:pPr>
              <w:jc w:val="center"/>
            </w:pPr>
          </w:p>
        </w:tc>
        <w:tc>
          <w:tcPr>
            <w:tcW w:w="1936" w:type="dxa"/>
            <w:vAlign w:val="center"/>
          </w:tcPr>
          <w:p w14:paraId="6C228CA0">
            <w:pPr>
              <w:jc w:val="center"/>
            </w:pPr>
          </w:p>
        </w:tc>
        <w:tc>
          <w:tcPr>
            <w:tcW w:w="672" w:type="dxa"/>
            <w:vAlign w:val="center"/>
          </w:tcPr>
          <w:p w14:paraId="0479D32F">
            <w:pPr>
              <w:jc w:val="center"/>
            </w:pPr>
          </w:p>
        </w:tc>
      </w:tr>
      <w:tr w14:paraId="0687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41DB594A">
            <w:pPr>
              <w:jc w:val="center"/>
            </w:pPr>
            <w:r>
              <w:rPr>
                <w:rFonts w:hint="eastAsia"/>
              </w:rPr>
              <w:t>8</w:t>
            </w:r>
          </w:p>
        </w:tc>
        <w:tc>
          <w:tcPr>
            <w:tcW w:w="1276" w:type="dxa"/>
            <w:vAlign w:val="center"/>
          </w:tcPr>
          <w:p w14:paraId="16FD4C9E">
            <w:pPr>
              <w:jc w:val="center"/>
            </w:pPr>
          </w:p>
        </w:tc>
        <w:tc>
          <w:tcPr>
            <w:tcW w:w="2280" w:type="dxa"/>
            <w:vAlign w:val="center"/>
          </w:tcPr>
          <w:p w14:paraId="0E710FFC">
            <w:pPr>
              <w:jc w:val="center"/>
            </w:pPr>
          </w:p>
        </w:tc>
        <w:tc>
          <w:tcPr>
            <w:tcW w:w="1746" w:type="dxa"/>
            <w:vAlign w:val="center"/>
          </w:tcPr>
          <w:p w14:paraId="227EEE12">
            <w:pPr>
              <w:jc w:val="center"/>
            </w:pPr>
          </w:p>
        </w:tc>
        <w:tc>
          <w:tcPr>
            <w:tcW w:w="1936" w:type="dxa"/>
            <w:vAlign w:val="center"/>
          </w:tcPr>
          <w:p w14:paraId="7A7FF2DD">
            <w:pPr>
              <w:jc w:val="center"/>
            </w:pPr>
          </w:p>
        </w:tc>
        <w:tc>
          <w:tcPr>
            <w:tcW w:w="672" w:type="dxa"/>
            <w:vAlign w:val="center"/>
          </w:tcPr>
          <w:p w14:paraId="19950FAF">
            <w:pPr>
              <w:jc w:val="center"/>
            </w:pPr>
          </w:p>
        </w:tc>
      </w:tr>
      <w:tr w14:paraId="368F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13CA1565">
            <w:pPr>
              <w:jc w:val="center"/>
            </w:pPr>
            <w:r>
              <w:rPr>
                <w:rFonts w:hint="eastAsia"/>
              </w:rPr>
              <w:t>9</w:t>
            </w:r>
          </w:p>
        </w:tc>
        <w:tc>
          <w:tcPr>
            <w:tcW w:w="1276" w:type="dxa"/>
            <w:vAlign w:val="center"/>
          </w:tcPr>
          <w:p w14:paraId="4AA38B66">
            <w:pPr>
              <w:jc w:val="center"/>
            </w:pPr>
          </w:p>
        </w:tc>
        <w:tc>
          <w:tcPr>
            <w:tcW w:w="2280" w:type="dxa"/>
            <w:vAlign w:val="center"/>
          </w:tcPr>
          <w:p w14:paraId="7F279B5F">
            <w:pPr>
              <w:jc w:val="center"/>
            </w:pPr>
          </w:p>
        </w:tc>
        <w:tc>
          <w:tcPr>
            <w:tcW w:w="1746" w:type="dxa"/>
            <w:vAlign w:val="center"/>
          </w:tcPr>
          <w:p w14:paraId="2D808B1E">
            <w:pPr>
              <w:jc w:val="center"/>
            </w:pPr>
          </w:p>
        </w:tc>
        <w:tc>
          <w:tcPr>
            <w:tcW w:w="1936" w:type="dxa"/>
            <w:vAlign w:val="center"/>
          </w:tcPr>
          <w:p w14:paraId="3765BE43">
            <w:pPr>
              <w:jc w:val="center"/>
            </w:pPr>
          </w:p>
        </w:tc>
        <w:tc>
          <w:tcPr>
            <w:tcW w:w="672" w:type="dxa"/>
            <w:vAlign w:val="center"/>
          </w:tcPr>
          <w:p w14:paraId="5540EB4D">
            <w:pPr>
              <w:jc w:val="center"/>
            </w:pPr>
          </w:p>
        </w:tc>
      </w:tr>
      <w:tr w14:paraId="3AE4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4722955A">
            <w:pPr>
              <w:jc w:val="center"/>
            </w:pPr>
            <w:r>
              <w:rPr>
                <w:rFonts w:hint="eastAsia"/>
              </w:rPr>
              <w:t>1</w:t>
            </w:r>
            <w:r>
              <w:t>0</w:t>
            </w:r>
          </w:p>
        </w:tc>
        <w:tc>
          <w:tcPr>
            <w:tcW w:w="1276" w:type="dxa"/>
            <w:vAlign w:val="center"/>
          </w:tcPr>
          <w:p w14:paraId="14C8718B">
            <w:pPr>
              <w:jc w:val="center"/>
            </w:pPr>
          </w:p>
        </w:tc>
        <w:tc>
          <w:tcPr>
            <w:tcW w:w="2280" w:type="dxa"/>
            <w:vAlign w:val="center"/>
          </w:tcPr>
          <w:p w14:paraId="68B89EC9">
            <w:pPr>
              <w:jc w:val="center"/>
            </w:pPr>
          </w:p>
        </w:tc>
        <w:tc>
          <w:tcPr>
            <w:tcW w:w="1746" w:type="dxa"/>
            <w:vAlign w:val="center"/>
          </w:tcPr>
          <w:p w14:paraId="0DB07531">
            <w:pPr>
              <w:jc w:val="center"/>
            </w:pPr>
          </w:p>
        </w:tc>
        <w:tc>
          <w:tcPr>
            <w:tcW w:w="1936" w:type="dxa"/>
            <w:vAlign w:val="center"/>
          </w:tcPr>
          <w:p w14:paraId="458C890E">
            <w:pPr>
              <w:jc w:val="center"/>
            </w:pPr>
          </w:p>
        </w:tc>
        <w:tc>
          <w:tcPr>
            <w:tcW w:w="672" w:type="dxa"/>
            <w:vAlign w:val="center"/>
          </w:tcPr>
          <w:p w14:paraId="3B72B707">
            <w:pPr>
              <w:jc w:val="center"/>
            </w:pPr>
          </w:p>
        </w:tc>
      </w:tr>
      <w:tr w14:paraId="1C6D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6436F844">
            <w:pPr>
              <w:jc w:val="center"/>
            </w:pPr>
            <w:r>
              <w:rPr>
                <w:rFonts w:hint="eastAsia"/>
              </w:rPr>
              <w:t>1</w:t>
            </w:r>
            <w:r>
              <w:t>1</w:t>
            </w:r>
          </w:p>
        </w:tc>
        <w:tc>
          <w:tcPr>
            <w:tcW w:w="1276" w:type="dxa"/>
            <w:vAlign w:val="center"/>
          </w:tcPr>
          <w:p w14:paraId="2BDF38CC">
            <w:pPr>
              <w:jc w:val="center"/>
            </w:pPr>
          </w:p>
        </w:tc>
        <w:tc>
          <w:tcPr>
            <w:tcW w:w="2280" w:type="dxa"/>
            <w:vAlign w:val="center"/>
          </w:tcPr>
          <w:p w14:paraId="2D92B9C2">
            <w:pPr>
              <w:jc w:val="center"/>
            </w:pPr>
          </w:p>
        </w:tc>
        <w:tc>
          <w:tcPr>
            <w:tcW w:w="1746" w:type="dxa"/>
            <w:vAlign w:val="center"/>
          </w:tcPr>
          <w:p w14:paraId="70ED2489">
            <w:pPr>
              <w:jc w:val="center"/>
            </w:pPr>
          </w:p>
        </w:tc>
        <w:tc>
          <w:tcPr>
            <w:tcW w:w="1936" w:type="dxa"/>
            <w:vAlign w:val="center"/>
          </w:tcPr>
          <w:p w14:paraId="549F8C89">
            <w:pPr>
              <w:jc w:val="center"/>
            </w:pPr>
          </w:p>
        </w:tc>
        <w:tc>
          <w:tcPr>
            <w:tcW w:w="672" w:type="dxa"/>
            <w:vAlign w:val="center"/>
          </w:tcPr>
          <w:p w14:paraId="07DF4BD9">
            <w:pPr>
              <w:jc w:val="center"/>
            </w:pPr>
          </w:p>
        </w:tc>
      </w:tr>
      <w:tr w14:paraId="132D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2" w:type="dxa"/>
            <w:vAlign w:val="center"/>
          </w:tcPr>
          <w:p w14:paraId="303EAF96">
            <w:pPr>
              <w:jc w:val="center"/>
            </w:pPr>
            <w:r>
              <w:rPr>
                <w:rFonts w:hint="eastAsia"/>
              </w:rPr>
              <w:t>1</w:t>
            </w:r>
            <w:r>
              <w:t>2</w:t>
            </w:r>
          </w:p>
        </w:tc>
        <w:tc>
          <w:tcPr>
            <w:tcW w:w="1276" w:type="dxa"/>
            <w:vAlign w:val="center"/>
          </w:tcPr>
          <w:p w14:paraId="6FE2D62C">
            <w:pPr>
              <w:jc w:val="center"/>
            </w:pPr>
          </w:p>
        </w:tc>
        <w:tc>
          <w:tcPr>
            <w:tcW w:w="2280" w:type="dxa"/>
            <w:vAlign w:val="center"/>
          </w:tcPr>
          <w:p w14:paraId="6C3F372A">
            <w:pPr>
              <w:jc w:val="center"/>
            </w:pPr>
          </w:p>
        </w:tc>
        <w:tc>
          <w:tcPr>
            <w:tcW w:w="1746" w:type="dxa"/>
            <w:vAlign w:val="center"/>
          </w:tcPr>
          <w:p w14:paraId="503436B9">
            <w:pPr>
              <w:jc w:val="center"/>
            </w:pPr>
          </w:p>
        </w:tc>
        <w:tc>
          <w:tcPr>
            <w:tcW w:w="1936" w:type="dxa"/>
            <w:vAlign w:val="center"/>
          </w:tcPr>
          <w:p w14:paraId="7E2449C5">
            <w:pPr>
              <w:jc w:val="center"/>
            </w:pPr>
          </w:p>
        </w:tc>
        <w:tc>
          <w:tcPr>
            <w:tcW w:w="672" w:type="dxa"/>
            <w:vAlign w:val="center"/>
          </w:tcPr>
          <w:p w14:paraId="512F005A">
            <w:pPr>
              <w:jc w:val="center"/>
            </w:pPr>
          </w:p>
        </w:tc>
      </w:tr>
      <w:bookmarkEnd w:id="0"/>
    </w:tbl>
    <w:p w14:paraId="7AD93297">
      <w:pPr>
        <w:widowControl/>
        <w:jc w:val="left"/>
        <w:rPr>
          <w:rFonts w:ascii="仿宋" w:hAnsi="仿宋" w:eastAsia="仿宋" w:cs="仿宋"/>
          <w:spacing w:val="4"/>
          <w:sz w:val="32"/>
          <w:szCs w:val="32"/>
        </w:rPr>
      </w:pPr>
      <w:r>
        <w:rPr>
          <w:rFonts w:ascii="仿宋" w:hAnsi="仿宋" w:eastAsia="仿宋" w:cs="仿宋"/>
          <w:spacing w:val="4"/>
          <w:sz w:val="32"/>
          <w:szCs w:val="32"/>
        </w:rPr>
        <w:br w:type="page"/>
      </w:r>
    </w:p>
    <w:p w14:paraId="170C0A4C">
      <w:pPr>
        <w:tabs>
          <w:tab w:val="left" w:pos="180"/>
          <w:tab w:val="left" w:pos="540"/>
          <w:tab w:val="left" w:pos="1440"/>
        </w:tabs>
        <w:spacing w:line="560" w:lineRule="exact"/>
        <w:rPr>
          <w:rFonts w:ascii="仿宋" w:hAnsi="仿宋" w:eastAsia="仿宋" w:cs="仿宋"/>
        </w:rPr>
      </w:pP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6F6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E903">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7000BA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FCA6">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B2FD">
    <w:pPr>
      <w:pStyle w:val="3"/>
      <w:jc w:val="center"/>
    </w:pPr>
    <w:r>
      <w:fldChar w:fldCharType="begin"/>
    </w:r>
    <w:r>
      <w:instrText xml:space="preserve"> PAGE   \* MERGEFORMAT </w:instrText>
    </w:r>
    <w:r>
      <w:fldChar w:fldCharType="separate"/>
    </w:r>
    <w:r>
      <w:rPr>
        <w:lang w:val="zh-CN"/>
      </w:rPr>
      <w:t>4</w:t>
    </w:r>
    <w:r>
      <w:fldChar w:fldCharType="end"/>
    </w:r>
  </w:p>
  <w:p w14:paraId="446F5E77">
    <w:pPr>
      <w:pStyle w:val="3"/>
      <w:jc w:val="center"/>
    </w:pPr>
  </w:p>
  <w:p w14:paraId="7F87CACD">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0F9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242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A205">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AC13">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NzU1Nzc0YTY2ZDBjZjdkYjBjNDA5Y2ZmNzZiN2UifQ=="/>
  </w:docVars>
  <w:rsids>
    <w:rsidRoot w:val="73FA1A0E"/>
    <w:rsid w:val="000B04F1"/>
    <w:rsid w:val="000B7233"/>
    <w:rsid w:val="00101245"/>
    <w:rsid w:val="0015445F"/>
    <w:rsid w:val="00167C52"/>
    <w:rsid w:val="001E1011"/>
    <w:rsid w:val="0028764D"/>
    <w:rsid w:val="002A4BEB"/>
    <w:rsid w:val="002B093E"/>
    <w:rsid w:val="002D4A51"/>
    <w:rsid w:val="00391F99"/>
    <w:rsid w:val="00393E3C"/>
    <w:rsid w:val="003A619F"/>
    <w:rsid w:val="00422ED0"/>
    <w:rsid w:val="00566263"/>
    <w:rsid w:val="0060007D"/>
    <w:rsid w:val="0073181B"/>
    <w:rsid w:val="0074448A"/>
    <w:rsid w:val="007A536C"/>
    <w:rsid w:val="008405C7"/>
    <w:rsid w:val="0086452F"/>
    <w:rsid w:val="008A2730"/>
    <w:rsid w:val="009562AB"/>
    <w:rsid w:val="0098597A"/>
    <w:rsid w:val="009C7709"/>
    <w:rsid w:val="00A7292C"/>
    <w:rsid w:val="00AA042F"/>
    <w:rsid w:val="00AA5454"/>
    <w:rsid w:val="00B377DF"/>
    <w:rsid w:val="00D67589"/>
    <w:rsid w:val="00D942DB"/>
    <w:rsid w:val="00D971AB"/>
    <w:rsid w:val="00D97BB5"/>
    <w:rsid w:val="00DC0A9A"/>
    <w:rsid w:val="00E74BE1"/>
    <w:rsid w:val="00E93D9D"/>
    <w:rsid w:val="00EA05CA"/>
    <w:rsid w:val="00F36E60"/>
    <w:rsid w:val="0BAE30AA"/>
    <w:rsid w:val="1A1C40F0"/>
    <w:rsid w:val="22A010EE"/>
    <w:rsid w:val="26855347"/>
    <w:rsid w:val="2FA40DB6"/>
    <w:rsid w:val="3273060B"/>
    <w:rsid w:val="3A1764F8"/>
    <w:rsid w:val="5B260410"/>
    <w:rsid w:val="6AEB1F46"/>
    <w:rsid w:val="70180CEE"/>
    <w:rsid w:val="73FA1A0E"/>
    <w:rsid w:val="7B33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link w:val="11"/>
    <w:qFormat/>
    <w:uiPriority w:val="0"/>
    <w:pPr>
      <w:spacing w:after="120"/>
      <w:ind w:left="420" w:leftChars="200" w:firstLine="420"/>
    </w:pPr>
    <w:rPr>
      <w:rFonts w:eastAsiaTheme="minorEastAsia" w:cstheme="minorBidi"/>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正文文本缩进 字符"/>
    <w:basedOn w:val="8"/>
    <w:link w:val="2"/>
    <w:qFormat/>
    <w:uiPriority w:val="0"/>
    <w:rPr>
      <w:kern w:val="2"/>
      <w:sz w:val="21"/>
      <w:szCs w:val="24"/>
    </w:rPr>
  </w:style>
  <w:style w:type="character" w:customStyle="1" w:styleId="11">
    <w:name w:val="正文文本首行缩进 2 字符"/>
    <w:basedOn w:val="10"/>
    <w:link w:val="5"/>
    <w:qFormat/>
    <w:uiPriority w:val="0"/>
    <w:rPr>
      <w:rFonts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1844</Words>
  <Characters>2132</Characters>
  <Lines>17</Lines>
  <Paragraphs>4</Paragraphs>
  <TotalTime>10</TotalTime>
  <ScaleCrop>false</ScaleCrop>
  <LinksUpToDate>false</LinksUpToDate>
  <CharactersWithSpaces>2286</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2020-07-29T03:07:00Z</dcterms:created>
  <dc:creator>叶永康</dc:creator>
  <cp:lastModifiedBy>陈婷</cp:lastModifiedBy>
  <cp:lastPrinted>2025-03-17T07:28:00Z</cp:lastPrinted>
  <dcterms:modified xsi:type="dcterms:W3CDTF">2025-04-09T07:17:00Z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ED5C5C0FE1F24C1A9EC7DD0C7F92D9C5_13</vt:lpwstr>
  </property>
  <property fmtid="{D5CDD505-2E9C-101B-9397-08002B2CF9AE}" pid="4" name="KSOTemplateDocerSaveRecord">
    <vt:lpwstr>eyJoZGlkIjoiNGFkYjcyOGVkZjlhNTM2ZGUxMzAwN2EyZTA1NTVjNWQiLCJ1c2VySWQiOiI1ODM4OTQ3ODgifQ==</vt:lpwstr>
  </property>
</Properties>
</file>