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32"/>
          <w:szCs w:val="32"/>
        </w:rPr>
      </w:pPr>
      <w:r>
        <w:rPr>
          <w:rFonts w:hint="eastAsia" w:ascii="黑体" w:hAnsi="黑体" w:eastAsia="黑体" w:cs="黑体"/>
          <w:b/>
          <w:color w:val="000000"/>
          <w:sz w:val="44"/>
          <w:szCs w:val="44"/>
        </w:rPr>
        <w:t>服务类项目采购需求模板（通用）</w:t>
      </w:r>
    </w:p>
    <w:tbl>
      <w:tblPr>
        <w:tblStyle w:val="4"/>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850"/>
        <w:gridCol w:w="709"/>
        <w:gridCol w:w="1702"/>
        <w:gridCol w:w="520"/>
        <w:gridCol w:w="330"/>
        <w:gridCol w:w="1036"/>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项目名称</w:t>
            </w:r>
          </w:p>
        </w:tc>
        <w:tc>
          <w:tcPr>
            <w:tcW w:w="7398"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rPr>
              <w:t>深圳市休闲渔业示范基地（品牌）创建标准与机制构建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rPr>
              <w:t>深圳市规划和自然资源局</w:t>
            </w:r>
          </w:p>
        </w:tc>
        <w:tc>
          <w:tcPr>
            <w:tcW w:w="136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rPr>
              <w:t>计划立项批文号</w:t>
            </w:r>
          </w:p>
        </w:tc>
        <w:tc>
          <w:tcPr>
            <w:tcW w:w="378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p>
        </w:tc>
        <w:tc>
          <w:tcPr>
            <w:tcW w:w="136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lang w:eastAsia="zh-CN"/>
              </w:rPr>
              <w:t>原</w:t>
            </w:r>
            <w:r>
              <w:rPr>
                <w:rFonts w:hint="eastAsia" w:ascii="仿宋" w:hAnsi="仿宋" w:eastAsia="仿宋" w:cs="仿宋"/>
                <w:color w:val="000000"/>
                <w:szCs w:val="21"/>
              </w:rPr>
              <w:t>海域使用金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1" w:type="dxa"/>
            <w:gridSpan w:val="4"/>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lang w:val="en-US" w:eastAsia="zh-CN"/>
              </w:rPr>
              <w:t>4</w:t>
            </w:r>
            <w:r>
              <w:rPr>
                <w:rFonts w:ascii="仿宋" w:hAnsi="仿宋" w:eastAsia="仿宋" w:cs="仿宋"/>
                <w:color w:val="000000"/>
                <w:szCs w:val="21"/>
              </w:rPr>
              <w:t>00000</w:t>
            </w:r>
          </w:p>
        </w:tc>
        <w:tc>
          <w:tcPr>
            <w:tcW w:w="136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p>
        </w:tc>
        <w:tc>
          <w:tcPr>
            <w:tcW w:w="22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rPr>
              <w:t>项目背景</w:t>
            </w:r>
          </w:p>
        </w:tc>
        <w:tc>
          <w:tcPr>
            <w:tcW w:w="7398" w:type="dxa"/>
            <w:gridSpan w:val="7"/>
            <w:tcBorders>
              <w:top w:val="single" w:color="auto" w:sz="4" w:space="0"/>
              <w:left w:val="single" w:color="auto" w:sz="4" w:space="0"/>
              <w:bottom w:val="single" w:color="auto" w:sz="4" w:space="0"/>
              <w:right w:val="single" w:color="auto" w:sz="4" w:space="0"/>
            </w:tcBorders>
            <w:vAlign w:val="center"/>
          </w:tcPr>
          <w:p>
            <w:pPr>
              <w:ind w:firstLine="420" w:firstLineChars="200"/>
              <w:rPr>
                <w:rFonts w:ascii="仿宋" w:hAnsi="仿宋" w:eastAsia="仿宋" w:cs="仿宋"/>
                <w:color w:val="000000"/>
                <w:szCs w:val="21"/>
              </w:rPr>
            </w:pPr>
            <w:r>
              <w:rPr>
                <w:rFonts w:hint="eastAsia" w:ascii="仿宋" w:hAnsi="仿宋" w:eastAsia="仿宋" w:cs="仿宋"/>
                <w:color w:val="000000"/>
                <w:szCs w:val="21"/>
              </w:rPr>
              <w:t>休闲渔业是现代渔业发展的重要内容，是推进渔业一二三产融合，实现经济、社会和生态效益共赢的产业门类。《全国渔业发展</w:t>
            </w:r>
            <w:r>
              <w:rPr>
                <w:rFonts w:hint="eastAsia" w:ascii="仿宋" w:hAnsi="仿宋" w:eastAsia="仿宋" w:cs="仿宋"/>
                <w:color w:val="000000"/>
                <w:szCs w:val="21"/>
                <w:lang w:eastAsia="zh-CN"/>
              </w:rPr>
              <w:t>“</w:t>
            </w:r>
            <w:r>
              <w:rPr>
                <w:rFonts w:hint="eastAsia" w:ascii="仿宋" w:hAnsi="仿宋" w:eastAsia="仿宋" w:cs="仿宋"/>
                <w:color w:val="000000"/>
                <w:szCs w:val="21"/>
              </w:rPr>
              <w:t>十四五</w:t>
            </w:r>
            <w:r>
              <w:rPr>
                <w:rFonts w:hint="eastAsia" w:ascii="仿宋" w:hAnsi="仿宋" w:eastAsia="仿宋" w:cs="仿宋"/>
                <w:color w:val="000000"/>
                <w:szCs w:val="21"/>
                <w:lang w:eastAsia="zh-CN"/>
              </w:rPr>
              <w:t>”</w:t>
            </w:r>
            <w:r>
              <w:rPr>
                <w:rFonts w:hint="eastAsia" w:ascii="仿宋" w:hAnsi="仿宋" w:eastAsia="仿宋" w:cs="仿宋"/>
                <w:color w:val="000000"/>
                <w:szCs w:val="21"/>
              </w:rPr>
              <w:t>规划》《广东省渔业发展</w:t>
            </w:r>
            <w:r>
              <w:rPr>
                <w:rFonts w:hint="eastAsia" w:ascii="仿宋" w:hAnsi="仿宋" w:eastAsia="仿宋" w:cs="仿宋"/>
                <w:color w:val="000000"/>
                <w:szCs w:val="21"/>
                <w:lang w:eastAsia="zh-CN"/>
              </w:rPr>
              <w:t>“</w:t>
            </w:r>
            <w:r>
              <w:rPr>
                <w:rFonts w:hint="eastAsia" w:ascii="仿宋" w:hAnsi="仿宋" w:eastAsia="仿宋" w:cs="仿宋"/>
                <w:color w:val="000000"/>
                <w:szCs w:val="21"/>
              </w:rPr>
              <w:t>十四五</w:t>
            </w:r>
            <w:r>
              <w:rPr>
                <w:rFonts w:hint="eastAsia" w:ascii="仿宋" w:hAnsi="仿宋" w:eastAsia="仿宋" w:cs="仿宋"/>
                <w:color w:val="000000"/>
                <w:szCs w:val="21"/>
                <w:lang w:eastAsia="zh-CN"/>
              </w:rPr>
              <w:t>”</w:t>
            </w:r>
            <w:r>
              <w:rPr>
                <w:rFonts w:hint="eastAsia" w:ascii="仿宋" w:hAnsi="仿宋" w:eastAsia="仿宋" w:cs="仿宋"/>
                <w:color w:val="000000"/>
                <w:szCs w:val="21"/>
              </w:rPr>
              <w:t>规划》以及《深圳市人民政府办公厅关于推进现代渔业高质量发展的实施意见》（深府办〔</w:t>
            </w:r>
            <w:r>
              <w:rPr>
                <w:rFonts w:ascii="仿宋" w:hAnsi="仿宋" w:eastAsia="仿宋" w:cs="仿宋"/>
                <w:color w:val="000000"/>
                <w:szCs w:val="21"/>
              </w:rPr>
              <w:t>2023〕5</w:t>
            </w:r>
            <w:bookmarkStart w:id="2" w:name="_GoBack"/>
            <w:bookmarkEnd w:id="2"/>
            <w:r>
              <w:rPr>
                <w:rFonts w:ascii="仿宋" w:hAnsi="仿宋" w:eastAsia="仿宋" w:cs="仿宋"/>
                <w:color w:val="000000"/>
                <w:szCs w:val="21"/>
              </w:rPr>
              <w:t>号）《深圳市现代渔业发展规划（2022-2025）》中均提出要建设各类休闲渔业载体，大力发展都市休闲渔业。</w:t>
            </w:r>
          </w:p>
          <w:p>
            <w:pPr>
              <w:ind w:firstLine="420" w:firstLineChars="200"/>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022</w:t>
            </w:r>
            <w:r>
              <w:rPr>
                <w:rFonts w:hint="eastAsia" w:ascii="仿宋" w:hAnsi="仿宋" w:eastAsia="仿宋" w:cs="仿宋"/>
                <w:color w:val="000000"/>
                <w:szCs w:val="21"/>
              </w:rPr>
              <w:t>年以来，深圳推动现代渔业发展的“实施意见+发展规划+扶持措施”陆续印发，渔业高质量发展的顶层制度搭建完成，未来重点关注深圳深远海养殖、远洋渔业、休闲渔业等全产业链条的转型升级。在促进休闲渔业发展方面，深圳也组织开展了《深圳市休闲渔业发展专项规划》项目研究，明确了休闲渔业发展的总体目标、主要策略与重点任务。为进一步推动深圳休闲渔业产业规范发展、休闲渔业精品项目/品牌建设，引导企业积极投身渔业三产融合和渔文化推广，广泛借鉴国内外休闲渔业示范项目/品牌打造的先进经验，特开展本</w:t>
            </w:r>
            <w:r>
              <w:rPr>
                <w:rFonts w:hint="eastAsia" w:ascii="仿宋" w:hAnsi="仿宋" w:eastAsia="仿宋" w:cs="仿宋"/>
                <w:color w:val="000000"/>
                <w:szCs w:val="21"/>
                <w:lang w:eastAsia="zh-CN"/>
              </w:rPr>
              <w:t>项目</w:t>
            </w:r>
            <w:r>
              <w:rPr>
                <w:rFonts w:hint="eastAsia" w:ascii="仿宋" w:hAnsi="仿宋" w:eastAsia="仿宋" w:cs="仿宋"/>
                <w:color w:val="000000"/>
                <w:szCs w:val="21"/>
              </w:rPr>
              <w:t>研究，进行相应标准与机制的研究。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398"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color w:val="000000"/>
                <w:szCs w:val="21"/>
              </w:rPr>
            </w:pPr>
            <w:r>
              <w:rPr>
                <w:rFonts w:hint="eastAsia" w:ascii="仿宋" w:hAnsi="仿宋" w:eastAsia="仿宋" w:cs="仿宋"/>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rPr>
              <w:t>投标人资质要求</w:t>
            </w:r>
          </w:p>
        </w:tc>
        <w:tc>
          <w:tcPr>
            <w:tcW w:w="7398" w:type="dxa"/>
            <w:gridSpan w:val="7"/>
            <w:tcBorders>
              <w:top w:val="single" w:color="auto" w:sz="4" w:space="0"/>
              <w:left w:val="single" w:color="auto" w:sz="4" w:space="0"/>
              <w:bottom w:val="single" w:color="auto" w:sz="4" w:space="0"/>
              <w:right w:val="single" w:color="auto" w:sz="4" w:space="0"/>
            </w:tcBorders>
          </w:tcPr>
          <w:p>
            <w:pPr>
              <w:ind w:firstLine="420" w:firstLineChars="2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投标人须</w:t>
            </w:r>
            <w:r>
              <w:rPr>
                <w:rFonts w:ascii="仿宋" w:hAnsi="仿宋" w:eastAsia="仿宋" w:cs="仿宋"/>
                <w:color w:val="000000" w:themeColor="text1"/>
                <w:kern w:val="0"/>
                <w:szCs w:val="21"/>
                <w14:textFill>
                  <w14:solidFill>
                    <w14:schemeClr w14:val="tx1"/>
                  </w14:solidFill>
                </w14:textFill>
              </w:rPr>
              <w:t>具有独立法人资格</w:t>
            </w:r>
            <w:r>
              <w:rPr>
                <w:rFonts w:hint="eastAsia" w:ascii="仿宋" w:hAnsi="仿宋" w:eastAsia="仿宋" w:cs="仿宋"/>
                <w:color w:val="000000" w:themeColor="text1"/>
                <w:kern w:val="0"/>
                <w:szCs w:val="21"/>
                <w14:textFill>
                  <w14:solidFill>
                    <w14:schemeClr w14:val="tx1"/>
                  </w14:solidFill>
                </w14:textFill>
              </w:rPr>
              <w:t>或具有独立承担民事责任的能力的其它组织</w:t>
            </w:r>
            <w:r>
              <w:rPr>
                <w:rFonts w:ascii="仿宋" w:hAnsi="仿宋" w:eastAsia="仿宋" w:cs="仿宋"/>
                <w:color w:val="000000" w:themeColor="text1"/>
                <w:kern w:val="0"/>
                <w:szCs w:val="21"/>
                <w14:textFill>
                  <w14:solidFill>
                    <w14:schemeClr w14:val="tx1"/>
                  </w14:solidFill>
                </w14:textFill>
              </w:rPr>
              <w:t>（提供营业执照或事业单位法人证等法人证明扫描件，原件备查）</w:t>
            </w:r>
            <w:r>
              <w:rPr>
                <w:rFonts w:hint="eastAsia" w:ascii="仿宋" w:hAnsi="仿宋" w:eastAsia="仿宋" w:cs="仿宋"/>
                <w:color w:val="000000" w:themeColor="text1"/>
                <w:kern w:val="0"/>
                <w:szCs w:val="21"/>
                <w14:textFill>
                  <w14:solidFill>
                    <w14:schemeClr w14:val="tx1"/>
                  </w14:solidFill>
                </w14:textFill>
              </w:rPr>
              <w:t>；</w:t>
            </w:r>
          </w:p>
          <w:p>
            <w:pPr>
              <w:ind w:firstLine="420" w:firstLineChars="2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投标人须具有深圳市政府采购注册供应商资格；</w:t>
            </w:r>
          </w:p>
          <w:p>
            <w:pPr>
              <w:ind w:firstLine="420" w:firstLineChars="2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3）本项目不接受联合体投标</w:t>
            </w:r>
            <w:r>
              <w:rPr>
                <w:rFonts w:hint="eastAsia" w:ascii="仿宋" w:hAnsi="仿宋" w:eastAsia="仿宋" w:cs="仿宋"/>
                <w:color w:val="000000" w:themeColor="text1"/>
                <w:kern w:val="0"/>
                <w:szCs w:val="21"/>
                <w14:textFill>
                  <w14:solidFill>
                    <w14:schemeClr w14:val="tx1"/>
                  </w14:solidFill>
                </w14:textFill>
              </w:rPr>
              <w:t>；</w:t>
            </w:r>
          </w:p>
          <w:p>
            <w:pPr>
              <w:ind w:firstLine="420" w:firstLineChars="2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4）参与本项目投标前三年内，在经营活动中没有重大违法记录（由供应商在《政府采购投标及履约承诺函》中作出声明）</w:t>
            </w:r>
            <w:r>
              <w:rPr>
                <w:rFonts w:hint="eastAsia" w:ascii="仿宋" w:hAnsi="仿宋" w:eastAsia="仿宋" w:cs="仿宋"/>
                <w:color w:val="000000" w:themeColor="text1"/>
                <w:kern w:val="0"/>
                <w:szCs w:val="21"/>
                <w14:textFill>
                  <w14:solidFill>
                    <w14:schemeClr w14:val="tx1"/>
                  </w14:solidFill>
                </w14:textFill>
              </w:rPr>
              <w:t>；</w:t>
            </w:r>
          </w:p>
          <w:p>
            <w:pPr>
              <w:ind w:firstLine="420" w:firstLineChars="2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5）参与本项目政府采购活动时不存在被有关部门禁止参与政府采购活动且在有效期内的情况（由供应商在《政府采购投标及履约承诺函》中作出声明）</w:t>
            </w:r>
            <w:r>
              <w:rPr>
                <w:rFonts w:hint="eastAsia" w:ascii="仿宋" w:hAnsi="仿宋" w:eastAsia="仿宋" w:cs="仿宋"/>
                <w:color w:val="000000" w:themeColor="text1"/>
                <w:kern w:val="0"/>
                <w:szCs w:val="21"/>
                <w14:textFill>
                  <w14:solidFill>
                    <w14:schemeClr w14:val="tx1"/>
                  </w14:solidFill>
                </w14:textFill>
              </w:rPr>
              <w:t>；</w:t>
            </w:r>
          </w:p>
          <w:p>
            <w:pPr>
              <w:ind w:firstLine="420" w:firstLineChars="2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6）具备《中华人民共和国政府采购法》第二十二条第一款的条件（由供应商在《政府采购投标及履约承诺函》中作出声明）</w:t>
            </w:r>
            <w:r>
              <w:rPr>
                <w:rFonts w:hint="eastAsia" w:ascii="仿宋" w:hAnsi="仿宋" w:eastAsia="仿宋" w:cs="仿宋"/>
                <w:color w:val="000000" w:themeColor="text1"/>
                <w:kern w:val="0"/>
                <w:szCs w:val="21"/>
                <w14:textFill>
                  <w14:solidFill>
                    <w14:schemeClr w14:val="tx1"/>
                  </w14:solidFill>
                </w14:textFill>
              </w:rPr>
              <w:t>；</w:t>
            </w:r>
          </w:p>
          <w:p>
            <w:pPr>
              <w:ind w:firstLine="420" w:firstLineChars="200"/>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r>
              <w:rPr>
                <w:rFonts w:ascii="仿宋" w:hAnsi="仿宋" w:eastAsia="仿宋" w:cs="仿宋"/>
                <w:color w:val="000000" w:themeColor="text1"/>
                <w:kern w:val="0"/>
                <w:szCs w:val="21"/>
                <w14:textFill>
                  <w14:solidFill>
                    <w14:schemeClr w14:val="tx1"/>
                  </w14:solidFill>
                </w14:textFill>
              </w:rPr>
              <w:t>7）未被列入失信被执行人、重大税收违法案件当事人名单、政府采购严重违法失信行为记录名单（由供应商在《政府采购投标及履约承诺函》中作出声明）。</w:t>
            </w:r>
          </w:p>
          <w:p>
            <w:pPr>
              <w:jc w:val="left"/>
              <w:rPr>
                <w:rFonts w:ascii="仿宋" w:hAnsi="仿宋" w:eastAsia="仿宋" w:cs="仿宋"/>
                <w:b/>
                <w:color w:val="000000"/>
                <w:kern w:val="0"/>
                <w:szCs w:val="21"/>
              </w:rPr>
            </w:pPr>
            <w:r>
              <w:rPr>
                <w:rFonts w:hint="eastAsia" w:ascii="仿宋" w:hAnsi="仿宋" w:eastAsia="仿宋" w:cs="仿宋"/>
                <w:color w:val="000000" w:themeColor="text1"/>
                <w:kern w:val="0"/>
                <w:szCs w:val="21"/>
                <w14:textFill>
                  <w14:solidFill>
                    <w14:schemeClr w14:val="tx1"/>
                  </w14:solidFill>
                </w14:textFill>
              </w:rPr>
              <w:t>注：“信用中国”、“中国政府采购网”、“深圳信用网”以及“深圳市政府采购监管网”为供应商信用信息的查询渠道，相关信息以开标当日的查询结果为准。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Cs w:val="21"/>
              </w:rPr>
            </w:pPr>
            <w:r>
              <w:rPr>
                <w:rFonts w:hint="eastAsia" w:ascii="仿宋" w:hAnsi="仿宋" w:eastAsia="仿宋" w:cs="仿宋"/>
                <w:bCs/>
                <w:color w:val="000000"/>
                <w:szCs w:val="21"/>
              </w:rPr>
              <w:t>需求内容</w:t>
            </w:r>
          </w:p>
        </w:tc>
        <w:tc>
          <w:tcPr>
            <w:tcW w:w="7398" w:type="dxa"/>
            <w:gridSpan w:val="7"/>
            <w:tcBorders>
              <w:top w:val="single" w:color="auto" w:sz="4" w:space="0"/>
              <w:left w:val="single" w:color="auto" w:sz="4" w:space="0"/>
              <w:bottom w:val="single" w:color="auto" w:sz="4" w:space="0"/>
              <w:right w:val="single" w:color="auto" w:sz="4" w:space="0"/>
            </w:tcBorders>
          </w:tcPr>
          <w:p>
            <w:pPr>
              <w:ind w:firstLine="421" w:firstLineChars="200"/>
              <w:rPr>
                <w:rFonts w:ascii="仿宋" w:hAnsi="仿宋" w:eastAsia="仿宋"/>
                <w:b/>
                <w:color w:val="000000" w:themeColor="text1"/>
                <w:szCs w:val="21"/>
                <w14:textFill>
                  <w14:solidFill>
                    <w14:schemeClr w14:val="tx1"/>
                  </w14:solidFill>
                </w14:textFill>
              </w:rPr>
            </w:pPr>
            <w:r>
              <w:rPr>
                <w:rFonts w:ascii="仿宋" w:hAnsi="仿宋" w:eastAsia="仿宋"/>
                <w:b/>
                <w:color w:val="000000" w:themeColor="text1"/>
                <w:szCs w:val="21"/>
                <w14:textFill>
                  <w14:solidFill>
                    <w14:schemeClr w14:val="tx1"/>
                  </w14:solidFill>
                </w14:textFill>
              </w:rPr>
              <w:t>*1、报价要求</w:t>
            </w:r>
          </w:p>
          <w:p>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1）</w:t>
            </w:r>
            <w:r>
              <w:rPr>
                <w:rFonts w:ascii="仿宋" w:hAnsi="仿宋" w:eastAsia="仿宋" w:cs="仿宋"/>
                <w:color w:val="000000" w:themeColor="text1"/>
                <w:kern w:val="0"/>
                <w:szCs w:val="21"/>
                <w14:textFill>
                  <w14:solidFill>
                    <w14:schemeClr w14:val="tx1"/>
                  </w14:solidFill>
                </w14:textFill>
              </w:rPr>
              <w:t>投标人不得以低于企业成本的报价竞标；投标人</w:t>
            </w:r>
            <w:r>
              <w:rPr>
                <w:rFonts w:hint="eastAsia" w:ascii="仿宋" w:hAnsi="仿宋" w:eastAsia="仿宋"/>
                <w:color w:val="000000" w:themeColor="text1"/>
                <w:szCs w:val="21"/>
                <w14:textFill>
                  <w14:solidFill>
                    <w14:schemeClr w14:val="tx1"/>
                  </w14:solidFill>
                </w14:textFill>
              </w:rPr>
              <w:t>报价不得超过项目预算金额；</w:t>
            </w:r>
          </w:p>
          <w:p>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2）投标人应提供详细分项报价清单（含报价依据及其详细计算过程等）</w:t>
            </w:r>
            <w:r>
              <w:rPr>
                <w:rFonts w:hint="eastAsia" w:ascii="仿宋" w:hAnsi="仿宋" w:eastAsia="仿宋"/>
                <w:color w:val="000000" w:themeColor="text1"/>
                <w:szCs w:val="21"/>
                <w14:textFill>
                  <w14:solidFill>
                    <w14:schemeClr w14:val="tx1"/>
                  </w14:solidFill>
                </w14:textFill>
              </w:rPr>
              <w:t>；</w:t>
            </w:r>
          </w:p>
          <w:p>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ascii="仿宋" w:hAnsi="仿宋" w:eastAsia="仿宋" w:cs="仿宋"/>
                <w:color w:val="000000" w:themeColor="text1"/>
                <w:kern w:val="0"/>
                <w:szCs w:val="21"/>
                <w14:textFill>
                  <w14:solidFill>
                    <w14:schemeClr w14:val="tx1"/>
                  </w14:solidFill>
                </w14:textFill>
              </w:rPr>
              <w:t>为保证项目服务质量，投标人投标报价或分项报价中的某项明显低于市场正常价格而导致不能正常履约或可能影响项目质量，评标委员会专家有权根据财政部令第87号第六十条进行废标处理</w:t>
            </w:r>
            <w:r>
              <w:rPr>
                <w:rFonts w:hint="eastAsia" w:ascii="仿宋" w:hAnsi="仿宋" w:eastAsia="仿宋" w:cs="仿宋"/>
                <w:color w:val="000000" w:themeColor="text1"/>
                <w:kern w:val="0"/>
                <w:szCs w:val="21"/>
                <w14:textFill>
                  <w14:solidFill>
                    <w14:schemeClr w14:val="tx1"/>
                  </w14:solidFill>
                </w14:textFill>
              </w:rPr>
              <w:t>；</w:t>
            </w:r>
          </w:p>
          <w:p>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本项目服务费采用包干制，总价包括投标人完成本招标项目设计的所有工作量、项目实施的所有工作量、项目所需设备的租赁、规划成果制作费用、后续服务、税费等的全部费用和一切明示和暗示的风险、义务、责任等本项目需求涉及的一切费用</w:t>
            </w:r>
            <w:r>
              <w:rPr>
                <w:rFonts w:hint="eastAsia" w:ascii="仿宋" w:hAnsi="仿宋" w:eastAsia="仿宋"/>
                <w:color w:val="000000" w:themeColor="text1"/>
                <w:szCs w:val="21"/>
                <w14:textFill>
                  <w14:solidFill>
                    <w14:schemeClr w14:val="tx1"/>
                  </w14:solidFill>
                </w14:textFill>
              </w:rPr>
              <w:t>；</w:t>
            </w:r>
          </w:p>
          <w:p>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5）在合同实施期间，服务费用不随国家政策或法规、标准及市场因素的变化而进行调整。</w:t>
            </w:r>
          </w:p>
          <w:p>
            <w:pPr>
              <w:ind w:firstLine="421" w:firstLineChars="200"/>
              <w:rPr>
                <w:rFonts w:ascii="仿宋" w:hAnsi="仿宋" w:eastAsia="仿宋"/>
                <w:b/>
                <w:bCs/>
                <w:color w:val="000000" w:themeColor="text1"/>
                <w:szCs w:val="21"/>
                <w14:textFill>
                  <w14:solidFill>
                    <w14:schemeClr w14:val="tx1"/>
                  </w14:solidFill>
                </w14:textFill>
              </w:rPr>
            </w:pPr>
            <w:r>
              <w:rPr>
                <w:rFonts w:ascii="仿宋" w:hAnsi="仿宋" w:eastAsia="仿宋"/>
                <w:b/>
                <w:color w:val="000000" w:themeColor="text1"/>
                <w:szCs w:val="21"/>
                <w14:textFill>
                  <w14:solidFill>
                    <w14:schemeClr w14:val="tx1"/>
                  </w14:solidFill>
                </w14:textFill>
              </w:rPr>
              <w:t>*</w:t>
            </w:r>
            <w:r>
              <w:rPr>
                <w:rFonts w:ascii="仿宋" w:hAnsi="仿宋" w:eastAsia="仿宋"/>
                <w:b/>
                <w:bCs/>
                <w:color w:val="000000" w:themeColor="text1"/>
                <w:szCs w:val="21"/>
                <w14:textFill>
                  <w14:solidFill>
                    <w14:schemeClr w14:val="tx1"/>
                  </w14:solidFill>
                </w14:textFill>
              </w:rPr>
              <w:t>2、付款方式</w:t>
            </w:r>
          </w:p>
          <w:p>
            <w:pPr>
              <w:ind w:firstLine="455" w:firstLineChars="217"/>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本项目采用分期付款方式支付，分为</w:t>
            </w:r>
            <w:r>
              <w:rPr>
                <w:rFonts w:hint="eastAsia" w:ascii="仿宋" w:hAnsi="仿宋" w:eastAsia="仿宋"/>
                <w:color w:val="000000" w:themeColor="text1"/>
                <w:szCs w:val="21"/>
                <w:lang w:eastAsia="zh-CN"/>
                <w14:textFill>
                  <w14:solidFill>
                    <w14:schemeClr w14:val="tx1"/>
                  </w14:solidFill>
                </w14:textFill>
              </w:rPr>
              <w:t>四</w:t>
            </w:r>
            <w:r>
              <w:rPr>
                <w:rFonts w:hint="eastAsia" w:ascii="仿宋" w:hAnsi="仿宋" w:eastAsia="仿宋"/>
                <w:color w:val="000000" w:themeColor="text1"/>
                <w:szCs w:val="21"/>
                <w14:textFill>
                  <w14:solidFill>
                    <w14:schemeClr w14:val="tx1"/>
                  </w14:solidFill>
                </w14:textFill>
              </w:rPr>
              <w:t>期支付。</w:t>
            </w:r>
          </w:p>
          <w:p>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（1）首期款：合同生效后，根据中标人提交付款申请和工作方案，向中标人支付合同总费用的</w:t>
            </w:r>
            <w:r>
              <w:rPr>
                <w:rFonts w:hint="eastAsia" w:ascii="仿宋" w:hAnsi="仿宋" w:eastAsia="仿宋"/>
                <w:color w:val="000000" w:themeColor="text1"/>
                <w:szCs w:val="21"/>
                <w:lang w:val="en-US" w:eastAsia="zh-CN"/>
                <w14:textFill>
                  <w14:solidFill>
                    <w14:schemeClr w14:val="tx1"/>
                  </w14:solidFill>
                </w14:textFill>
              </w:rPr>
              <w:t>3</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w:t>
            </w:r>
          </w:p>
          <w:p>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eastAsia="zh-CN"/>
                <w14:textFill>
                  <w14:solidFill>
                    <w14:schemeClr w14:val="tx1"/>
                  </w14:solidFill>
                </w14:textFill>
              </w:rPr>
              <w:t>第二</w:t>
            </w:r>
            <w:r>
              <w:rPr>
                <w:rFonts w:hint="eastAsia" w:ascii="仿宋" w:hAnsi="仿宋" w:eastAsia="仿宋"/>
                <w:color w:val="000000" w:themeColor="text1"/>
                <w:szCs w:val="21"/>
                <w14:textFill>
                  <w14:solidFill>
                    <w14:schemeClr w14:val="tx1"/>
                  </w14:solidFill>
                </w14:textFill>
              </w:rPr>
              <w:t>期款：中标人提交</w:t>
            </w:r>
            <w:r>
              <w:rPr>
                <w:rFonts w:hint="eastAsia" w:ascii="仿宋" w:hAnsi="仿宋" w:eastAsia="仿宋"/>
                <w:color w:val="000000" w:themeColor="text1"/>
                <w:szCs w:val="21"/>
                <w:lang w:eastAsia="zh-CN"/>
                <w14:textFill>
                  <w14:solidFill>
                    <w14:schemeClr w14:val="tx1"/>
                  </w14:solidFill>
                </w14:textFill>
              </w:rPr>
              <w:t>前期</w:t>
            </w:r>
            <w:r>
              <w:rPr>
                <w:rFonts w:hint="eastAsia" w:ascii="仿宋" w:hAnsi="仿宋" w:eastAsia="仿宋"/>
                <w:color w:val="000000" w:themeColor="text1"/>
                <w:szCs w:val="21"/>
                <w14:textFill>
                  <w14:solidFill>
                    <w14:schemeClr w14:val="tx1"/>
                  </w14:solidFill>
                </w14:textFill>
              </w:rPr>
              <w:t>成果，经采购人审查通过后，根据中标方申请，向中标人支付合同总费用的</w:t>
            </w:r>
            <w:r>
              <w:rPr>
                <w:rFonts w:ascii="仿宋" w:hAnsi="仿宋" w:eastAsia="仿宋"/>
                <w:color w:val="000000" w:themeColor="text1"/>
                <w:szCs w:val="21"/>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w:t>
            </w:r>
          </w:p>
          <w:p>
            <w:pPr>
              <w:ind w:firstLine="420" w:firstLineChars="200"/>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lang w:eastAsia="zh-CN"/>
                <w14:textFill>
                  <w14:solidFill>
                    <w14:schemeClr w14:val="tx1"/>
                  </w14:solidFill>
                </w14:textFill>
              </w:rPr>
              <w:t>第三</w:t>
            </w:r>
            <w:r>
              <w:rPr>
                <w:rFonts w:hint="eastAsia" w:ascii="仿宋" w:hAnsi="仿宋" w:eastAsia="仿宋"/>
                <w:color w:val="000000" w:themeColor="text1"/>
                <w:szCs w:val="21"/>
                <w14:textFill>
                  <w14:solidFill>
                    <w14:schemeClr w14:val="tx1"/>
                  </w14:solidFill>
                </w14:textFill>
              </w:rPr>
              <w:t>期款：中标人提交</w:t>
            </w:r>
            <w:r>
              <w:rPr>
                <w:rFonts w:hint="eastAsia" w:ascii="仿宋" w:hAnsi="仿宋" w:eastAsia="仿宋"/>
                <w:color w:val="000000" w:themeColor="text1"/>
                <w:szCs w:val="21"/>
                <w:lang w:eastAsia="zh-CN"/>
                <w14:textFill>
                  <w14:solidFill>
                    <w14:schemeClr w14:val="tx1"/>
                  </w14:solidFill>
                </w14:textFill>
              </w:rPr>
              <w:t>阶段性</w:t>
            </w:r>
            <w:r>
              <w:rPr>
                <w:rFonts w:hint="eastAsia" w:ascii="仿宋" w:hAnsi="仿宋" w:eastAsia="仿宋"/>
                <w:color w:val="000000" w:themeColor="text1"/>
                <w:szCs w:val="21"/>
                <w14:textFill>
                  <w14:solidFill>
                    <w14:schemeClr w14:val="tx1"/>
                  </w14:solidFill>
                </w14:textFill>
              </w:rPr>
              <w:t>成果，经采购人审查通过，根据中标方申请，向中标人支付合同总费用的</w:t>
            </w:r>
            <w:r>
              <w:rPr>
                <w:rFonts w:hint="eastAsia" w:ascii="仿宋" w:hAnsi="仿宋" w:eastAsia="仿宋"/>
                <w:color w:val="000000" w:themeColor="text1"/>
                <w:szCs w:val="21"/>
                <w:lang w:val="en-US" w:eastAsia="zh-CN"/>
                <w14:textFill>
                  <w14:solidFill>
                    <w14:schemeClr w14:val="tx1"/>
                  </w14:solidFill>
                </w14:textFill>
              </w:rPr>
              <w:t>2</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lang w:eastAsia="zh-CN"/>
                <w14:textFill>
                  <w14:solidFill>
                    <w14:schemeClr w14:val="tx1"/>
                  </w14:solidFill>
                </w14:textFill>
              </w:rPr>
              <w:t>；</w:t>
            </w:r>
          </w:p>
          <w:p>
            <w:pPr>
              <w:ind w:firstLine="420" w:firstLineChars="200"/>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4</w:t>
            </w:r>
            <w:r>
              <w:rPr>
                <w:rFonts w:hint="eastAsia" w:ascii="仿宋" w:hAnsi="仿宋" w:eastAsia="仿宋"/>
                <w:color w:val="000000" w:themeColor="text1"/>
                <w:szCs w:val="21"/>
                <w:lang w:eastAsia="zh-CN"/>
                <w14:textFill>
                  <w14:solidFill>
                    <w14:schemeClr w14:val="tx1"/>
                  </w14:solidFill>
                </w14:textFill>
              </w:rPr>
              <w:t>）末期款：</w:t>
            </w:r>
            <w:r>
              <w:rPr>
                <w:rFonts w:hint="eastAsia" w:ascii="仿宋" w:hAnsi="仿宋" w:eastAsia="仿宋"/>
                <w:color w:val="000000" w:themeColor="text1"/>
                <w:szCs w:val="21"/>
                <w14:textFill>
                  <w14:solidFill>
                    <w14:schemeClr w14:val="tx1"/>
                  </w14:solidFill>
                </w14:textFill>
              </w:rPr>
              <w:t>中标人提交</w:t>
            </w:r>
            <w:r>
              <w:rPr>
                <w:rFonts w:hint="eastAsia" w:ascii="仿宋" w:hAnsi="仿宋" w:eastAsia="仿宋"/>
                <w:color w:val="000000" w:themeColor="text1"/>
                <w:szCs w:val="21"/>
                <w:lang w:eastAsia="zh-CN"/>
                <w14:textFill>
                  <w14:solidFill>
                    <w14:schemeClr w14:val="tx1"/>
                  </w14:solidFill>
                </w14:textFill>
              </w:rPr>
              <w:t>最终</w:t>
            </w:r>
            <w:r>
              <w:rPr>
                <w:rFonts w:hint="eastAsia" w:ascii="仿宋" w:hAnsi="仿宋" w:eastAsia="仿宋"/>
                <w:color w:val="000000" w:themeColor="text1"/>
                <w:szCs w:val="21"/>
                <w14:textFill>
                  <w14:solidFill>
                    <w14:schemeClr w14:val="tx1"/>
                  </w14:solidFill>
                </w14:textFill>
              </w:rPr>
              <w:t>成果，经</w:t>
            </w:r>
            <w:r>
              <w:rPr>
                <w:rFonts w:hint="eastAsia" w:ascii="仿宋" w:hAnsi="仿宋" w:eastAsia="仿宋"/>
                <w:color w:val="000000" w:themeColor="text1"/>
                <w:szCs w:val="21"/>
                <w:lang w:eastAsia="zh-CN"/>
                <w14:textFill>
                  <w14:solidFill>
                    <w14:schemeClr w14:val="tx1"/>
                  </w14:solidFill>
                </w14:textFill>
              </w:rPr>
              <w:t>局专题会</w:t>
            </w:r>
            <w:r>
              <w:rPr>
                <w:rFonts w:hint="eastAsia" w:ascii="仿宋" w:hAnsi="仿宋" w:eastAsia="仿宋"/>
                <w:color w:val="000000" w:themeColor="text1"/>
                <w:szCs w:val="21"/>
                <w14:textFill>
                  <w14:solidFill>
                    <w14:schemeClr w14:val="tx1"/>
                  </w14:solidFill>
                </w14:textFill>
              </w:rPr>
              <w:t>审查通过</w:t>
            </w:r>
            <w:r>
              <w:rPr>
                <w:rFonts w:hint="eastAsia" w:ascii="仿宋" w:hAnsi="仿宋" w:eastAsia="仿宋"/>
                <w:color w:val="000000" w:themeColor="text1"/>
                <w:szCs w:val="21"/>
                <w:lang w:eastAsia="zh-CN"/>
                <w14:textFill>
                  <w14:solidFill>
                    <w14:schemeClr w14:val="tx1"/>
                  </w14:solidFill>
                </w14:textFill>
              </w:rPr>
              <w:t>并完成最终成果归档后</w:t>
            </w:r>
            <w:r>
              <w:rPr>
                <w:rFonts w:hint="eastAsia" w:ascii="仿宋" w:hAnsi="仿宋" w:eastAsia="仿宋"/>
                <w:color w:val="000000" w:themeColor="text1"/>
                <w:szCs w:val="21"/>
                <w14:textFill>
                  <w14:solidFill>
                    <w14:schemeClr w14:val="tx1"/>
                  </w14:solidFill>
                </w14:textFill>
              </w:rPr>
              <w:t>，根据中标方申请，向中标人支付合同总费用的</w:t>
            </w:r>
            <w:r>
              <w:rPr>
                <w:rFonts w:hint="eastAsia" w:ascii="仿宋" w:hAnsi="仿宋" w:eastAsia="仿宋"/>
                <w:color w:val="000000" w:themeColor="text1"/>
                <w:szCs w:val="21"/>
                <w:lang w:val="en-US" w:eastAsia="zh-CN"/>
                <w14:textFill>
                  <w14:solidFill>
                    <w14:schemeClr w14:val="tx1"/>
                  </w14:solidFill>
                </w14:textFill>
              </w:rPr>
              <w:t>2</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w:t>
            </w:r>
          </w:p>
          <w:p>
            <w:pPr>
              <w:ind w:firstLine="421" w:firstLineChars="200"/>
              <w:jc w:val="left"/>
              <w:rPr>
                <w:rFonts w:ascii="仿宋" w:hAnsi="仿宋" w:eastAsia="仿宋" w:cs="仿宋"/>
                <w:b/>
                <w:color w:val="000000"/>
                <w:szCs w:val="21"/>
              </w:rPr>
            </w:pPr>
            <w:r>
              <w:rPr>
                <w:rFonts w:ascii="仿宋" w:hAnsi="仿宋" w:eastAsia="仿宋"/>
                <w:b/>
                <w:color w:val="000000" w:themeColor="text1"/>
                <w:szCs w:val="21"/>
                <w14:textFill>
                  <w14:solidFill>
                    <w14:schemeClr w14:val="tx1"/>
                  </w14:solidFill>
                </w14:textFill>
              </w:rPr>
              <w:t>*</w:t>
            </w:r>
            <w:r>
              <w:rPr>
                <w:rFonts w:hint="eastAsia" w:ascii="仿宋" w:hAnsi="仿宋" w:eastAsia="仿宋" w:cs="仿宋"/>
                <w:b/>
                <w:color w:val="000000"/>
                <w:szCs w:val="21"/>
              </w:rPr>
              <w:t>3、履约保证金</w:t>
            </w:r>
          </w:p>
          <w:p>
            <w:pPr>
              <w:ind w:firstLine="455" w:firstLineChars="217"/>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本项目免收履约保证金。</w:t>
            </w:r>
          </w:p>
          <w:p>
            <w:pPr>
              <w:ind w:firstLine="421" w:firstLineChars="200"/>
              <w:jc w:val="left"/>
              <w:rPr>
                <w:rFonts w:ascii="仿宋" w:hAnsi="仿宋" w:eastAsia="仿宋" w:cs="仿宋"/>
                <w:b/>
                <w:color w:val="000000"/>
                <w:szCs w:val="21"/>
              </w:rPr>
            </w:pPr>
            <w:r>
              <w:rPr>
                <w:rFonts w:ascii="仿宋" w:hAnsi="仿宋" w:eastAsia="仿宋"/>
                <w:b/>
                <w:color w:val="000000" w:themeColor="text1"/>
                <w:szCs w:val="21"/>
                <w14:textFill>
                  <w14:solidFill>
                    <w14:schemeClr w14:val="tx1"/>
                  </w14:solidFill>
                </w14:textFill>
              </w:rPr>
              <w:t>*</w:t>
            </w:r>
            <w:r>
              <w:rPr>
                <w:rFonts w:hint="eastAsia" w:ascii="仿宋" w:hAnsi="仿宋" w:eastAsia="仿宋" w:cs="仿宋"/>
                <w:b/>
                <w:color w:val="000000"/>
                <w:szCs w:val="21"/>
              </w:rPr>
              <w:t>4、违约责任</w:t>
            </w:r>
          </w:p>
          <w:p>
            <w:pPr>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以合同约定为准。</w:t>
            </w:r>
          </w:p>
          <w:p>
            <w:pPr>
              <w:ind w:firstLine="421" w:firstLineChars="200"/>
              <w:jc w:val="left"/>
              <w:rPr>
                <w:rFonts w:ascii="仿宋" w:hAnsi="仿宋" w:eastAsia="仿宋" w:cs="仿宋"/>
                <w:b/>
                <w:color w:val="000000"/>
                <w:szCs w:val="21"/>
              </w:rPr>
            </w:pPr>
            <w:r>
              <w:rPr>
                <w:rFonts w:hint="eastAsia" w:ascii="仿宋" w:hAnsi="仿宋" w:eastAsia="仿宋"/>
                <w:b/>
                <w:bCs/>
                <w:color w:val="000000" w:themeColor="text1"/>
                <w:szCs w:val="21"/>
                <w14:textFill>
                  <w14:solidFill>
                    <w14:schemeClr w14:val="tx1"/>
                  </w14:solidFill>
                </w14:textFill>
              </w:rPr>
              <w:t>*</w:t>
            </w:r>
            <w:r>
              <w:rPr>
                <w:rFonts w:hint="eastAsia" w:ascii="仿宋" w:hAnsi="仿宋" w:eastAsia="仿宋" w:cs="仿宋"/>
                <w:b/>
                <w:color w:val="000000"/>
                <w:szCs w:val="21"/>
              </w:rPr>
              <w:t>5、服务质量监督和项目验收要求</w:t>
            </w:r>
          </w:p>
          <w:p>
            <w:pPr>
              <w:ind w:firstLine="420" w:firstLineChars="200"/>
              <w:jc w:val="left"/>
              <w:rPr>
                <w:rFonts w:ascii="仿宋" w:hAnsi="仿宋" w:eastAsia="仿宋" w:cs="仿宋"/>
                <w:color w:val="000000"/>
                <w:szCs w:val="21"/>
              </w:rPr>
            </w:pPr>
            <w:r>
              <w:rPr>
                <w:rFonts w:hint="eastAsia" w:ascii="仿宋" w:hAnsi="仿宋" w:eastAsia="仿宋"/>
                <w:color w:val="000000" w:themeColor="text1"/>
                <w:szCs w:val="21"/>
                <w14:textFill>
                  <w14:solidFill>
                    <w14:schemeClr w14:val="tx1"/>
                  </w14:solidFill>
                </w14:textFill>
              </w:rPr>
              <w:t>中标人需按采购人的招标技术及时间要求，完成相应工作成果并全部提交后，通过采购方组织的局专题会审查。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398" w:type="dxa"/>
            <w:gridSpan w:val="7"/>
            <w:tcBorders>
              <w:top w:val="single" w:color="auto" w:sz="4" w:space="0"/>
              <w:left w:val="single" w:color="auto" w:sz="4" w:space="0"/>
              <w:bottom w:val="single" w:color="auto" w:sz="4" w:space="0"/>
              <w:right w:val="single" w:color="auto" w:sz="4" w:space="0"/>
            </w:tcBorders>
          </w:tcPr>
          <w:p>
            <w:pPr>
              <w:ind w:firstLine="457" w:firstLineChars="217"/>
              <w:rPr>
                <w:rFonts w:ascii="仿宋" w:hAnsi="仿宋" w:eastAsia="仿宋"/>
                <w:b/>
                <w:color w:val="000000"/>
              </w:rPr>
            </w:pPr>
            <w:r>
              <w:rPr>
                <w:rFonts w:hint="eastAsia" w:ascii="仿宋" w:hAnsi="仿宋" w:eastAsia="仿宋"/>
                <w:b/>
                <w:color w:val="000000"/>
              </w:rPr>
              <w:t>1、服务总体要求</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项目应符合国家、省、市休闲渔业示范项目建设与管理的常规性要求，在国家、省相关工作基础上，结合深圳实际、突出深圳特色。</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项目深度方面，应指导下一步深圳休闲渔业项目品质提升工作开展，推动休闲渔业项目的规范化管理，对关键性建设标准进行充分研究和说明。</w:t>
            </w:r>
          </w:p>
          <w:p>
            <w:pPr>
              <w:ind w:firstLine="457" w:firstLineChars="217"/>
              <w:rPr>
                <w:rFonts w:ascii="仿宋" w:hAnsi="仿宋" w:eastAsia="仿宋"/>
                <w:b/>
                <w:color w:val="000000"/>
              </w:rPr>
            </w:pPr>
            <w:r>
              <w:rPr>
                <w:rFonts w:hint="eastAsia" w:ascii="仿宋" w:hAnsi="仿宋" w:eastAsia="仿宋"/>
                <w:b/>
                <w:color w:val="000000"/>
              </w:rPr>
              <w:t>2、工作内容要求</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一是进行</w:t>
            </w:r>
            <w:r>
              <w:rPr>
                <w:rFonts w:ascii="仿宋" w:hAnsi="仿宋" w:eastAsia="仿宋" w:cs="仿宋"/>
                <w:color w:val="000000"/>
                <w:szCs w:val="21"/>
              </w:rPr>
              <w:t>国内外休闲渔业项目建设标准与案例研究</w:t>
            </w:r>
            <w:r>
              <w:rPr>
                <w:rFonts w:hint="eastAsia" w:ascii="仿宋" w:hAnsi="仿宋" w:eastAsia="仿宋" w:cs="仿宋"/>
                <w:color w:val="000000"/>
                <w:szCs w:val="21"/>
              </w:rPr>
              <w:t>。</w:t>
            </w:r>
            <w:r>
              <w:rPr>
                <w:rFonts w:hint="eastAsia" w:ascii="仿宋" w:hAnsi="仿宋" w:eastAsia="仿宋"/>
                <w:color w:val="000000" w:themeColor="text1"/>
                <w:szCs w:val="21"/>
                <w14:textFill>
                  <w14:solidFill>
                    <w14:schemeClr w14:val="tx1"/>
                  </w14:solidFill>
                </w14:textFill>
              </w:rPr>
              <w:t>结合深圳的需求，选择国内外优秀发展案例，开展对比分析研究，为深圳休闲渔业示范建设提供借鉴。</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二是</w:t>
            </w:r>
            <w:r>
              <w:rPr>
                <w:rFonts w:ascii="仿宋" w:hAnsi="仿宋" w:eastAsia="仿宋" w:cs="仿宋"/>
                <w:color w:val="000000"/>
                <w:szCs w:val="21"/>
              </w:rPr>
              <w:t>深圳休闲渔业头部项目</w:t>
            </w:r>
            <w:r>
              <w:rPr>
                <w:rFonts w:hint="eastAsia" w:ascii="仿宋" w:hAnsi="仿宋" w:eastAsia="仿宋" w:cs="仿宋"/>
                <w:color w:val="000000"/>
                <w:szCs w:val="21"/>
              </w:rPr>
              <w:t>摸底及</w:t>
            </w:r>
            <w:r>
              <w:rPr>
                <w:rFonts w:ascii="仿宋" w:hAnsi="仿宋" w:eastAsia="仿宋" w:cs="仿宋"/>
                <w:color w:val="000000"/>
                <w:szCs w:val="21"/>
              </w:rPr>
              <w:t>发展潜力评估</w:t>
            </w:r>
            <w:r>
              <w:rPr>
                <w:rFonts w:hint="eastAsia" w:ascii="仿宋" w:hAnsi="仿宋" w:eastAsia="仿宋" w:cs="仿宋"/>
                <w:color w:val="000000"/>
                <w:szCs w:val="21"/>
              </w:rPr>
              <w:t>。</w:t>
            </w:r>
            <w:r>
              <w:rPr>
                <w:rFonts w:ascii="仿宋" w:hAnsi="仿宋" w:eastAsia="仿宋" w:cs="仿宋"/>
                <w:color w:val="000000"/>
                <w:szCs w:val="21"/>
              </w:rPr>
              <w:t>多渠道梳理深圳休闲渔业项目、企业、品牌情况，</w:t>
            </w:r>
            <w:r>
              <w:rPr>
                <w:rFonts w:hint="eastAsia" w:ascii="仿宋" w:hAnsi="仿宋" w:eastAsia="仿宋" w:cs="仿宋"/>
                <w:color w:val="000000"/>
                <w:szCs w:val="21"/>
              </w:rPr>
              <w:t>开展</w:t>
            </w:r>
            <w:r>
              <w:rPr>
                <w:rFonts w:ascii="仿宋" w:hAnsi="仿宋" w:eastAsia="仿宋" w:cs="仿宋"/>
                <w:color w:val="000000"/>
                <w:szCs w:val="21"/>
              </w:rPr>
              <w:t>深圳休闲渔业示范/品牌创建潜力评估</w:t>
            </w:r>
            <w:r>
              <w:rPr>
                <w:rFonts w:hint="eastAsia" w:ascii="仿宋" w:hAnsi="仿宋" w:eastAsia="仿宋" w:cs="仿宋"/>
                <w:color w:val="000000"/>
                <w:szCs w:val="21"/>
              </w:rPr>
              <w:t>，</w:t>
            </w:r>
            <w:r>
              <w:rPr>
                <w:rFonts w:ascii="仿宋" w:hAnsi="仿宋" w:eastAsia="仿宋" w:cs="仿宋"/>
                <w:color w:val="000000"/>
                <w:szCs w:val="21"/>
              </w:rPr>
              <w:t>明确当前深圳休闲渔业头部企业/品牌所在层级、现状特征及发展差距。</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三是</w:t>
            </w:r>
            <w:r>
              <w:rPr>
                <w:rFonts w:ascii="仿宋" w:hAnsi="仿宋" w:eastAsia="仿宋" w:cs="仿宋"/>
                <w:color w:val="000000"/>
                <w:szCs w:val="21"/>
              </w:rPr>
              <w:t>深圳休闲渔业精品项目建设指引</w:t>
            </w:r>
            <w:r>
              <w:rPr>
                <w:rFonts w:hint="eastAsia" w:ascii="仿宋" w:hAnsi="仿宋" w:eastAsia="仿宋" w:cs="仿宋"/>
                <w:color w:val="000000"/>
                <w:szCs w:val="21"/>
              </w:rPr>
              <w:t>。分类型开展深圳市休闲渔业精品项目建设指引研究，引导深圳休闲渔业项目朝精品化、专业化、品牌化发展，并从用地保障、资金扶持、项目运营等方面提出管理建议。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1"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398" w:type="dxa"/>
            <w:gridSpan w:val="7"/>
            <w:tcBorders>
              <w:top w:val="single" w:color="auto" w:sz="4" w:space="0"/>
              <w:left w:val="single" w:color="auto" w:sz="4" w:space="0"/>
              <w:bottom w:val="single" w:color="auto" w:sz="4" w:space="0"/>
              <w:right w:val="single" w:color="auto" w:sz="4" w:space="0"/>
            </w:tcBorders>
          </w:tcPr>
          <w:p>
            <w:pPr>
              <w:pStyle w:val="8"/>
              <w:numPr>
                <w:ilvl w:val="0"/>
                <w:numId w:val="1"/>
              </w:numPr>
              <w:ind w:firstLineChars="0"/>
              <w:jc w:val="left"/>
              <w:rPr>
                <w:rFonts w:ascii="仿宋" w:hAnsi="仿宋" w:eastAsia="仿宋" w:cs="仿宋"/>
                <w:b/>
                <w:color w:val="000000"/>
                <w:szCs w:val="21"/>
              </w:rPr>
            </w:pPr>
            <w:r>
              <w:rPr>
                <w:rFonts w:hint="eastAsia" w:ascii="仿宋" w:hAnsi="仿宋" w:eastAsia="仿宋" w:cs="仿宋"/>
                <w:b/>
                <w:color w:val="000000"/>
                <w:szCs w:val="21"/>
              </w:rPr>
              <w:t>项目所依据及参考的标准</w:t>
            </w:r>
          </w:p>
          <w:p>
            <w:pPr>
              <w:pStyle w:val="8"/>
              <w:ind w:left="-76"/>
              <w:jc w:val="left"/>
              <w:rPr>
                <w:rFonts w:ascii="仿宋" w:hAnsi="仿宋" w:eastAsia="仿宋" w:cs="仿宋"/>
                <w:color w:val="000000"/>
                <w:szCs w:val="21"/>
              </w:rPr>
            </w:pPr>
            <w:r>
              <w:rPr>
                <w:rFonts w:hint="eastAsia" w:ascii="仿宋" w:hAnsi="仿宋" w:eastAsia="仿宋" w:cs="仿宋"/>
                <w:color w:val="000000"/>
                <w:szCs w:val="21"/>
              </w:rPr>
              <w:t>（1）《深圳市人民政府办公厅关于推进现代渔业高质量发展的实施意见》</w:t>
            </w:r>
          </w:p>
          <w:p>
            <w:pPr>
              <w:pStyle w:val="8"/>
              <w:ind w:left="-76"/>
              <w:jc w:val="left"/>
              <w:rPr>
                <w:rFonts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《广东省农村农业现代化“十四五”规划》</w:t>
            </w:r>
          </w:p>
          <w:p>
            <w:pPr>
              <w:pStyle w:val="8"/>
              <w:ind w:left="-76"/>
              <w:jc w:val="left"/>
              <w:rPr>
                <w:rFonts w:ascii="仿宋" w:hAnsi="仿宋" w:eastAsia="仿宋" w:cs="仿宋"/>
                <w:color w:val="000000"/>
                <w:szCs w:val="21"/>
              </w:rPr>
            </w:pPr>
            <w:r>
              <w:rPr>
                <w:rFonts w:hint="eastAsia" w:ascii="仿宋" w:hAnsi="仿宋" w:eastAsia="仿宋" w:cs="仿宋"/>
                <w:color w:val="000000"/>
                <w:szCs w:val="21"/>
              </w:rPr>
              <w:t>（3）《深圳市现代渔业发展规划（</w:t>
            </w:r>
            <w:r>
              <w:rPr>
                <w:rFonts w:ascii="仿宋" w:hAnsi="仿宋" w:eastAsia="仿宋" w:cs="仿宋"/>
                <w:color w:val="000000"/>
                <w:szCs w:val="21"/>
              </w:rPr>
              <w:t>2022-2025年）》</w:t>
            </w:r>
          </w:p>
          <w:p>
            <w:pPr>
              <w:ind w:firstLine="421" w:firstLineChars="200"/>
              <w:jc w:val="left"/>
              <w:rPr>
                <w:rFonts w:ascii="仿宋" w:hAnsi="仿宋" w:eastAsia="仿宋" w:cs="仿宋"/>
                <w:b/>
                <w:color w:val="000000"/>
                <w:szCs w:val="21"/>
              </w:rPr>
            </w:pPr>
            <w:r>
              <w:rPr>
                <w:rFonts w:ascii="仿宋" w:hAnsi="仿宋" w:eastAsia="仿宋" w:cs="仿宋"/>
                <w:b/>
                <w:color w:val="000000"/>
                <w:szCs w:val="21"/>
              </w:rPr>
              <w:t>2</w:t>
            </w:r>
            <w:r>
              <w:rPr>
                <w:rFonts w:hint="eastAsia" w:ascii="仿宋" w:hAnsi="仿宋" w:eastAsia="仿宋" w:cs="仿宋"/>
                <w:b/>
                <w:color w:val="000000"/>
                <w:szCs w:val="21"/>
              </w:rPr>
              <w:t>、项目服务期限</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本项目完成期限自合同签订之日起</w:t>
            </w:r>
            <w:r>
              <w:rPr>
                <w:rFonts w:ascii="仿宋" w:hAnsi="仿宋" w:eastAsia="仿宋" w:cs="仿宋"/>
                <w:color w:val="000000"/>
                <w:szCs w:val="21"/>
              </w:rPr>
              <w:t>18个月。遇有特殊情况，经甲乙双方协商后服务期限可适当延长。</w:t>
            </w:r>
          </w:p>
          <w:p>
            <w:pPr>
              <w:ind w:firstLine="421" w:firstLineChars="200"/>
              <w:jc w:val="left"/>
              <w:rPr>
                <w:rFonts w:ascii="仿宋" w:hAnsi="仿宋" w:eastAsia="仿宋" w:cs="仿宋"/>
                <w:b/>
                <w:color w:val="000000"/>
                <w:szCs w:val="21"/>
              </w:rPr>
            </w:pPr>
            <w:r>
              <w:rPr>
                <w:rFonts w:ascii="仿宋" w:hAnsi="仿宋" w:eastAsia="仿宋" w:cs="仿宋"/>
                <w:b/>
                <w:color w:val="000000"/>
                <w:szCs w:val="21"/>
              </w:rPr>
              <w:t>3</w:t>
            </w:r>
            <w:r>
              <w:rPr>
                <w:rFonts w:hint="eastAsia" w:ascii="仿宋" w:hAnsi="仿宋" w:eastAsia="仿宋" w:cs="仿宋"/>
                <w:b/>
                <w:color w:val="000000"/>
                <w:szCs w:val="21"/>
              </w:rPr>
              <w:t>、组织实施要求</w:t>
            </w:r>
          </w:p>
          <w:p>
            <w:pPr>
              <w:ind w:firstLine="455" w:firstLineChars="217"/>
              <w:rPr>
                <w:rFonts w:ascii="仿宋" w:hAnsi="仿宋" w:eastAsia="仿宋"/>
                <w:color w:val="000000"/>
              </w:rPr>
            </w:pPr>
            <w:r>
              <w:rPr>
                <w:rFonts w:hint="eastAsia" w:ascii="仿宋" w:hAnsi="仿宋" w:eastAsia="仿宋"/>
                <w:color w:val="000000"/>
              </w:rPr>
              <w:t>采购人应积极配合中标人，对中标人在项目研究过程中与相关部门的沟通提供支持。采购人应指派专人负责与中标人联系，以及接受中标人就本项目的咨询；采购人变更联系人，应及时告知中标人。中标人应积极配合采购人组织、举办本规划项目各工作阶段的汇报、审查、研讨等工作，并负责解答相关技术问题。</w:t>
            </w:r>
          </w:p>
          <w:p>
            <w:pPr>
              <w:ind w:firstLine="457" w:firstLineChars="217"/>
              <w:rPr>
                <w:rFonts w:ascii="仿宋" w:hAnsi="仿宋" w:eastAsia="仿宋"/>
                <w:b/>
                <w:color w:val="000000"/>
              </w:rPr>
            </w:pPr>
            <w:r>
              <w:rPr>
                <w:rFonts w:ascii="仿宋" w:hAnsi="仿宋" w:eastAsia="仿宋"/>
                <w:b/>
                <w:color w:val="000000"/>
              </w:rPr>
              <w:t>4</w:t>
            </w:r>
            <w:r>
              <w:rPr>
                <w:rFonts w:hint="eastAsia" w:ascii="仿宋" w:hAnsi="仿宋" w:eastAsia="仿宋"/>
                <w:b/>
                <w:color w:val="000000"/>
              </w:rPr>
              <w:t>、成果要求</w:t>
            </w:r>
          </w:p>
          <w:p>
            <w:pPr>
              <w:ind w:firstLine="420" w:firstLineChars="200"/>
              <w:rPr>
                <w:rFonts w:ascii="仿宋" w:hAnsi="仿宋" w:eastAsia="仿宋" w:cs="仿宋"/>
                <w:bCs/>
                <w:color w:val="000000" w:themeColor="text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主要成果：</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（1）《国内外休闲渔业项目建设标准与案例研究》</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（2）《深圳市休闲渔业头部项目发展潜力测评分析》</w:t>
            </w:r>
          </w:p>
          <w:p>
            <w:pPr>
              <w:ind w:firstLine="420" w:firstLineChars="200"/>
              <w:jc w:val="left"/>
              <w:rPr>
                <w:rFonts w:ascii="仿宋" w:hAnsi="仿宋" w:eastAsia="仿宋" w:cs="仿宋"/>
                <w:color w:val="000000"/>
                <w:szCs w:val="21"/>
              </w:rPr>
            </w:pPr>
            <w:r>
              <w:rPr>
                <w:rFonts w:hint="eastAsia" w:ascii="仿宋" w:hAnsi="仿宋" w:eastAsia="仿宋" w:cs="仿宋"/>
                <w:color w:val="000000"/>
                <w:szCs w:val="21"/>
              </w:rPr>
              <w:t>（</w:t>
            </w:r>
            <w:r>
              <w:rPr>
                <w:rFonts w:ascii="仿宋" w:hAnsi="仿宋" w:eastAsia="仿宋" w:cs="仿宋"/>
                <w:color w:val="000000"/>
                <w:szCs w:val="21"/>
              </w:rPr>
              <w:t>3</w:t>
            </w:r>
            <w:r>
              <w:rPr>
                <w:rFonts w:hint="eastAsia" w:ascii="仿宋" w:hAnsi="仿宋" w:eastAsia="仿宋" w:cs="仿宋"/>
                <w:color w:val="000000"/>
                <w:szCs w:val="21"/>
              </w:rPr>
              <w:t>）《深圳休闲渔业精品项目建设指引》</w:t>
            </w:r>
          </w:p>
          <w:p>
            <w:pPr>
              <w:ind w:firstLine="455" w:firstLineChars="217"/>
              <w:rPr>
                <w:rFonts w:ascii="仿宋" w:hAnsi="仿宋" w:eastAsia="仿宋"/>
                <w:color w:val="000000"/>
              </w:rPr>
            </w:pPr>
            <w:r>
              <w:rPr>
                <w:rFonts w:hint="eastAsia" w:ascii="仿宋" w:hAnsi="仿宋" w:eastAsia="仿宋" w:cs="仿宋"/>
                <w:color w:val="000000"/>
                <w:szCs w:val="21"/>
              </w:rPr>
              <w:t>格式要求：图集、图片采用</w:t>
            </w:r>
            <w:r>
              <w:rPr>
                <w:rFonts w:ascii="仿宋" w:hAnsi="仿宋" w:eastAsia="仿宋" w:cs="仿宋"/>
                <w:color w:val="000000"/>
                <w:szCs w:val="21"/>
              </w:rPr>
              <w:t>JPG等格式，涉及重要空间布局的提交矢量图，采用CAD等格式。文本采用PDF格式。其他涉及数字化交付情形的，应按照《关于开展项目数字化交付工作的通知（试行）》落实。</w:t>
            </w:r>
          </w:p>
          <w:p>
            <w:pPr>
              <w:ind w:firstLine="457" w:firstLineChars="217"/>
              <w:rPr>
                <w:rFonts w:ascii="仿宋" w:hAnsi="仿宋" w:eastAsia="仿宋"/>
                <w:b/>
                <w:color w:val="000000"/>
              </w:rPr>
            </w:pPr>
            <w:r>
              <w:rPr>
                <w:rFonts w:ascii="仿宋" w:hAnsi="仿宋" w:eastAsia="仿宋"/>
                <w:b/>
                <w:color w:val="000000"/>
              </w:rPr>
              <w:t>5</w:t>
            </w:r>
            <w:r>
              <w:rPr>
                <w:rFonts w:hint="eastAsia" w:ascii="仿宋" w:hAnsi="仿宋" w:eastAsia="仿宋"/>
                <w:b/>
                <w:color w:val="000000"/>
              </w:rPr>
              <w:t>、人员要求</w:t>
            </w:r>
          </w:p>
          <w:p>
            <w:pPr>
              <w:ind w:firstLine="455" w:firstLineChars="217"/>
              <w:rPr>
                <w:rFonts w:ascii="仿宋" w:hAnsi="仿宋" w:eastAsia="仿宋"/>
                <w:color w:val="000000"/>
              </w:rPr>
            </w:pPr>
            <w:r>
              <w:rPr>
                <w:rFonts w:hint="eastAsia" w:ascii="仿宋" w:hAnsi="仿宋" w:eastAsia="仿宋"/>
                <w:color w:val="000000"/>
              </w:rPr>
              <w:t>（1）投标人拟投入本项目的主要参与人员（不含项目负责人）不少于6人，并应具有相关工作经验，其职称、学位、获奖、资历等相关情况将作为评分的重要因素。</w:t>
            </w:r>
          </w:p>
          <w:p>
            <w:pPr>
              <w:ind w:firstLine="455" w:firstLineChars="217"/>
              <w:rPr>
                <w:rFonts w:ascii="仿宋" w:hAnsi="仿宋" w:eastAsia="仿宋"/>
                <w:color w:val="000000"/>
              </w:rPr>
            </w:pPr>
            <w:r>
              <w:rPr>
                <w:rFonts w:hint="eastAsia" w:ascii="仿宋" w:hAnsi="仿宋" w:eastAsia="仿宋"/>
                <w:color w:val="000000"/>
              </w:rPr>
              <w:t>（2）合同执行过程中，中标人不得随意更换项目负责人和项目组成员。</w:t>
            </w:r>
          </w:p>
          <w:p>
            <w:pPr>
              <w:ind w:firstLine="457" w:firstLineChars="217"/>
              <w:rPr>
                <w:rFonts w:ascii="仿宋" w:hAnsi="仿宋" w:eastAsia="仿宋"/>
                <w:b/>
                <w:color w:val="000000"/>
              </w:rPr>
            </w:pPr>
            <w:r>
              <w:rPr>
                <w:rFonts w:ascii="仿宋" w:hAnsi="仿宋" w:eastAsia="仿宋"/>
                <w:b/>
                <w:color w:val="000000"/>
              </w:rPr>
              <w:t>6</w:t>
            </w:r>
            <w:r>
              <w:rPr>
                <w:rFonts w:hint="eastAsia" w:ascii="仿宋" w:hAnsi="仿宋" w:eastAsia="仿宋"/>
                <w:b/>
                <w:color w:val="000000"/>
              </w:rPr>
              <w:t>、售后服务要求</w:t>
            </w:r>
          </w:p>
          <w:p>
            <w:pPr>
              <w:ind w:firstLine="455" w:firstLineChars="217"/>
              <w:rPr>
                <w:rFonts w:ascii="仿宋" w:hAnsi="仿宋" w:eastAsia="仿宋"/>
                <w:color w:val="000000"/>
              </w:rPr>
            </w:pPr>
            <w:r>
              <w:rPr>
                <w:rFonts w:hint="eastAsia" w:ascii="仿宋" w:hAnsi="仿宋" w:eastAsia="仿宋"/>
                <w:color w:val="000000"/>
              </w:rPr>
              <w:t>（1）售后服务期限从最后成果提交采购人之日起一年。</w:t>
            </w:r>
          </w:p>
          <w:p>
            <w:pPr>
              <w:ind w:firstLine="455" w:firstLineChars="217"/>
              <w:rPr>
                <w:rFonts w:ascii="仿宋" w:hAnsi="仿宋" w:eastAsia="仿宋"/>
                <w:color w:val="000000"/>
              </w:rPr>
            </w:pPr>
            <w:r>
              <w:rPr>
                <w:rFonts w:hint="eastAsia" w:ascii="仿宋" w:hAnsi="仿宋" w:eastAsia="仿宋"/>
                <w:color w:val="000000"/>
              </w:rPr>
              <w:t>（2）在售后服务期限内提供相关咨询、协调、项目审查和报告更新等技术支持。</w:t>
            </w:r>
          </w:p>
          <w:p>
            <w:pPr>
              <w:ind w:firstLine="455" w:firstLineChars="217"/>
              <w:rPr>
                <w:rFonts w:ascii="仿宋" w:hAnsi="仿宋" w:eastAsia="仿宋"/>
                <w:color w:val="000000"/>
              </w:rPr>
            </w:pPr>
            <w:r>
              <w:rPr>
                <w:rFonts w:hint="eastAsia" w:ascii="仿宋" w:hAnsi="仿宋" w:eastAsia="仿宋"/>
                <w:color w:val="000000"/>
              </w:rPr>
              <w:t>（3）投标人在投标文件中应提供详细的售后服务承诺书；安排专人负责售后技术支持，并提供其联系手机、电话、传真、email；如人员需要调整应及时通知采购人。</w:t>
            </w:r>
          </w:p>
          <w:p>
            <w:pPr>
              <w:ind w:firstLine="205" w:firstLineChars="98"/>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restar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rPr>
            </w:pPr>
            <w:r>
              <w:rPr>
                <w:rFonts w:hint="eastAsia" w:ascii="仿宋" w:hAnsi="仿宋" w:eastAsia="仿宋" w:cs="仿宋"/>
                <w:color w:val="000000"/>
              </w:rPr>
              <w:t>评标信息</w:t>
            </w:r>
          </w:p>
        </w:tc>
        <w:tc>
          <w:tcPr>
            <w:tcW w:w="7398" w:type="dxa"/>
            <w:gridSpan w:val="7"/>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rPr>
            </w:pPr>
            <w:r>
              <w:rPr>
                <w:rFonts w:hint="eastAsia" w:ascii="仿宋" w:hAnsi="仿宋" w:eastAsia="仿宋" w:cs="仿宋"/>
                <w:color w:val="000000"/>
              </w:rPr>
              <w:t xml:space="preserve">    综合评分法，是指投标文件满足招标文件全部实质性要求，且按照评审因素的量化指标评审得分最高的投标人为中标候选人的评标方法。 </w:t>
            </w:r>
          </w:p>
          <w:p>
            <w:pPr>
              <w:jc w:val="left"/>
              <w:rPr>
                <w:rFonts w:ascii="仿宋" w:hAnsi="仿宋" w:eastAsia="仿宋" w:cs="仿宋"/>
                <w:color w:val="000000"/>
              </w:rPr>
            </w:pPr>
            <w:r>
              <w:rPr>
                <w:rFonts w:hint="eastAsia" w:ascii="仿宋" w:hAnsi="仿宋" w:eastAsia="仿宋" w:cs="仿宋"/>
                <w:color w:val="000000"/>
              </w:rPr>
              <w:t xml:space="preserve">    价格分计算方法：</w:t>
            </w:r>
          </w:p>
          <w:p>
            <w:pPr>
              <w:jc w:val="left"/>
              <w:rPr>
                <w:rFonts w:ascii="仿宋" w:hAnsi="仿宋" w:eastAsia="仿宋" w:cs="仿宋"/>
                <w:color w:val="000000"/>
              </w:rPr>
            </w:pPr>
            <w:r>
              <w:rPr>
                <w:rFonts w:hint="eastAsia" w:ascii="仿宋" w:hAnsi="仿宋" w:eastAsia="仿宋" w:cs="仿宋"/>
                <w:color w:val="000000"/>
              </w:rPr>
              <w:t xml:space="preserve">    采用低价优先法计算，即满足招标文件要求且投标价格最低的投标报价为评标基准价，其价格分为满分。其他投标人的价格分统一按照下列公式计算： </w:t>
            </w:r>
          </w:p>
          <w:p>
            <w:pPr>
              <w:jc w:val="left"/>
              <w:rPr>
                <w:rFonts w:ascii="仿宋" w:hAnsi="仿宋" w:eastAsia="仿宋" w:cs="仿宋"/>
                <w:color w:val="000000"/>
              </w:rPr>
            </w:pPr>
            <w:r>
              <w:rPr>
                <w:rFonts w:hint="eastAsia" w:ascii="仿宋" w:hAnsi="仿宋" w:eastAsia="仿宋" w:cs="仿宋"/>
                <w:color w:val="000000"/>
              </w:rPr>
              <w:t xml:space="preserve">    投标报价得分=（评标基准价／投标报价）×100 </w:t>
            </w:r>
          </w:p>
          <w:p>
            <w:pPr>
              <w:jc w:val="left"/>
              <w:rPr>
                <w:rFonts w:ascii="仿宋" w:hAnsi="仿宋" w:eastAsia="仿宋" w:cs="仿宋"/>
                <w:color w:val="000000"/>
              </w:rPr>
            </w:pPr>
            <w:r>
              <w:rPr>
                <w:rFonts w:hint="eastAsia" w:ascii="仿宋" w:hAnsi="仿宋" w:eastAsia="仿宋" w:cs="仿宋"/>
                <w:color w:val="000000"/>
              </w:rPr>
              <w:t xml:space="preserve">    评标总得分＝F1×A1＋F2×A2＋……＋Fn×An </w:t>
            </w:r>
          </w:p>
          <w:p>
            <w:pPr>
              <w:jc w:val="left"/>
              <w:rPr>
                <w:rFonts w:ascii="仿宋" w:hAnsi="仿宋" w:eastAsia="仿宋" w:cs="仿宋"/>
                <w:color w:val="000000"/>
              </w:rPr>
            </w:pPr>
            <w:r>
              <w:rPr>
                <w:rFonts w:hint="eastAsia" w:ascii="仿宋" w:hAnsi="仿宋" w:eastAsia="仿宋" w:cs="仿宋"/>
                <w:color w:val="000000"/>
              </w:rPr>
              <w:t xml:space="preserve">    F1、F2……Fn分别为各项评审因素的得分； </w:t>
            </w:r>
          </w:p>
          <w:p>
            <w:pPr>
              <w:jc w:val="left"/>
              <w:rPr>
                <w:rFonts w:ascii="仿宋" w:hAnsi="仿宋" w:eastAsia="仿宋" w:cs="仿宋"/>
                <w:color w:val="000000"/>
              </w:rPr>
            </w:pPr>
            <w:r>
              <w:rPr>
                <w:rFonts w:hint="eastAsia" w:ascii="仿宋" w:hAnsi="仿宋" w:eastAsia="仿宋" w:cs="仿宋"/>
                <w:color w:val="000000"/>
              </w:rPr>
              <w:t xml:space="preserve">    A1、A2、……An 分别为各项评审因素所占的权重（A1＋A2＋……＋An＝1）。 </w:t>
            </w:r>
          </w:p>
          <w:p>
            <w:pPr>
              <w:jc w:val="left"/>
              <w:rPr>
                <w:rFonts w:ascii="仿宋" w:hAnsi="仿宋" w:eastAsia="仿宋" w:cs="仿宋"/>
                <w:color w:val="000000"/>
              </w:rPr>
            </w:pPr>
            <w:r>
              <w:rPr>
                <w:rFonts w:hint="eastAsia" w:ascii="仿宋" w:hAnsi="仿宋" w:eastAsia="仿宋" w:cs="仿宋"/>
                <w:color w:val="000000"/>
              </w:rPr>
              <w:t xml:space="preserve">    评标过程中，不得去掉报价中的最高报价和最低报价。 </w:t>
            </w:r>
          </w:p>
          <w:p>
            <w:pPr>
              <w:jc w:val="left"/>
              <w:rPr>
                <w:rFonts w:ascii="仿宋" w:hAnsi="仿宋" w:eastAsia="仿宋" w:cs="仿宋"/>
                <w:color w:val="000000"/>
                <w:szCs w:val="21"/>
              </w:rPr>
            </w:pPr>
            <w:r>
              <w:rPr>
                <w:rFonts w:hint="eastAsia" w:ascii="仿宋" w:hAnsi="仿宋" w:eastAsia="仿宋" w:cs="仿宋"/>
                <w:color w:val="000000"/>
              </w:rPr>
              <w:t xml:space="preserve">    此方法适用于货物类、服务类、工程类项目。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7398" w:type="dxa"/>
            <w:gridSpan w:val="7"/>
            <w:tcBorders>
              <w:top w:val="single" w:color="auto" w:sz="4" w:space="0"/>
              <w:left w:val="single" w:color="auto" w:sz="4" w:space="0"/>
              <w:bottom w:val="single" w:color="auto" w:sz="4" w:space="0"/>
              <w:right w:val="single" w:color="auto" w:sz="4" w:space="0"/>
            </w:tcBorders>
          </w:tcPr>
          <w:p>
            <w:pPr>
              <w:ind w:firstLine="210" w:firstLineChars="100"/>
              <w:jc w:val="left"/>
              <w:rPr>
                <w:rFonts w:ascii="仿宋" w:hAnsi="仿宋" w:eastAsia="仿宋" w:cs="仿宋"/>
                <w:b/>
                <w:bCs/>
                <w:color w:val="000000"/>
              </w:rPr>
            </w:pPr>
            <w:r>
              <w:rPr>
                <w:rFonts w:hint="eastAsia" w:ascii="仿宋" w:hAnsi="仿宋" w:eastAsia="仿宋" w:cs="仿宋"/>
                <w:b/>
                <w:bCs/>
                <w:color w:val="000000"/>
              </w:rPr>
              <w:t>评标优惠政策</w:t>
            </w:r>
          </w:p>
          <w:p>
            <w:pPr>
              <w:widowControl/>
              <w:spacing w:after="160" w:line="256" w:lineRule="auto"/>
              <w:jc w:val="left"/>
              <w:rPr>
                <w:rFonts w:ascii="仿宋" w:hAnsi="仿宋" w:eastAsia="仿宋" w:cs="仿宋"/>
                <w:color w:val="000000"/>
                <w:kern w:val="0"/>
                <w:sz w:val="22"/>
              </w:rPr>
            </w:pPr>
            <w:r>
              <w:rPr>
                <w:rFonts w:hint="eastAsia" w:ascii="仿宋" w:hAnsi="仿宋" w:eastAsia="仿宋" w:cs="仿宋"/>
                <w:b/>
                <w:bCs/>
                <w:color w:val="000000"/>
                <w:kern w:val="0"/>
                <w:sz w:val="22"/>
              </w:rPr>
              <w:t xml:space="preserve">   </w:t>
            </w:r>
            <w:r>
              <w:rPr>
                <w:rFonts w:hint="eastAsia" w:ascii="仿宋" w:hAnsi="仿宋" w:eastAsia="仿宋" w:cs="仿宋"/>
                <w:color w:val="000000"/>
                <w:kern w:val="0"/>
                <w:sz w:val="22"/>
              </w:rPr>
              <w:t>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color w:val="000000"/>
                <w:kern w:val="0"/>
                <w:sz w:val="22"/>
                <w:u w:val="single"/>
              </w:rPr>
              <w:t xml:space="preserve">  10  </w:t>
            </w:r>
            <w:r>
              <w:rPr>
                <w:rFonts w:hint="eastAsia" w:ascii="仿宋" w:hAnsi="仿宋" w:eastAsia="仿宋" w:cs="仿宋"/>
                <w:color w:val="000000"/>
                <w:kern w:val="0"/>
                <w:sz w:val="22"/>
              </w:rPr>
              <w:t>%后参与评审。对于同时属于小微企业、监狱企业或残疾人福利性单位的，不重复进行投标报价扣除。如有其它政策支持因素（如鼓励创新等）需一并列出。</w:t>
            </w:r>
          </w:p>
          <w:p>
            <w:pPr>
              <w:widowControl/>
              <w:spacing w:after="160" w:line="256" w:lineRule="auto"/>
              <w:jc w:val="left"/>
              <w:rPr>
                <w:rFonts w:ascii="仿宋" w:hAnsi="仿宋" w:eastAsia="仿宋" w:cs="仿宋"/>
                <w:color w:val="000000"/>
                <w:kern w:val="0"/>
                <w:sz w:val="22"/>
              </w:rPr>
            </w:pPr>
            <w:r>
              <w:rPr>
                <w:rFonts w:hint="eastAsia" w:ascii="仿宋" w:hAnsi="仿宋" w:eastAsia="仿宋" w:cs="仿宋"/>
                <w:color w:val="000000"/>
                <w:kern w:val="0"/>
                <w:sz w:val="22"/>
              </w:rPr>
              <w:t xml:space="preserve">    2.联合协议中约定，小型、微型企业和监狱企业的协议合同金额占到联合体协议合同总金额30%以上的，可给予联合体</w:t>
            </w:r>
            <w:r>
              <w:rPr>
                <w:rFonts w:hint="eastAsia" w:ascii="仿宋" w:hAnsi="仿宋" w:eastAsia="仿宋" w:cs="仿宋"/>
                <w:color w:val="000000"/>
                <w:kern w:val="0"/>
                <w:sz w:val="22"/>
                <w:u w:val="single"/>
              </w:rPr>
              <w:t xml:space="preserve">  4  </w:t>
            </w:r>
            <w:r>
              <w:rPr>
                <w:rFonts w:hint="eastAsia" w:ascii="仿宋" w:hAnsi="仿宋" w:eastAsia="仿宋" w:cs="仿宋"/>
                <w:color w:val="000000"/>
                <w:kern w:val="0"/>
                <w:sz w:val="22"/>
              </w:rPr>
              <w:t>% 的价格扣除。</w:t>
            </w:r>
          </w:p>
          <w:p>
            <w:pPr>
              <w:jc w:val="left"/>
              <w:rPr>
                <w:rFonts w:ascii="仿宋" w:hAnsi="仿宋" w:eastAsia="仿宋" w:cs="仿宋"/>
                <w:color w:val="000000"/>
              </w:rPr>
            </w:pPr>
            <w:r>
              <w:rPr>
                <w:rFonts w:hint="eastAsia" w:ascii="仿宋" w:hAnsi="仿宋" w:eastAsia="仿宋" w:cs="仿宋"/>
                <w:color w:val="000000"/>
              </w:rPr>
              <w:t xml:space="preserve">    联合体各方均为小型、微型企业和监狱企业的，联合体视同为小型、微型企业和监狱企业，均享受</w:t>
            </w:r>
            <w:r>
              <w:rPr>
                <w:rFonts w:hint="eastAsia" w:ascii="仿宋" w:hAnsi="仿宋" w:eastAsia="仿宋" w:cs="仿宋"/>
                <w:b/>
                <w:bCs/>
                <w:color w:val="000000"/>
              </w:rPr>
              <w:t>评标优惠政策</w:t>
            </w:r>
            <w:r>
              <w:rPr>
                <w:rFonts w:hint="eastAsia" w:ascii="仿宋" w:hAnsi="仿宋" w:eastAsia="仿宋" w:cs="仿宋"/>
                <w:color w:val="000000"/>
              </w:rPr>
              <w:t>第一款的优惠政策。</w:t>
            </w:r>
          </w:p>
          <w:p>
            <w:pPr>
              <w:jc w:val="left"/>
              <w:rPr>
                <w:rFonts w:ascii="仿宋" w:hAnsi="仿宋" w:eastAsia="仿宋" w:cs="仿宋"/>
                <w:color w:val="000000"/>
                <w:szCs w:val="21"/>
              </w:rPr>
            </w:pPr>
            <w:r>
              <w:rPr>
                <w:rFonts w:hint="eastAsia" w:ascii="仿宋" w:hAnsi="仿宋" w:eastAsia="仿宋" w:cs="仿宋"/>
                <w:color w:val="000000"/>
              </w:rPr>
              <w:t xml:space="preserve">    3.如采购人所采购产品为政府强制采购的节能产品，投标人所投产品的品牌及型号必须为清单中有效期内产品并提供证明文件，否则其投标将被认定为投标无效。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序号</w:t>
            </w:r>
          </w:p>
        </w:tc>
        <w:tc>
          <w:tcPr>
            <w:tcW w:w="326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评分项</w:t>
            </w:r>
          </w:p>
        </w:tc>
        <w:tc>
          <w:tcPr>
            <w:tcW w:w="3287"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326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价格</w:t>
            </w:r>
          </w:p>
        </w:tc>
        <w:tc>
          <w:tcPr>
            <w:tcW w:w="3287"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3261"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技术</w:t>
            </w:r>
          </w:p>
        </w:tc>
        <w:tc>
          <w:tcPr>
            <w:tcW w:w="3287"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ascii="仿宋" w:hAnsi="仿宋" w:eastAsia="仿宋" w:cs="仿宋"/>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restar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行号</w:t>
            </w:r>
          </w:p>
        </w:tc>
        <w:tc>
          <w:tcPr>
            <w:tcW w:w="17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内容</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权重</w:t>
            </w:r>
          </w:p>
        </w:tc>
        <w:tc>
          <w:tcPr>
            <w:tcW w:w="3287"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17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szCs w:val="21"/>
              </w:rPr>
            </w:pPr>
            <w:r>
              <w:rPr>
                <w:rFonts w:hint="eastAsia" w:ascii="仿宋" w:hAnsi="仿宋" w:eastAsia="仿宋" w:cs="仿宋"/>
                <w:color w:val="000000"/>
                <w:szCs w:val="21"/>
              </w:rPr>
              <w:t>实施方案</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15</w:t>
            </w:r>
          </w:p>
        </w:tc>
        <w:tc>
          <w:tcPr>
            <w:tcW w:w="3287" w:type="dxa"/>
            <w:gridSpan w:val="2"/>
            <w:tcBorders>
              <w:top w:val="single" w:color="auto" w:sz="4" w:space="0"/>
              <w:left w:val="single" w:color="auto" w:sz="4" w:space="0"/>
              <w:bottom w:val="single" w:color="auto" w:sz="4" w:space="0"/>
              <w:right w:val="single" w:color="auto" w:sz="4" w:space="0"/>
            </w:tcBorders>
          </w:tcPr>
          <w:p>
            <w:pPr>
              <w:widowControl/>
              <w:wordWrap w:val="0"/>
              <w:jc w:val="left"/>
              <w:rPr>
                <w:rFonts w:ascii="仿宋" w:hAnsi="仿宋" w:eastAsia="仿宋" w:cs="仿宋"/>
                <w:color w:val="000000"/>
                <w:szCs w:val="21"/>
              </w:rPr>
            </w:pPr>
            <w:r>
              <w:rPr>
                <w:rFonts w:hint="eastAsia" w:ascii="仿宋" w:hAnsi="仿宋" w:eastAsia="仿宋" w:cs="仿宋"/>
                <w:b/>
                <w:bCs/>
                <w:color w:val="000000"/>
                <w:szCs w:val="21"/>
              </w:rPr>
              <w:t>（一）评审内容：</w:t>
            </w:r>
            <w:r>
              <w:rPr>
                <w:rFonts w:hint="eastAsia" w:ascii="仿宋" w:hAnsi="仿宋" w:eastAsia="仿宋" w:cs="仿宋"/>
                <w:color w:val="000000"/>
                <w:szCs w:val="21"/>
              </w:rPr>
              <w:t xml:space="preserve"> </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投标人需按本项目要求提供项目实施方案，包括以下内容：</w:t>
            </w:r>
          </w:p>
          <w:p>
            <w:pPr>
              <w:widowControl/>
              <w:snapToGrid w:val="0"/>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szCs w:val="21"/>
                <w:u w:val="single"/>
              </w:rPr>
              <w:t xml:space="preserve"> 背景意义</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u w:val="single"/>
              </w:rPr>
              <w:t xml:space="preserve"> 工作目标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u w:val="single"/>
              </w:rPr>
              <w:t xml:space="preserve"> 工作内容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ascii="仿宋" w:hAnsi="仿宋" w:eastAsia="仿宋" w:cs="仿宋"/>
                <w:color w:val="000000"/>
                <w:szCs w:val="21"/>
              </w:rPr>
              <w:t>4.</w:t>
            </w:r>
            <w:r>
              <w:rPr>
                <w:rFonts w:hint="eastAsia" w:ascii="仿宋" w:hAnsi="仿宋" w:eastAsia="仿宋" w:cs="仿宋"/>
                <w:color w:val="000000"/>
                <w:szCs w:val="21"/>
                <w:u w:val="single"/>
              </w:rPr>
              <w:t xml:space="preserve"> 技术方法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ascii="仿宋" w:hAnsi="仿宋" w:eastAsia="仿宋" w:cs="仿宋"/>
                <w:color w:val="000000"/>
                <w:szCs w:val="21"/>
              </w:rPr>
              <w:t>5.</w:t>
            </w:r>
            <w:r>
              <w:rPr>
                <w:rFonts w:hint="eastAsia" w:ascii="仿宋" w:hAnsi="仿宋" w:eastAsia="仿宋" w:cs="仿宋"/>
                <w:color w:val="000000"/>
                <w:szCs w:val="21"/>
                <w:u w:val="single"/>
              </w:rPr>
              <w:t xml:space="preserve"> 技术路线  </w:t>
            </w:r>
            <w:r>
              <w:rPr>
                <w:rFonts w:hint="eastAsia" w:ascii="仿宋" w:hAnsi="仿宋" w:eastAsia="仿宋" w:cs="仿宋"/>
                <w:color w:val="000000"/>
                <w:szCs w:val="21"/>
              </w:rPr>
              <w:t>；...</w:t>
            </w:r>
          </w:p>
          <w:p>
            <w:pPr>
              <w:widowControl/>
              <w:jc w:val="left"/>
              <w:rPr>
                <w:rFonts w:ascii="仿宋" w:hAnsi="仿宋" w:eastAsia="仿宋" w:cs="仿宋"/>
                <w:b/>
                <w:bCs/>
                <w:color w:val="000000"/>
                <w:szCs w:val="21"/>
              </w:rPr>
            </w:pPr>
            <w:r>
              <w:rPr>
                <w:rFonts w:hint="eastAsia" w:ascii="仿宋" w:hAnsi="仿宋" w:eastAsia="仿宋" w:cs="仿宋"/>
                <w:b/>
                <w:bCs/>
                <w:color w:val="000000"/>
                <w:szCs w:val="21"/>
              </w:rPr>
              <w:t>（二）评审标准：</w:t>
            </w:r>
          </w:p>
          <w:p>
            <w:pPr>
              <w:widowControl/>
              <w:jc w:val="left"/>
              <w:rPr>
                <w:rFonts w:ascii="仿宋" w:hAnsi="仿宋" w:eastAsia="仿宋" w:cs="仿宋"/>
                <w:b/>
                <w:bCs/>
                <w:color w:val="000000"/>
                <w:szCs w:val="21"/>
              </w:rPr>
            </w:pPr>
            <w:r>
              <w:rPr>
                <w:rFonts w:hint="eastAsia" w:ascii="仿宋" w:hAnsi="仿宋" w:eastAsia="仿宋" w:cs="仿宋"/>
                <w:b/>
                <w:bCs/>
                <w:color w:val="000000"/>
                <w:szCs w:val="21"/>
              </w:rPr>
              <w:t>1</w:t>
            </w:r>
            <w:r>
              <w:rPr>
                <w:rFonts w:ascii="仿宋" w:hAnsi="仿宋" w:eastAsia="仿宋" w:cs="仿宋"/>
                <w:b/>
                <w:bCs/>
                <w:color w:val="000000"/>
                <w:szCs w:val="21"/>
              </w:rPr>
              <w:t>.</w:t>
            </w:r>
            <w:r>
              <w:rPr>
                <w:rFonts w:hint="eastAsia" w:ascii="仿宋" w:hAnsi="仿宋" w:eastAsia="仿宋" w:cs="仿宋"/>
                <w:b/>
                <w:bCs/>
                <w:color w:val="000000"/>
                <w:szCs w:val="21"/>
              </w:rPr>
              <w:t>投标人提供的实施方案每满足以上1点的得</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10</w:t>
            </w:r>
            <w:r>
              <w:rPr>
                <w:rFonts w:hint="eastAsia" w:ascii="仿宋" w:hAnsi="仿宋" w:eastAsia="仿宋" w:cs="仿宋"/>
                <w:b/>
                <w:bCs/>
                <w:color w:val="000000"/>
                <w:szCs w:val="21"/>
              </w:rPr>
              <w:t>分，最高得</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50</w:t>
            </w:r>
            <w:r>
              <w:rPr>
                <w:rFonts w:hint="eastAsia" w:ascii="仿宋" w:hAnsi="仿宋" w:eastAsia="仿宋" w:cs="仿宋"/>
                <w:b/>
                <w:bCs/>
                <w:color w:val="000000"/>
                <w:szCs w:val="21"/>
              </w:rPr>
              <w:t>分。</w:t>
            </w:r>
          </w:p>
          <w:p>
            <w:pPr>
              <w:widowControl/>
              <w:wordWrap w:val="0"/>
              <w:jc w:val="left"/>
              <w:rPr>
                <w:rFonts w:ascii="仿宋" w:hAnsi="仿宋" w:eastAsia="仿宋" w:cs="仿宋"/>
                <w:color w:val="000000"/>
                <w:szCs w:val="21"/>
              </w:rPr>
            </w:pPr>
            <w:r>
              <w:rPr>
                <w:rFonts w:ascii="仿宋" w:hAnsi="仿宋" w:eastAsia="仿宋" w:cs="仿宋"/>
                <w:b/>
                <w:bCs/>
                <w:color w:val="000000"/>
                <w:szCs w:val="21"/>
              </w:rPr>
              <w:t>2.</w:t>
            </w:r>
            <w:r>
              <w:rPr>
                <w:rFonts w:hint="eastAsia" w:ascii="仿宋" w:hAnsi="仿宋" w:eastAsia="仿宋" w:cs="仿宋"/>
                <w:b/>
                <w:bCs/>
                <w:color w:val="000000"/>
                <w:szCs w:val="21"/>
              </w:rPr>
              <w:t>在以上评审内容的基础上，专家根据各投标人的具体响应内容进一步评审加分：</w:t>
            </w:r>
          </w:p>
          <w:p>
            <w:pPr>
              <w:widowControl/>
              <w:snapToGrid w:val="0"/>
              <w:jc w:val="left"/>
              <w:rPr>
                <w:rFonts w:ascii="仿宋" w:hAnsi="仿宋" w:eastAsia="仿宋" w:cs="仿宋"/>
                <w:color w:val="000000"/>
                <w:szCs w:val="21"/>
              </w:rPr>
            </w:pPr>
            <w:r>
              <w:rPr>
                <w:rFonts w:hint="eastAsia" w:ascii="仿宋" w:hAnsi="仿宋" w:eastAsia="仿宋" w:cs="仿宋"/>
                <w:color w:val="000000"/>
                <w:szCs w:val="21"/>
                <w:u w:val="single"/>
              </w:rPr>
              <w:t>（1）背景意义的解读深刻、到位</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u w:val="single"/>
              </w:rPr>
              <w:t>（2）工作目标的理解深刻、准确</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u w:val="single"/>
              </w:rPr>
              <w:t>（3）工作内容的认识全面、深入</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u w:val="single"/>
              </w:rPr>
              <w:t>（4）技术方法领先、清晰</w:t>
            </w:r>
            <w:r>
              <w:rPr>
                <w:rFonts w:hint="eastAsia" w:ascii="仿宋" w:hAnsi="仿宋" w:eastAsia="仿宋" w:cs="仿宋"/>
                <w:color w:val="000000"/>
                <w:szCs w:val="21"/>
              </w:rPr>
              <w:t>；</w:t>
            </w:r>
          </w:p>
          <w:p>
            <w:pPr>
              <w:widowControl/>
              <w:snapToGrid w:val="0"/>
              <w:jc w:val="left"/>
              <w:rPr>
                <w:rFonts w:ascii="仿宋" w:hAnsi="仿宋" w:eastAsia="仿宋" w:cs="仿宋"/>
                <w:color w:val="000000"/>
                <w:szCs w:val="21"/>
              </w:rPr>
            </w:pPr>
            <w:r>
              <w:rPr>
                <w:rFonts w:hint="eastAsia" w:ascii="仿宋" w:hAnsi="仿宋" w:eastAsia="仿宋" w:cs="仿宋"/>
                <w:color w:val="000000"/>
                <w:szCs w:val="21"/>
                <w:u w:val="single"/>
              </w:rPr>
              <w:t>（5）技术路线合理、清晰</w:t>
            </w:r>
            <w:r>
              <w:rPr>
                <w:rFonts w:hint="eastAsia" w:ascii="仿宋" w:hAnsi="仿宋" w:eastAsia="仿宋" w:cs="仿宋"/>
                <w:color w:val="000000"/>
                <w:szCs w:val="21"/>
              </w:rPr>
              <w:t>；</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每满足以上1项要求加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10</w:t>
            </w:r>
            <w:r>
              <w:rPr>
                <w:rFonts w:hint="eastAsia" w:ascii="仿宋" w:hAnsi="仿宋" w:eastAsia="仿宋" w:cs="仿宋"/>
                <w:b/>
                <w:bCs/>
                <w:color w:val="000000"/>
                <w:szCs w:val="21"/>
              </w:rPr>
              <w:t>分，最高加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50</w:t>
            </w:r>
            <w:r>
              <w:rPr>
                <w:rFonts w:hint="eastAsia" w:ascii="仿宋" w:hAnsi="仿宋" w:eastAsia="仿宋" w:cs="仿宋"/>
                <w:b/>
                <w:bCs/>
                <w:color w:val="000000"/>
                <w:szCs w:val="21"/>
              </w:rPr>
              <w:t>分。</w:t>
            </w:r>
          </w:p>
          <w:p>
            <w:pPr>
              <w:widowControl/>
              <w:snapToGrid w:val="0"/>
              <w:jc w:val="left"/>
              <w:rPr>
                <w:rFonts w:ascii="仿宋" w:hAnsi="仿宋" w:eastAsia="仿宋" w:cs="仿宋"/>
                <w:b/>
                <w:bCs/>
                <w:color w:val="000000"/>
                <w:szCs w:val="21"/>
              </w:rPr>
            </w:pP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备注：</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1.以上评审按百分制打分，累加计分，最高得100分；</w:t>
            </w:r>
          </w:p>
          <w:p>
            <w:pPr>
              <w:widowControl/>
              <w:spacing w:after="160" w:line="256" w:lineRule="auto"/>
              <w:jc w:val="left"/>
              <w:rPr>
                <w:rFonts w:ascii="仿宋" w:hAnsi="仿宋" w:eastAsia="仿宋" w:cs="仿宋"/>
                <w:color w:val="000000"/>
                <w:kern w:val="0"/>
                <w:szCs w:val="21"/>
              </w:rPr>
            </w:pPr>
            <w:r>
              <w:rPr>
                <w:rFonts w:hint="eastAsia" w:ascii="仿宋" w:hAnsi="仿宋" w:eastAsia="仿宋" w:cs="仿宋"/>
                <w:b/>
                <w:bCs/>
                <w:color w:val="000000"/>
                <w:kern w:val="0"/>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17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szCs w:val="21"/>
              </w:rPr>
            </w:pPr>
            <w:r>
              <w:rPr>
                <w:rFonts w:hint="eastAsia" w:ascii="仿宋" w:hAnsi="仿宋" w:eastAsia="仿宋" w:cs="仿宋"/>
                <w:color w:val="000000"/>
                <w:szCs w:val="21"/>
              </w:rPr>
              <w:t>项目重点难点分析、应对措施及相关的合理化建议</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ascii="仿宋" w:hAnsi="仿宋" w:eastAsia="仿宋" w:cs="仿宋"/>
                <w:szCs w:val="21"/>
              </w:rPr>
              <w:t>10</w:t>
            </w:r>
          </w:p>
        </w:tc>
        <w:tc>
          <w:tcPr>
            <w:tcW w:w="3287" w:type="dxa"/>
            <w:gridSpan w:val="2"/>
            <w:tcBorders>
              <w:top w:val="single" w:color="auto" w:sz="4" w:space="0"/>
              <w:left w:val="single" w:color="auto" w:sz="4" w:space="0"/>
              <w:bottom w:val="single" w:color="auto" w:sz="4" w:space="0"/>
              <w:right w:val="single" w:color="auto" w:sz="4" w:space="0"/>
            </w:tcBorders>
          </w:tcPr>
          <w:p>
            <w:pPr>
              <w:widowControl/>
              <w:wordWrap w:val="0"/>
              <w:jc w:val="left"/>
              <w:rPr>
                <w:rFonts w:ascii="仿宋" w:hAnsi="仿宋" w:eastAsia="仿宋" w:cs="仿宋"/>
                <w:color w:val="000000"/>
                <w:szCs w:val="21"/>
              </w:rPr>
            </w:pPr>
            <w:r>
              <w:rPr>
                <w:rFonts w:hint="eastAsia" w:ascii="仿宋" w:hAnsi="仿宋" w:eastAsia="仿宋" w:cs="仿宋"/>
                <w:b/>
                <w:bCs/>
                <w:color w:val="000000"/>
                <w:szCs w:val="21"/>
              </w:rPr>
              <w:t>（一）评审内容：</w:t>
            </w:r>
            <w:r>
              <w:rPr>
                <w:rFonts w:hint="eastAsia" w:ascii="仿宋" w:hAnsi="仿宋" w:eastAsia="仿宋" w:cs="仿宋"/>
                <w:color w:val="000000"/>
                <w:szCs w:val="21"/>
              </w:rPr>
              <w:t xml:space="preserve"> </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投标人需按本项目要求提供对项目重点难点分析、应对措施及相关的合理化建议，包括以下内容：</w:t>
            </w:r>
          </w:p>
          <w:p>
            <w:pPr>
              <w:widowControl/>
              <w:snapToGrid w:val="0"/>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szCs w:val="21"/>
                <w:u w:val="single"/>
              </w:rPr>
              <w:t xml:space="preserve"> 项目重点难点分析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u w:val="single"/>
              </w:rPr>
              <w:t xml:space="preserve"> 应对措施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u w:val="single"/>
              </w:rPr>
              <w:t xml:space="preserve"> 合理化建议       。</w:t>
            </w:r>
          </w:p>
          <w:p>
            <w:pPr>
              <w:widowControl/>
              <w:jc w:val="left"/>
              <w:rPr>
                <w:rFonts w:ascii="仿宋" w:hAnsi="仿宋" w:eastAsia="仿宋" w:cs="仿宋"/>
                <w:b/>
                <w:bCs/>
                <w:color w:val="000000"/>
                <w:szCs w:val="21"/>
              </w:rPr>
            </w:pPr>
            <w:r>
              <w:rPr>
                <w:rFonts w:hint="eastAsia" w:ascii="仿宋" w:hAnsi="仿宋" w:eastAsia="仿宋" w:cs="仿宋"/>
                <w:b/>
                <w:bCs/>
                <w:color w:val="000000"/>
                <w:szCs w:val="21"/>
              </w:rPr>
              <w:t>（二）投标人提供的对项目重点难点分析、应对措施及相关的合理化建议</w:t>
            </w:r>
          </w:p>
          <w:p>
            <w:pPr>
              <w:widowControl/>
              <w:jc w:val="left"/>
              <w:rPr>
                <w:rFonts w:ascii="仿宋" w:hAnsi="仿宋" w:eastAsia="仿宋" w:cs="仿宋"/>
                <w:b/>
                <w:bCs/>
                <w:color w:val="000000"/>
                <w:szCs w:val="21"/>
              </w:rPr>
            </w:pPr>
            <w:r>
              <w:rPr>
                <w:rFonts w:ascii="仿宋" w:hAnsi="仿宋" w:eastAsia="仿宋" w:cs="仿宋"/>
                <w:b/>
                <w:bCs/>
                <w:color w:val="000000"/>
                <w:szCs w:val="21"/>
              </w:rPr>
              <w:t>1.</w:t>
            </w:r>
            <w:r>
              <w:rPr>
                <w:rFonts w:hint="eastAsia" w:ascii="仿宋" w:hAnsi="仿宋" w:eastAsia="仿宋" w:cs="仿宋"/>
                <w:b/>
                <w:bCs/>
                <w:color w:val="000000"/>
                <w:szCs w:val="21"/>
              </w:rPr>
              <w:t>每满足以上1点的得</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20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分，最高得</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60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w:t>
            </w:r>
          </w:p>
          <w:p>
            <w:pPr>
              <w:widowControl/>
              <w:wordWrap w:val="0"/>
              <w:jc w:val="left"/>
              <w:rPr>
                <w:rFonts w:ascii="仿宋" w:hAnsi="仿宋" w:eastAsia="仿宋" w:cs="仿宋"/>
                <w:color w:val="000000"/>
                <w:szCs w:val="21"/>
              </w:rPr>
            </w:pPr>
            <w:r>
              <w:rPr>
                <w:rFonts w:hint="eastAsia" w:ascii="仿宋" w:hAnsi="仿宋" w:eastAsia="仿宋" w:cs="仿宋"/>
                <w:b/>
                <w:bCs/>
                <w:color w:val="000000"/>
                <w:szCs w:val="21"/>
              </w:rPr>
              <w:t>2</w:t>
            </w:r>
            <w:r>
              <w:rPr>
                <w:rFonts w:ascii="仿宋" w:hAnsi="仿宋" w:eastAsia="仿宋" w:cs="仿宋"/>
                <w:b/>
                <w:bCs/>
                <w:color w:val="000000"/>
                <w:szCs w:val="21"/>
              </w:rPr>
              <w:t>.</w:t>
            </w:r>
            <w:r>
              <w:rPr>
                <w:rFonts w:hint="eastAsia" w:ascii="仿宋" w:hAnsi="仿宋" w:eastAsia="仿宋" w:cs="仿宋"/>
                <w:b/>
                <w:bCs/>
                <w:color w:val="000000"/>
                <w:szCs w:val="21"/>
              </w:rPr>
              <w:t>在以上评审内容的基础上，专家根据各投标人的具体响应内容进一步评审加分：</w:t>
            </w:r>
          </w:p>
          <w:p>
            <w:pPr>
              <w:widowControl/>
              <w:snapToGrid w:val="0"/>
              <w:jc w:val="left"/>
              <w:rPr>
                <w:rFonts w:ascii="仿宋" w:hAnsi="仿宋" w:eastAsia="仿宋" w:cs="仿宋"/>
                <w:color w:val="000000"/>
                <w:szCs w:val="21"/>
              </w:rPr>
            </w:pPr>
            <w:r>
              <w:rPr>
                <w:rFonts w:hint="eastAsia" w:ascii="仿宋" w:hAnsi="仿宋" w:eastAsia="仿宋" w:cs="仿宋"/>
                <w:color w:val="000000"/>
                <w:szCs w:val="21"/>
                <w:u w:val="single"/>
              </w:rPr>
              <w:t xml:space="preserve">（1）项目重点难点剖析到位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u w:val="single"/>
              </w:rPr>
              <w:t xml:space="preserve">（2）应对措施有力、可行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u w:val="single"/>
              </w:rPr>
              <w:t>（3）合理化建议具体、表述清晰</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u w:val="single"/>
              </w:rPr>
            </w:pPr>
            <w:r>
              <w:rPr>
                <w:rFonts w:hint="eastAsia" w:ascii="仿宋" w:hAnsi="仿宋" w:eastAsia="仿宋" w:cs="仿宋"/>
                <w:color w:val="000000"/>
                <w:szCs w:val="21"/>
                <w:u w:val="single"/>
              </w:rPr>
              <w:t>（4）重难点、应对措施、合理化建议一一对应，且从3个以上维度进行分析的。</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每满足以上1项要求加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15</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分，最高加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60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备注：</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1.以上评审按百分制打分，累加计分，最高得100分；</w:t>
            </w:r>
          </w:p>
          <w:p>
            <w:pPr>
              <w:jc w:val="left"/>
              <w:rPr>
                <w:rFonts w:ascii="仿宋" w:hAnsi="仿宋" w:eastAsia="仿宋" w:cs="仿宋"/>
                <w:color w:val="000000"/>
                <w:szCs w:val="21"/>
              </w:rPr>
            </w:pPr>
            <w:r>
              <w:rPr>
                <w:rFonts w:hint="eastAsia" w:ascii="仿宋" w:hAnsi="仿宋" w:eastAsia="仿宋" w:cs="仿宋"/>
                <w:b/>
                <w:bCs/>
                <w:color w:val="000000"/>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17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szCs w:val="21"/>
              </w:rPr>
            </w:pPr>
            <w:r>
              <w:rPr>
                <w:rFonts w:hint="eastAsia" w:ascii="仿宋" w:hAnsi="仿宋" w:eastAsia="仿宋" w:cs="仿宋"/>
                <w:color w:val="000000"/>
                <w:szCs w:val="21"/>
              </w:rPr>
              <w:t>质量（完成时间、安全、环保）保障措施及方案</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3287" w:type="dxa"/>
            <w:gridSpan w:val="2"/>
            <w:tcBorders>
              <w:top w:val="single" w:color="auto" w:sz="4" w:space="0"/>
              <w:left w:val="single" w:color="auto" w:sz="4" w:space="0"/>
              <w:bottom w:val="single" w:color="auto" w:sz="4" w:space="0"/>
              <w:right w:val="single" w:color="auto" w:sz="4" w:space="0"/>
            </w:tcBorders>
          </w:tcPr>
          <w:p>
            <w:pPr>
              <w:widowControl/>
              <w:wordWrap w:val="0"/>
              <w:jc w:val="left"/>
              <w:rPr>
                <w:rFonts w:ascii="仿宋" w:hAnsi="仿宋" w:eastAsia="仿宋" w:cs="仿宋"/>
                <w:color w:val="000000"/>
                <w:szCs w:val="21"/>
              </w:rPr>
            </w:pPr>
            <w:r>
              <w:rPr>
                <w:rFonts w:hint="eastAsia" w:ascii="仿宋" w:hAnsi="仿宋" w:eastAsia="仿宋" w:cs="仿宋"/>
                <w:b/>
                <w:bCs/>
                <w:color w:val="000000"/>
                <w:szCs w:val="21"/>
              </w:rPr>
              <w:t>（一）评审内容：</w:t>
            </w:r>
            <w:r>
              <w:rPr>
                <w:rFonts w:hint="eastAsia" w:ascii="仿宋" w:hAnsi="仿宋" w:eastAsia="仿宋" w:cs="仿宋"/>
                <w:color w:val="000000"/>
                <w:szCs w:val="21"/>
              </w:rPr>
              <w:t xml:space="preserve"> </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投标人需按本项目要求提供项目质量保障措施及方案，包括以下内容：</w:t>
            </w:r>
          </w:p>
          <w:p>
            <w:pPr>
              <w:widowControl/>
              <w:snapToGrid w:val="0"/>
              <w:jc w:val="left"/>
              <w:rPr>
                <w:rFonts w:ascii="仿宋" w:hAnsi="仿宋" w:eastAsia="仿宋" w:cs="仿宋"/>
                <w:color w:val="000000"/>
                <w:szCs w:val="21"/>
              </w:rPr>
            </w:pPr>
            <w:r>
              <w:rPr>
                <w:rFonts w:hint="eastAsia" w:ascii="仿宋" w:hAnsi="仿宋" w:eastAsia="仿宋" w:cs="仿宋"/>
                <w:color w:val="000000"/>
                <w:szCs w:val="21"/>
              </w:rPr>
              <w:t>1.</w:t>
            </w:r>
            <w:r>
              <w:rPr>
                <w:rFonts w:hint="eastAsia" w:ascii="仿宋" w:hAnsi="仿宋" w:eastAsia="仿宋" w:cs="仿宋"/>
                <w:color w:val="000000"/>
                <w:szCs w:val="21"/>
                <w:u w:val="single"/>
              </w:rPr>
              <w:t xml:space="preserve">项目服务期限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rPr>
              <w:t>2.</w:t>
            </w:r>
            <w:r>
              <w:rPr>
                <w:rFonts w:hint="eastAsia" w:ascii="仿宋" w:hAnsi="仿宋" w:eastAsia="仿宋" w:cs="仿宋"/>
                <w:color w:val="000000"/>
                <w:szCs w:val="21"/>
                <w:u w:val="single"/>
              </w:rPr>
              <w:t xml:space="preserve">项目进度安排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rPr>
              <w:t>3.</w:t>
            </w:r>
            <w:r>
              <w:rPr>
                <w:rFonts w:hint="eastAsia" w:ascii="仿宋" w:hAnsi="仿宋" w:eastAsia="仿宋" w:cs="仿宋"/>
                <w:color w:val="000000"/>
                <w:szCs w:val="21"/>
                <w:u w:val="single"/>
              </w:rPr>
              <w:t xml:space="preserve">人员及设备保障 </w:t>
            </w:r>
            <w:r>
              <w:rPr>
                <w:rFonts w:hint="eastAsia" w:ascii="仿宋" w:hAnsi="仿宋" w:eastAsia="仿宋" w:cs="仿宋"/>
                <w:color w:val="000000"/>
                <w:szCs w:val="21"/>
              </w:rPr>
              <w:t>；</w:t>
            </w:r>
          </w:p>
          <w:p>
            <w:pPr>
              <w:widowControl/>
              <w:wordWrap w:val="0"/>
              <w:jc w:val="left"/>
              <w:rPr>
                <w:rFonts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u w:val="single"/>
              </w:rPr>
              <w:t>ISO</w:t>
            </w:r>
            <w:r>
              <w:rPr>
                <w:rFonts w:hint="eastAsia" w:ascii="仿宋" w:hAnsi="仿宋" w:eastAsia="仿宋" w:cs="仿宋"/>
                <w:color w:val="000000"/>
                <w:szCs w:val="21"/>
                <w:u w:val="single"/>
              </w:rPr>
              <w:t xml:space="preserve">质量保障 </w:t>
            </w:r>
            <w:r>
              <w:rPr>
                <w:rFonts w:ascii="仿宋" w:hAnsi="仿宋" w:eastAsia="仿宋" w:cs="仿宋"/>
                <w:color w:val="000000"/>
                <w:szCs w:val="21"/>
                <w:u w:val="single"/>
              </w:rPr>
              <w:t xml:space="preserve"> </w:t>
            </w:r>
          </w:p>
          <w:p>
            <w:pPr>
              <w:widowControl/>
              <w:jc w:val="left"/>
              <w:rPr>
                <w:rFonts w:ascii="仿宋" w:hAnsi="仿宋" w:eastAsia="仿宋" w:cs="仿宋"/>
                <w:b/>
                <w:bCs/>
                <w:color w:val="000000"/>
                <w:szCs w:val="21"/>
              </w:rPr>
            </w:pPr>
            <w:r>
              <w:rPr>
                <w:rFonts w:hint="eastAsia" w:ascii="仿宋" w:hAnsi="仿宋" w:eastAsia="仿宋" w:cs="仿宋"/>
                <w:b/>
                <w:bCs/>
                <w:color w:val="000000"/>
                <w:szCs w:val="21"/>
              </w:rPr>
              <w:t>（二）投标人提供的项目质量保障措施及方案</w:t>
            </w:r>
          </w:p>
          <w:p>
            <w:pPr>
              <w:widowControl/>
              <w:jc w:val="left"/>
              <w:rPr>
                <w:rFonts w:ascii="仿宋" w:hAnsi="仿宋" w:eastAsia="仿宋" w:cs="仿宋"/>
                <w:b/>
                <w:bCs/>
                <w:color w:val="000000"/>
                <w:szCs w:val="21"/>
              </w:rPr>
            </w:pPr>
            <w:r>
              <w:rPr>
                <w:rFonts w:ascii="仿宋" w:hAnsi="仿宋" w:eastAsia="仿宋" w:cs="仿宋"/>
                <w:b/>
                <w:bCs/>
                <w:color w:val="000000"/>
                <w:szCs w:val="21"/>
              </w:rPr>
              <w:t>1</w:t>
            </w:r>
            <w:r>
              <w:rPr>
                <w:rFonts w:hint="eastAsia" w:ascii="仿宋" w:hAnsi="仿宋" w:eastAsia="仿宋" w:cs="仿宋"/>
                <w:b/>
                <w:bCs/>
                <w:color w:val="000000"/>
                <w:szCs w:val="21"/>
              </w:rPr>
              <w:t>．每满足以上1点的得</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10</w:t>
            </w:r>
            <w:r>
              <w:rPr>
                <w:rFonts w:hint="eastAsia" w:ascii="仿宋" w:hAnsi="仿宋" w:eastAsia="仿宋" w:cs="仿宋"/>
                <w:b/>
                <w:bCs/>
                <w:color w:val="000000"/>
                <w:szCs w:val="21"/>
                <w:u w:val="single"/>
              </w:rPr>
              <w:t xml:space="preserve"> </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分，最高得</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40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w:t>
            </w:r>
          </w:p>
          <w:p>
            <w:pPr>
              <w:widowControl/>
              <w:wordWrap w:val="0"/>
              <w:jc w:val="left"/>
              <w:rPr>
                <w:rFonts w:ascii="仿宋" w:hAnsi="仿宋" w:eastAsia="仿宋" w:cs="仿宋"/>
                <w:color w:val="000000"/>
                <w:szCs w:val="21"/>
              </w:rPr>
            </w:pPr>
            <w:r>
              <w:rPr>
                <w:rFonts w:hint="eastAsia" w:ascii="仿宋" w:hAnsi="仿宋" w:eastAsia="仿宋" w:cs="仿宋"/>
                <w:b/>
                <w:bCs/>
                <w:color w:val="000000"/>
                <w:szCs w:val="21"/>
              </w:rPr>
              <w:t>2．在以上评审内容的基础上，专家根据各投标人的具体响应内容进一步评审加分：</w:t>
            </w:r>
          </w:p>
          <w:p>
            <w:pPr>
              <w:rPr>
                <w:rFonts w:ascii="仿宋" w:hAnsi="仿宋" w:eastAsia="仿宋" w:cs="仿宋"/>
                <w:color w:val="000000"/>
                <w:szCs w:val="21"/>
                <w:u w:val="single"/>
              </w:rPr>
            </w:pPr>
            <w:r>
              <w:rPr>
                <w:rFonts w:hint="eastAsia" w:ascii="仿宋" w:hAnsi="仿宋" w:eastAsia="仿宋" w:cs="仿宋"/>
                <w:color w:val="000000"/>
                <w:szCs w:val="21"/>
                <w:u w:val="single"/>
              </w:rPr>
              <w:t>（1）措施及方案内容全面，可行；</w:t>
            </w:r>
          </w:p>
          <w:p>
            <w:pPr>
              <w:autoSpaceDE w:val="0"/>
              <w:jc w:val="left"/>
              <w:rPr>
                <w:rFonts w:ascii="仿宋" w:hAnsi="仿宋" w:eastAsia="仿宋" w:cs="仿宋"/>
                <w:color w:val="000000"/>
                <w:szCs w:val="21"/>
                <w:u w:val="single"/>
              </w:rPr>
            </w:pPr>
            <w:r>
              <w:rPr>
                <w:rFonts w:hint="eastAsia" w:ascii="仿宋" w:hAnsi="仿宋" w:eastAsia="仿宋" w:cs="仿宋"/>
                <w:color w:val="000000"/>
                <w:szCs w:val="21"/>
                <w:u w:val="single"/>
              </w:rPr>
              <w:t>（2）措施及方案内容具体，表述清晰；</w:t>
            </w:r>
          </w:p>
          <w:p>
            <w:pPr>
              <w:autoSpaceDE w:val="0"/>
              <w:jc w:val="left"/>
              <w:rPr>
                <w:rFonts w:ascii="仿宋" w:hAnsi="仿宋" w:eastAsia="仿宋" w:cs="仿宋"/>
                <w:color w:val="000000"/>
                <w:szCs w:val="21"/>
                <w:u w:val="single"/>
              </w:rPr>
            </w:pPr>
            <w:r>
              <w:rPr>
                <w:rFonts w:hint="eastAsia" w:ascii="仿宋" w:hAnsi="仿宋" w:eastAsia="仿宋" w:cs="仿宋"/>
                <w:color w:val="000000"/>
                <w:szCs w:val="21"/>
                <w:u w:val="single"/>
              </w:rPr>
              <w:t>（3）措施及方案内容科学合理；</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每满足以上1项要求加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20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分，最高加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60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备注：</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1.以上评审按百分制打分，累加计分，最高得100分；</w:t>
            </w:r>
          </w:p>
          <w:p>
            <w:pPr>
              <w:jc w:val="left"/>
              <w:rPr>
                <w:rFonts w:ascii="仿宋" w:hAnsi="仿宋" w:eastAsia="仿宋" w:cs="仿宋"/>
                <w:color w:val="000000"/>
                <w:szCs w:val="21"/>
              </w:rPr>
            </w:pPr>
            <w:r>
              <w:rPr>
                <w:rFonts w:hint="eastAsia" w:ascii="仿宋" w:hAnsi="仿宋" w:eastAsia="仿宋" w:cs="仿宋"/>
                <w:b/>
                <w:bCs/>
                <w:color w:val="000000"/>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4</w:t>
            </w:r>
          </w:p>
        </w:tc>
        <w:tc>
          <w:tcPr>
            <w:tcW w:w="17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szCs w:val="21"/>
              </w:rPr>
            </w:pPr>
            <w:r>
              <w:rPr>
                <w:rFonts w:hint="eastAsia" w:ascii="仿宋" w:hAnsi="仿宋" w:eastAsia="仿宋" w:cs="仿宋"/>
                <w:color w:val="000000"/>
                <w:szCs w:val="21"/>
              </w:rPr>
              <w:t>项目完成（服务期满）后的服务承诺</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3287" w:type="dxa"/>
            <w:gridSpan w:val="2"/>
            <w:tcBorders>
              <w:top w:val="single" w:color="auto" w:sz="4" w:space="0"/>
              <w:left w:val="single" w:color="auto" w:sz="4" w:space="0"/>
              <w:bottom w:val="single" w:color="auto" w:sz="4" w:space="0"/>
              <w:right w:val="single" w:color="auto" w:sz="4" w:space="0"/>
            </w:tcBorders>
          </w:tcPr>
          <w:p>
            <w:pPr>
              <w:widowControl/>
              <w:wordWrap w:val="0"/>
              <w:jc w:val="left"/>
              <w:rPr>
                <w:rFonts w:ascii="仿宋" w:hAnsi="仿宋" w:eastAsia="仿宋" w:cs="仿宋"/>
                <w:color w:val="000000"/>
                <w:szCs w:val="21"/>
              </w:rPr>
            </w:pPr>
            <w:r>
              <w:rPr>
                <w:rFonts w:hint="eastAsia" w:ascii="仿宋" w:hAnsi="仿宋" w:eastAsia="仿宋" w:cs="仿宋"/>
                <w:b/>
                <w:bCs/>
                <w:color w:val="000000"/>
                <w:szCs w:val="21"/>
              </w:rPr>
              <w:t>（一）评审内容：</w:t>
            </w:r>
            <w:r>
              <w:rPr>
                <w:rFonts w:hint="eastAsia" w:ascii="仿宋" w:hAnsi="仿宋" w:eastAsia="仿宋" w:cs="仿宋"/>
                <w:color w:val="000000"/>
                <w:szCs w:val="21"/>
              </w:rPr>
              <w:t xml:space="preserve"> </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投标人需按本项目要求提供项目完成后的服务承诺，包括以下内容：</w:t>
            </w:r>
          </w:p>
          <w:p>
            <w:pPr>
              <w:widowControl/>
              <w:snapToGrid w:val="0"/>
              <w:jc w:val="left"/>
              <w:rPr>
                <w:rFonts w:ascii="仿宋" w:hAnsi="仿宋" w:eastAsia="仿宋" w:cs="仿宋"/>
                <w:color w:val="000000"/>
                <w:szCs w:val="21"/>
                <w:u w:val="single"/>
              </w:rPr>
            </w:pPr>
            <w:r>
              <w:rPr>
                <w:rFonts w:hint="eastAsia" w:ascii="仿宋" w:hAnsi="仿宋" w:eastAsia="仿宋" w:cs="仿宋"/>
                <w:color w:val="000000"/>
                <w:szCs w:val="21"/>
                <w:u w:val="single"/>
              </w:rPr>
              <w:t>1. 售后服务期 ；</w:t>
            </w:r>
          </w:p>
          <w:p>
            <w:pPr>
              <w:widowControl/>
              <w:wordWrap w:val="0"/>
              <w:jc w:val="left"/>
              <w:rPr>
                <w:rFonts w:ascii="仿宋" w:hAnsi="仿宋" w:eastAsia="仿宋" w:cs="仿宋"/>
                <w:color w:val="000000"/>
                <w:szCs w:val="21"/>
                <w:u w:val="single"/>
              </w:rPr>
            </w:pPr>
            <w:r>
              <w:rPr>
                <w:rFonts w:hint="eastAsia" w:ascii="仿宋" w:hAnsi="仿宋" w:eastAsia="仿宋" w:cs="仿宋"/>
                <w:color w:val="000000"/>
                <w:szCs w:val="21"/>
                <w:u w:val="single"/>
              </w:rPr>
              <w:t>2. 专员支持；</w:t>
            </w:r>
          </w:p>
          <w:p>
            <w:pPr>
              <w:widowControl/>
              <w:wordWrap w:val="0"/>
              <w:jc w:val="left"/>
              <w:rPr>
                <w:rFonts w:ascii="仿宋" w:hAnsi="仿宋" w:eastAsia="仿宋" w:cs="仿宋"/>
                <w:color w:val="000000"/>
                <w:szCs w:val="21"/>
                <w:u w:val="single"/>
              </w:rPr>
            </w:pPr>
            <w:r>
              <w:rPr>
                <w:rFonts w:hint="eastAsia" w:ascii="仿宋" w:hAnsi="仿宋" w:eastAsia="仿宋" w:cs="仿宋"/>
                <w:color w:val="000000"/>
                <w:szCs w:val="21"/>
                <w:u w:val="single"/>
              </w:rPr>
              <w:t>3. 咨询服务；</w:t>
            </w:r>
          </w:p>
          <w:p>
            <w:pPr>
              <w:widowControl/>
              <w:wordWrap w:val="0"/>
              <w:jc w:val="left"/>
              <w:rPr>
                <w:rFonts w:ascii="仿宋" w:hAnsi="仿宋" w:eastAsia="仿宋" w:cs="仿宋"/>
                <w:color w:val="000000"/>
                <w:szCs w:val="21"/>
                <w:u w:val="single"/>
              </w:rPr>
            </w:pPr>
            <w:r>
              <w:rPr>
                <w:rFonts w:hint="eastAsia" w:ascii="仿宋" w:hAnsi="仿宋" w:eastAsia="仿宋" w:cs="仿宋"/>
                <w:color w:val="000000"/>
                <w:szCs w:val="21"/>
                <w:u w:val="single"/>
              </w:rPr>
              <w:t>4</w:t>
            </w:r>
            <w:r>
              <w:rPr>
                <w:rFonts w:ascii="仿宋" w:hAnsi="仿宋" w:eastAsia="仿宋" w:cs="仿宋"/>
                <w:color w:val="000000"/>
                <w:szCs w:val="21"/>
                <w:u w:val="single"/>
              </w:rPr>
              <w:t xml:space="preserve">. </w:t>
            </w:r>
            <w:r>
              <w:rPr>
                <w:rFonts w:hint="eastAsia" w:ascii="仿宋" w:hAnsi="仿宋" w:eastAsia="仿宋" w:cs="仿宋"/>
                <w:color w:val="000000"/>
                <w:szCs w:val="21"/>
                <w:u w:val="single"/>
              </w:rPr>
              <w:t>归档服务</w:t>
            </w:r>
          </w:p>
          <w:p>
            <w:pPr>
              <w:widowControl/>
              <w:jc w:val="left"/>
              <w:rPr>
                <w:rFonts w:ascii="仿宋" w:hAnsi="仿宋" w:eastAsia="仿宋" w:cs="仿宋"/>
                <w:b/>
                <w:bCs/>
                <w:color w:val="000000"/>
                <w:szCs w:val="21"/>
              </w:rPr>
            </w:pPr>
            <w:r>
              <w:rPr>
                <w:rFonts w:hint="eastAsia" w:ascii="仿宋" w:hAnsi="仿宋" w:eastAsia="仿宋" w:cs="仿宋"/>
                <w:b/>
                <w:bCs/>
                <w:color w:val="000000"/>
                <w:szCs w:val="21"/>
              </w:rPr>
              <w:t>（二）投标人提供的项目完成后的服务承诺</w:t>
            </w:r>
          </w:p>
          <w:p>
            <w:pPr>
              <w:widowControl/>
              <w:jc w:val="left"/>
              <w:rPr>
                <w:rFonts w:ascii="仿宋" w:hAnsi="仿宋" w:eastAsia="仿宋" w:cs="仿宋"/>
                <w:b/>
                <w:bCs/>
                <w:color w:val="000000"/>
                <w:szCs w:val="21"/>
              </w:rPr>
            </w:pPr>
            <w:r>
              <w:rPr>
                <w:rFonts w:ascii="仿宋" w:hAnsi="仿宋" w:eastAsia="仿宋" w:cs="仿宋"/>
                <w:b/>
                <w:bCs/>
                <w:color w:val="000000"/>
                <w:szCs w:val="21"/>
              </w:rPr>
              <w:t>1.</w:t>
            </w:r>
            <w:r>
              <w:rPr>
                <w:rFonts w:hint="eastAsia" w:ascii="仿宋" w:hAnsi="仿宋" w:eastAsia="仿宋" w:cs="仿宋"/>
                <w:b/>
                <w:bCs/>
                <w:color w:val="000000"/>
                <w:szCs w:val="21"/>
              </w:rPr>
              <w:t>每满足以上1点的得</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10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分，最高得</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40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w:t>
            </w:r>
          </w:p>
          <w:p>
            <w:pPr>
              <w:widowControl/>
              <w:wordWrap w:val="0"/>
              <w:jc w:val="left"/>
              <w:rPr>
                <w:rFonts w:ascii="仿宋" w:hAnsi="仿宋" w:eastAsia="仿宋" w:cs="仿宋"/>
                <w:color w:val="000000"/>
                <w:szCs w:val="21"/>
              </w:rPr>
            </w:pPr>
            <w:r>
              <w:rPr>
                <w:rFonts w:hint="eastAsia" w:ascii="仿宋" w:hAnsi="仿宋" w:eastAsia="仿宋" w:cs="仿宋"/>
                <w:b/>
                <w:bCs/>
                <w:color w:val="000000"/>
                <w:szCs w:val="21"/>
              </w:rPr>
              <w:t>2</w:t>
            </w:r>
            <w:r>
              <w:rPr>
                <w:rFonts w:ascii="仿宋" w:hAnsi="仿宋" w:eastAsia="仿宋" w:cs="仿宋"/>
                <w:b/>
                <w:bCs/>
                <w:color w:val="000000"/>
                <w:szCs w:val="21"/>
              </w:rPr>
              <w:t>.</w:t>
            </w:r>
            <w:r>
              <w:rPr>
                <w:rFonts w:hint="eastAsia" w:ascii="仿宋" w:hAnsi="仿宋" w:eastAsia="仿宋" w:cs="仿宋"/>
                <w:b/>
                <w:bCs/>
                <w:color w:val="000000"/>
                <w:szCs w:val="21"/>
              </w:rPr>
              <w:t>在以上评审内容的基础上，专家根据各投标人的具体响应内容进一步评审加分：</w:t>
            </w:r>
          </w:p>
          <w:p>
            <w:pPr>
              <w:widowControl/>
              <w:wordWrap w:val="0"/>
              <w:jc w:val="left"/>
              <w:rPr>
                <w:rFonts w:ascii="仿宋" w:hAnsi="仿宋" w:eastAsia="仿宋" w:cs="仿宋"/>
                <w:color w:val="000000"/>
                <w:szCs w:val="21"/>
                <w:u w:val="single"/>
              </w:rPr>
            </w:pPr>
            <w:r>
              <w:rPr>
                <w:rFonts w:hint="eastAsia" w:ascii="仿宋" w:hAnsi="仿宋" w:eastAsia="仿宋" w:cs="仿宋"/>
                <w:color w:val="000000"/>
                <w:szCs w:val="21"/>
                <w:u w:val="single"/>
              </w:rPr>
              <w:t>（1）服务承诺内容全面，可行；</w:t>
            </w:r>
          </w:p>
          <w:p>
            <w:pPr>
              <w:widowControl/>
              <w:wordWrap w:val="0"/>
              <w:jc w:val="left"/>
              <w:rPr>
                <w:rFonts w:ascii="仿宋" w:hAnsi="仿宋" w:eastAsia="仿宋" w:cs="仿宋"/>
                <w:color w:val="000000"/>
                <w:szCs w:val="21"/>
                <w:u w:val="single"/>
              </w:rPr>
            </w:pPr>
            <w:r>
              <w:rPr>
                <w:rFonts w:hint="eastAsia" w:ascii="仿宋" w:hAnsi="仿宋" w:eastAsia="仿宋" w:cs="仿宋"/>
                <w:color w:val="000000"/>
                <w:szCs w:val="21"/>
                <w:u w:val="single"/>
              </w:rPr>
              <w:t>（2）服务承诺内容具体，表述清晰；</w:t>
            </w:r>
          </w:p>
          <w:p>
            <w:pPr>
              <w:widowControl/>
              <w:wordWrap w:val="0"/>
              <w:jc w:val="left"/>
              <w:rPr>
                <w:rFonts w:ascii="仿宋" w:hAnsi="仿宋" w:eastAsia="仿宋" w:cs="仿宋"/>
                <w:color w:val="000000"/>
                <w:szCs w:val="21"/>
                <w:u w:val="single"/>
              </w:rPr>
            </w:pPr>
            <w:r>
              <w:rPr>
                <w:rFonts w:hint="eastAsia" w:ascii="仿宋" w:hAnsi="仿宋" w:eastAsia="仿宋" w:cs="仿宋"/>
                <w:color w:val="000000"/>
                <w:szCs w:val="21"/>
                <w:u w:val="single"/>
              </w:rPr>
              <w:t>（3）服务承诺内容科学合理；</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每满足以上1项要求加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20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分，最高加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60</w:t>
            </w:r>
            <w:r>
              <w:rPr>
                <w:rFonts w:hint="eastAsia" w:ascii="仿宋" w:hAnsi="仿宋" w:eastAsia="仿宋" w:cs="仿宋"/>
                <w:b/>
                <w:bCs/>
                <w:i/>
                <w:iCs/>
                <w:color w:val="000000"/>
                <w:szCs w:val="21"/>
                <w:u w:val="single"/>
              </w:rPr>
              <w:t xml:space="preserve"> </w:t>
            </w:r>
            <w:r>
              <w:rPr>
                <w:rFonts w:hint="eastAsia" w:ascii="仿宋" w:hAnsi="仿宋" w:eastAsia="仿宋" w:cs="仿宋"/>
                <w:b/>
                <w:bCs/>
                <w:color w:val="000000"/>
                <w:szCs w:val="21"/>
              </w:rPr>
              <w:t>分。</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备注：</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1.以上评审按百分制打分，累加计分，最高得100分；</w:t>
            </w:r>
          </w:p>
          <w:p>
            <w:pPr>
              <w:jc w:val="left"/>
              <w:rPr>
                <w:rFonts w:ascii="仿宋" w:hAnsi="仿宋" w:eastAsia="仿宋" w:cs="仿宋"/>
                <w:color w:val="000000"/>
                <w:szCs w:val="21"/>
              </w:rPr>
            </w:pPr>
            <w:r>
              <w:rPr>
                <w:rFonts w:hint="eastAsia" w:ascii="仿宋" w:hAnsi="仿宋" w:eastAsia="仿宋" w:cs="仿宋"/>
                <w:b/>
                <w:bCs/>
                <w:color w:val="000000"/>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17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szCs w:val="21"/>
              </w:rPr>
            </w:pPr>
            <w:r>
              <w:rPr>
                <w:rFonts w:hint="eastAsia" w:ascii="仿宋" w:hAnsi="仿宋" w:eastAsia="仿宋" w:cs="仿宋"/>
                <w:color w:val="000000"/>
                <w:szCs w:val="21"/>
              </w:rPr>
              <w:t>违约承诺</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3287" w:type="dxa"/>
            <w:gridSpan w:val="2"/>
            <w:tcBorders>
              <w:top w:val="single" w:color="auto" w:sz="4" w:space="0"/>
              <w:left w:val="single" w:color="auto" w:sz="4" w:space="0"/>
              <w:bottom w:val="single" w:color="auto" w:sz="4" w:space="0"/>
              <w:right w:val="single" w:color="auto" w:sz="4" w:space="0"/>
            </w:tcBorders>
          </w:tcPr>
          <w:p>
            <w:pPr>
              <w:widowControl/>
              <w:jc w:val="left"/>
              <w:rPr>
                <w:rFonts w:ascii="仿宋" w:hAnsi="仿宋" w:eastAsia="仿宋" w:cs="仿宋"/>
                <w:b/>
                <w:bCs/>
                <w:color w:val="000000"/>
                <w:szCs w:val="21"/>
              </w:rPr>
            </w:pPr>
            <w:r>
              <w:rPr>
                <w:rFonts w:hint="eastAsia" w:ascii="仿宋" w:hAnsi="仿宋" w:eastAsia="仿宋" w:cs="仿宋"/>
                <w:b/>
                <w:bCs/>
                <w:color w:val="000000"/>
                <w:szCs w:val="21"/>
              </w:rPr>
              <w:t>（一）评审内容：</w:t>
            </w:r>
          </w:p>
          <w:p>
            <w:pPr>
              <w:widowControl/>
              <w:jc w:val="left"/>
              <w:rPr>
                <w:rFonts w:ascii="仿宋" w:hAnsi="仿宋" w:eastAsia="仿宋" w:cs="仿宋"/>
                <w:bCs/>
                <w:iCs/>
                <w:color w:val="000000"/>
                <w:szCs w:val="21"/>
              </w:rPr>
            </w:pPr>
            <w:r>
              <w:rPr>
                <w:rFonts w:hint="eastAsia" w:ascii="仿宋" w:hAnsi="仿宋" w:eastAsia="仿宋" w:cs="仿宋"/>
                <w:b/>
                <w:bCs/>
                <w:color w:val="000000"/>
                <w:szCs w:val="21"/>
              </w:rPr>
              <w:t>投标人需以本项目要求提供“违约承诺”，“违约承诺”包括以下内容：</w:t>
            </w:r>
          </w:p>
          <w:p>
            <w:pPr>
              <w:widowControl/>
              <w:snapToGrid w:val="0"/>
              <w:jc w:val="left"/>
              <w:rPr>
                <w:rFonts w:ascii="仿宋" w:hAnsi="仿宋" w:eastAsia="仿宋" w:cs="仿宋"/>
                <w:b/>
                <w:bCs/>
                <w:color w:val="000000"/>
                <w:szCs w:val="21"/>
              </w:rPr>
            </w:pPr>
            <w:r>
              <w:rPr>
                <w:rFonts w:hint="eastAsia" w:ascii="仿宋" w:hAnsi="仿宋" w:eastAsia="仿宋" w:cs="仿宋"/>
                <w:color w:val="000000"/>
                <w:szCs w:val="21"/>
                <w:u w:val="single"/>
              </w:rPr>
              <w:t>承诺满足招标文件要求，保证措施合理和有针对性，有具体的违约责任承诺。</w:t>
            </w:r>
            <w:r>
              <w:rPr>
                <w:rFonts w:hint="eastAsia" w:ascii="仿宋" w:hAnsi="仿宋" w:eastAsia="仿宋" w:cs="仿宋"/>
                <w:b/>
                <w:bCs/>
                <w:color w:val="000000"/>
                <w:szCs w:val="21"/>
              </w:rPr>
              <w:br w:type="textWrapping"/>
            </w:r>
            <w:r>
              <w:rPr>
                <w:rFonts w:hint="eastAsia" w:ascii="仿宋" w:hAnsi="仿宋" w:eastAsia="仿宋" w:cs="仿宋"/>
                <w:b/>
                <w:bCs/>
                <w:color w:val="000000"/>
                <w:szCs w:val="21"/>
              </w:rPr>
              <w:t>（二）投标人提供的“违约承诺”每满足以上1点的得10分，最高得40分。</w:t>
            </w:r>
          </w:p>
          <w:p>
            <w:pPr>
              <w:widowControl/>
              <w:snapToGrid w:val="0"/>
              <w:jc w:val="left"/>
              <w:rPr>
                <w:rFonts w:ascii="仿宋" w:hAnsi="仿宋" w:eastAsia="仿宋" w:cs="仿宋"/>
                <w:color w:val="000000"/>
                <w:szCs w:val="21"/>
              </w:rPr>
            </w:pPr>
            <w:r>
              <w:rPr>
                <w:rFonts w:hint="eastAsia" w:ascii="仿宋" w:hAnsi="仿宋" w:eastAsia="仿宋" w:cs="仿宋"/>
                <w:b/>
                <w:bCs/>
                <w:color w:val="000000"/>
                <w:szCs w:val="21"/>
              </w:rPr>
              <w:t>在以上评审内容的基础上，专家根据各投标人的具体响应内容进一步评审加分：</w:t>
            </w:r>
          </w:p>
          <w:p>
            <w:pPr>
              <w:widowControl/>
              <w:snapToGrid w:val="0"/>
              <w:jc w:val="left"/>
              <w:rPr>
                <w:rFonts w:ascii="仿宋" w:hAnsi="仿宋" w:eastAsia="仿宋" w:cs="仿宋"/>
                <w:color w:val="000000"/>
                <w:szCs w:val="21"/>
                <w:u w:val="single"/>
              </w:rPr>
            </w:pPr>
            <w:r>
              <w:rPr>
                <w:rFonts w:hint="eastAsia" w:ascii="仿宋" w:hAnsi="仿宋" w:eastAsia="仿宋" w:cs="仿宋"/>
                <w:color w:val="000000"/>
                <w:szCs w:val="21"/>
                <w:u w:val="single"/>
              </w:rPr>
              <w:t>（</w:t>
            </w:r>
            <w:r>
              <w:rPr>
                <w:rFonts w:ascii="仿宋" w:hAnsi="仿宋" w:eastAsia="仿宋" w:cs="仿宋"/>
                <w:color w:val="000000"/>
                <w:szCs w:val="21"/>
                <w:u w:val="single"/>
              </w:rPr>
              <w:t>1</w:t>
            </w:r>
            <w:r>
              <w:rPr>
                <w:rFonts w:hint="eastAsia" w:ascii="仿宋" w:hAnsi="仿宋" w:eastAsia="仿宋" w:cs="仿宋"/>
                <w:color w:val="000000"/>
                <w:szCs w:val="21"/>
                <w:u w:val="single"/>
              </w:rPr>
              <w:t>）违约承诺内容全面、符合招标文件的技术要求；</w:t>
            </w:r>
          </w:p>
          <w:p>
            <w:pPr>
              <w:widowControl/>
              <w:snapToGrid w:val="0"/>
              <w:jc w:val="left"/>
              <w:rPr>
                <w:rFonts w:ascii="仿宋" w:hAnsi="仿宋" w:eastAsia="仿宋" w:cs="仿宋"/>
                <w:color w:val="000000"/>
                <w:szCs w:val="21"/>
                <w:u w:val="single"/>
              </w:rPr>
            </w:pPr>
            <w:r>
              <w:rPr>
                <w:rFonts w:hint="eastAsia" w:ascii="仿宋" w:hAnsi="仿宋" w:eastAsia="仿宋" w:cs="仿宋"/>
                <w:color w:val="000000"/>
                <w:szCs w:val="21"/>
                <w:u w:val="single"/>
              </w:rPr>
              <w:t>（</w:t>
            </w:r>
            <w:r>
              <w:rPr>
                <w:rFonts w:ascii="仿宋" w:hAnsi="仿宋" w:eastAsia="仿宋" w:cs="仿宋"/>
                <w:color w:val="000000"/>
                <w:szCs w:val="21"/>
                <w:u w:val="single"/>
              </w:rPr>
              <w:t>2</w:t>
            </w:r>
            <w:r>
              <w:rPr>
                <w:rFonts w:hint="eastAsia" w:ascii="仿宋" w:hAnsi="仿宋" w:eastAsia="仿宋" w:cs="仿宋"/>
                <w:color w:val="000000"/>
                <w:szCs w:val="21"/>
                <w:u w:val="single"/>
              </w:rPr>
              <w:t>）违约承诺内容具体，可操作性强；</w:t>
            </w:r>
          </w:p>
          <w:p>
            <w:pPr>
              <w:widowControl/>
              <w:snapToGrid w:val="0"/>
              <w:jc w:val="left"/>
              <w:rPr>
                <w:rFonts w:ascii="仿宋" w:hAnsi="仿宋" w:eastAsia="仿宋" w:cs="仿宋"/>
                <w:color w:val="000000"/>
                <w:szCs w:val="21"/>
                <w:u w:val="single"/>
              </w:rPr>
            </w:pPr>
            <w:r>
              <w:rPr>
                <w:rFonts w:hint="eastAsia" w:ascii="仿宋" w:hAnsi="仿宋" w:eastAsia="仿宋" w:cs="仿宋"/>
                <w:color w:val="000000"/>
                <w:szCs w:val="21"/>
                <w:u w:val="single"/>
              </w:rPr>
              <w:t>（3）违约承诺内容科学合理。</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每满足以上1项要求加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20</w:t>
            </w:r>
            <w:r>
              <w:rPr>
                <w:rFonts w:hint="eastAsia" w:ascii="仿宋" w:hAnsi="仿宋" w:eastAsia="仿宋" w:cs="仿宋"/>
                <w:b/>
                <w:bCs/>
                <w:color w:val="000000"/>
                <w:szCs w:val="21"/>
                <w:u w:val="single"/>
              </w:rPr>
              <w:t xml:space="preserve"> </w:t>
            </w:r>
            <w:r>
              <w:rPr>
                <w:rFonts w:hint="eastAsia" w:ascii="仿宋" w:hAnsi="仿宋" w:eastAsia="仿宋" w:cs="仿宋"/>
                <w:b/>
                <w:bCs/>
                <w:color w:val="000000"/>
                <w:szCs w:val="21"/>
              </w:rPr>
              <w:t>分，最高加</w:t>
            </w:r>
            <w:r>
              <w:rPr>
                <w:rFonts w:hint="eastAsia" w:ascii="仿宋" w:hAnsi="仿宋" w:eastAsia="仿宋" w:cs="仿宋"/>
                <w:b/>
                <w:bCs/>
                <w:color w:val="000000"/>
                <w:szCs w:val="21"/>
                <w:u w:val="single"/>
              </w:rPr>
              <w:t xml:space="preserve"> </w:t>
            </w:r>
            <w:r>
              <w:rPr>
                <w:rFonts w:ascii="仿宋" w:hAnsi="仿宋" w:eastAsia="仿宋" w:cs="仿宋"/>
                <w:b/>
                <w:bCs/>
                <w:color w:val="000000"/>
                <w:szCs w:val="21"/>
                <w:u w:val="single"/>
              </w:rPr>
              <w:t>60</w:t>
            </w:r>
            <w:r>
              <w:rPr>
                <w:rFonts w:hint="eastAsia" w:ascii="仿宋" w:hAnsi="仿宋" w:eastAsia="仿宋" w:cs="仿宋"/>
                <w:b/>
                <w:bCs/>
                <w:color w:val="000000"/>
                <w:szCs w:val="21"/>
                <w:u w:val="single"/>
              </w:rPr>
              <w:t xml:space="preserve"> </w:t>
            </w:r>
            <w:r>
              <w:rPr>
                <w:rFonts w:hint="eastAsia" w:ascii="仿宋" w:hAnsi="仿宋" w:eastAsia="仿宋" w:cs="仿宋"/>
                <w:b/>
                <w:bCs/>
                <w:color w:val="000000"/>
                <w:szCs w:val="21"/>
              </w:rPr>
              <w:t>分。</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备注：</w:t>
            </w:r>
          </w:p>
          <w:p>
            <w:pPr>
              <w:widowControl/>
              <w:snapToGrid w:val="0"/>
              <w:jc w:val="left"/>
              <w:rPr>
                <w:rFonts w:ascii="仿宋" w:hAnsi="仿宋" w:eastAsia="仿宋" w:cs="仿宋"/>
                <w:b/>
                <w:bCs/>
                <w:color w:val="000000"/>
                <w:szCs w:val="21"/>
              </w:rPr>
            </w:pPr>
            <w:r>
              <w:rPr>
                <w:rFonts w:hint="eastAsia" w:ascii="仿宋" w:hAnsi="仿宋" w:eastAsia="仿宋" w:cs="仿宋"/>
                <w:b/>
                <w:bCs/>
                <w:color w:val="000000"/>
                <w:szCs w:val="21"/>
              </w:rPr>
              <w:t>1.以上评审按百分制打分，累加计分，最高得100分；</w:t>
            </w:r>
          </w:p>
          <w:p>
            <w:pPr>
              <w:widowControl/>
              <w:spacing w:after="160" w:line="256" w:lineRule="auto"/>
              <w:jc w:val="left"/>
              <w:rPr>
                <w:rFonts w:ascii="仿宋" w:hAnsi="仿宋" w:eastAsia="仿宋" w:cs="仿宋"/>
                <w:b/>
                <w:bCs/>
                <w:color w:val="000000"/>
                <w:kern w:val="0"/>
                <w:szCs w:val="21"/>
              </w:rPr>
            </w:pPr>
            <w:r>
              <w:rPr>
                <w:rFonts w:hint="eastAsia" w:ascii="仿宋" w:hAnsi="仿宋" w:eastAsia="仿宋" w:cs="仿宋"/>
                <w:b/>
                <w:bCs/>
                <w:color w:val="000000"/>
                <w:kern w:val="0"/>
                <w:szCs w:val="21"/>
              </w:rPr>
              <w:t>2.不提供或提供不齐全的或无法辨别的不得分。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2411"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综合实力</w:t>
            </w:r>
          </w:p>
        </w:tc>
        <w:tc>
          <w:tcPr>
            <w:tcW w:w="413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szCs w:val="21"/>
              </w:rPr>
              <w:t>3</w:t>
            </w:r>
            <w:r>
              <w:rPr>
                <w:rFonts w:ascii="仿宋" w:hAnsi="仿宋" w:eastAsia="仿宋" w:cs="仿宋"/>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restar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行号</w:t>
            </w:r>
          </w:p>
        </w:tc>
        <w:tc>
          <w:tcPr>
            <w:tcW w:w="17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内容</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权重</w:t>
            </w:r>
          </w:p>
        </w:tc>
        <w:tc>
          <w:tcPr>
            <w:tcW w:w="3287"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17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投标人通过相关认证情况</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328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b/>
                <w:iCs/>
                <w:color w:val="000000" w:themeColor="text1"/>
                <w:szCs w:val="21"/>
                <w14:textFill>
                  <w14:solidFill>
                    <w14:schemeClr w14:val="tx1"/>
                  </w14:solidFill>
                </w14:textFill>
              </w:rPr>
            </w:pPr>
            <w:r>
              <w:rPr>
                <w:rFonts w:ascii="仿宋" w:hAnsi="仿宋" w:eastAsia="仿宋"/>
                <w:b/>
                <w:iCs/>
                <w:color w:val="000000" w:themeColor="text1"/>
                <w:szCs w:val="21"/>
                <w14:textFill>
                  <w14:solidFill>
                    <w14:schemeClr w14:val="tx1"/>
                  </w14:solidFill>
                </w14:textFill>
              </w:rPr>
              <w:t>（一）评分内容：</w:t>
            </w:r>
          </w:p>
          <w:p>
            <w:pPr>
              <w:spacing w:after="160" w:line="240" w:lineRule="exact"/>
              <w:jc w:val="left"/>
              <w:rPr>
                <w:rFonts w:ascii="仿宋" w:hAnsi="仿宋" w:eastAsia="仿宋"/>
                <w:bCs/>
                <w:iCs/>
                <w:color w:val="000000" w:themeColor="text1"/>
                <w:szCs w:val="21"/>
                <w14:textFill>
                  <w14:solidFill>
                    <w14:schemeClr w14:val="tx1"/>
                  </w14:solidFill>
                </w14:textFill>
              </w:rPr>
            </w:pPr>
            <w:r>
              <w:rPr>
                <w:rFonts w:hint="eastAsia" w:ascii="仿宋" w:hAnsi="仿宋" w:eastAsia="仿宋"/>
                <w:bCs/>
                <w:iCs/>
                <w:color w:val="000000" w:themeColor="text1"/>
                <w:szCs w:val="21"/>
                <w14:textFill>
                  <w14:solidFill>
                    <w14:schemeClr w14:val="tx1"/>
                  </w14:solidFill>
                </w14:textFill>
              </w:rPr>
              <w:t>投标人通过ISO质量管理体系认证，得100分。</w:t>
            </w:r>
          </w:p>
          <w:p>
            <w:pPr>
              <w:rPr>
                <w:rFonts w:ascii="仿宋" w:hAnsi="仿宋" w:eastAsia="仿宋"/>
                <w:b/>
                <w:iCs/>
                <w:color w:val="000000" w:themeColor="text1"/>
                <w:szCs w:val="21"/>
                <w14:textFill>
                  <w14:solidFill>
                    <w14:schemeClr w14:val="tx1"/>
                  </w14:solidFill>
                </w14:textFill>
              </w:rPr>
            </w:pPr>
            <w:r>
              <w:rPr>
                <w:rFonts w:ascii="仿宋" w:hAnsi="仿宋" w:eastAsia="仿宋"/>
                <w:b/>
                <w:iCs/>
                <w:color w:val="000000" w:themeColor="text1"/>
                <w:szCs w:val="21"/>
                <w14:textFill>
                  <w14:solidFill>
                    <w14:schemeClr w14:val="tx1"/>
                  </w14:solidFill>
                </w14:textFill>
              </w:rPr>
              <w:t>（二）评分依据：</w:t>
            </w:r>
          </w:p>
          <w:p>
            <w:pPr>
              <w:rPr>
                <w:rFonts w:ascii="仿宋" w:hAnsi="仿宋" w:eastAsia="仿宋"/>
                <w:bCs/>
                <w:iCs/>
                <w:color w:val="000000" w:themeColor="text1"/>
                <w:szCs w:val="21"/>
                <w14:textFill>
                  <w14:solidFill>
                    <w14:schemeClr w14:val="tx1"/>
                  </w14:solidFill>
                </w14:textFill>
              </w:rPr>
            </w:pPr>
            <w:r>
              <w:rPr>
                <w:rFonts w:ascii="仿宋" w:hAnsi="仿宋" w:eastAsia="仿宋"/>
                <w:bCs/>
                <w:iCs/>
                <w:color w:val="000000" w:themeColor="text1"/>
                <w:szCs w:val="21"/>
                <w14:textFill>
                  <w14:solidFill>
                    <w14:schemeClr w14:val="tx1"/>
                  </w14:solidFill>
                </w14:textFill>
              </w:rPr>
              <w:t>1.要求提供有效的认证证书作为得分依据。</w:t>
            </w:r>
          </w:p>
          <w:p>
            <w:pPr>
              <w:spacing w:after="160" w:line="240" w:lineRule="exact"/>
              <w:jc w:val="left"/>
              <w:rPr>
                <w:rFonts w:ascii="仿宋" w:hAnsi="仿宋" w:eastAsia="仿宋" w:cs="仿宋"/>
                <w:color w:val="000000"/>
                <w:szCs w:val="21"/>
              </w:rPr>
            </w:pPr>
            <w:r>
              <w:rPr>
                <w:rFonts w:ascii="仿宋" w:hAnsi="仿宋" w:eastAsia="仿宋"/>
                <w:bCs/>
                <w:iCs/>
                <w:color w:val="000000" w:themeColor="text1"/>
                <w:szCs w:val="21"/>
                <w14:textFill>
                  <w14:solidFill>
                    <w14:schemeClr w14:val="tx1"/>
                  </w14:solidFill>
                </w14:textFill>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17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投标人同类项目业绩情况</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328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bCs/>
                <w:iCs/>
                <w:color w:val="000000" w:themeColor="text1"/>
                <w:szCs w:val="21"/>
                <w14:textFill>
                  <w14:solidFill>
                    <w14:schemeClr w14:val="tx1"/>
                  </w14:solidFill>
                </w14:textFill>
              </w:rPr>
            </w:pPr>
            <w:r>
              <w:rPr>
                <w:rFonts w:hint="eastAsia" w:ascii="仿宋" w:hAnsi="仿宋" w:eastAsia="仿宋"/>
                <w:b/>
                <w:iCs/>
                <w:color w:val="000000" w:themeColor="text1"/>
                <w:szCs w:val="21"/>
                <w14:textFill>
                  <w14:solidFill>
                    <w14:schemeClr w14:val="tx1"/>
                  </w14:solidFill>
                </w14:textFill>
              </w:rPr>
              <w:t>（一）</w:t>
            </w:r>
            <w:r>
              <w:rPr>
                <w:rFonts w:ascii="仿宋" w:hAnsi="仿宋" w:eastAsia="仿宋"/>
                <w:b/>
                <w:iCs/>
                <w:color w:val="000000" w:themeColor="text1"/>
                <w:szCs w:val="21"/>
                <w14:textFill>
                  <w14:solidFill>
                    <w14:schemeClr w14:val="tx1"/>
                  </w14:solidFill>
                </w14:textFill>
              </w:rPr>
              <w:t>评分内容</w:t>
            </w:r>
            <w:r>
              <w:rPr>
                <w:rFonts w:ascii="仿宋" w:hAnsi="仿宋" w:eastAsia="仿宋"/>
                <w:bCs/>
                <w:iCs/>
                <w:color w:val="000000" w:themeColor="text1"/>
                <w:szCs w:val="21"/>
                <w14:textFill>
                  <w14:solidFill>
                    <w14:schemeClr w14:val="tx1"/>
                  </w14:solidFill>
                </w14:textFill>
              </w:rPr>
              <w:t>：</w:t>
            </w:r>
          </w:p>
          <w:p>
            <w:pPr>
              <w:rPr>
                <w:rFonts w:ascii="仿宋" w:hAnsi="仿宋" w:eastAsia="仿宋"/>
                <w:bCs/>
                <w:iCs/>
                <w:color w:val="000000" w:themeColor="text1"/>
                <w:szCs w:val="21"/>
                <w:highlight w:val="none"/>
                <w14:textFill>
                  <w14:solidFill>
                    <w14:schemeClr w14:val="tx1"/>
                  </w14:solidFill>
                </w14:textFill>
              </w:rPr>
            </w:pPr>
            <w:r>
              <w:rPr>
                <w:rFonts w:ascii="仿宋" w:hAnsi="仿宋" w:eastAsia="仿宋"/>
                <w:bCs/>
                <w:iCs/>
                <w:color w:val="000000" w:themeColor="text1"/>
                <w:szCs w:val="21"/>
                <w14:textFill>
                  <w14:solidFill>
                    <w14:schemeClr w14:val="tx1"/>
                  </w14:solidFill>
                </w14:textFill>
              </w:rPr>
              <w:t>根据投标人</w:t>
            </w:r>
            <w:r>
              <w:rPr>
                <w:rFonts w:hint="eastAsia" w:ascii="仿宋" w:hAnsi="仿宋" w:eastAsia="仿宋"/>
                <w:bCs/>
                <w:iCs/>
                <w:color w:val="000000" w:themeColor="text1"/>
                <w:szCs w:val="21"/>
                <w14:textFill>
                  <w14:solidFill>
                    <w14:schemeClr w14:val="tx1"/>
                  </w14:solidFill>
                </w14:textFill>
              </w:rPr>
              <w:t>20</w:t>
            </w:r>
            <w:r>
              <w:rPr>
                <w:rFonts w:ascii="仿宋" w:hAnsi="仿宋" w:eastAsia="仿宋"/>
                <w:bCs/>
                <w:iCs/>
                <w:color w:val="000000" w:themeColor="text1"/>
                <w:szCs w:val="21"/>
                <w14:textFill>
                  <w14:solidFill>
                    <w14:schemeClr w14:val="tx1"/>
                  </w14:solidFill>
                </w14:textFill>
              </w:rPr>
              <w:t>20</w:t>
            </w:r>
            <w:r>
              <w:rPr>
                <w:rFonts w:hint="eastAsia" w:ascii="仿宋" w:hAnsi="仿宋" w:eastAsia="仿宋"/>
                <w:bCs/>
                <w:iCs/>
                <w:color w:val="000000" w:themeColor="text1"/>
                <w:szCs w:val="21"/>
                <w14:textFill>
                  <w14:solidFill>
                    <w14:schemeClr w14:val="tx1"/>
                  </w14:solidFill>
                </w14:textFill>
              </w:rPr>
              <w:t>年</w:t>
            </w:r>
            <w:r>
              <w:rPr>
                <w:rFonts w:ascii="仿宋" w:hAnsi="仿宋" w:eastAsia="仿宋"/>
                <w:bCs/>
                <w:iCs/>
                <w:color w:val="000000" w:themeColor="text1"/>
                <w:szCs w:val="21"/>
                <w14:textFill>
                  <w14:solidFill>
                    <w14:schemeClr w14:val="tx1"/>
                  </w14:solidFill>
                </w14:textFill>
              </w:rPr>
              <w:t>1月1日至投标</w:t>
            </w:r>
            <w:r>
              <w:rPr>
                <w:rFonts w:ascii="仿宋" w:hAnsi="仿宋" w:eastAsia="仿宋"/>
                <w:bCs/>
                <w:iCs/>
                <w:color w:val="000000" w:themeColor="text1"/>
                <w:szCs w:val="21"/>
                <w:highlight w:val="none"/>
                <w14:textFill>
                  <w14:solidFill>
                    <w14:schemeClr w14:val="tx1"/>
                  </w14:solidFill>
                </w14:textFill>
              </w:rPr>
              <w:t>截止前：</w:t>
            </w:r>
          </w:p>
          <w:p>
            <w:pPr>
              <w:pStyle w:val="8"/>
              <w:ind w:firstLine="0" w:firstLineChars="0"/>
              <w:rPr>
                <w:rFonts w:ascii="仿宋" w:hAnsi="仿宋" w:eastAsia="仿宋"/>
                <w:bCs/>
                <w:iCs/>
                <w:color w:val="000000" w:themeColor="text1"/>
                <w:szCs w:val="21"/>
                <w:highlight w:val="none"/>
                <w14:textFill>
                  <w14:solidFill>
                    <w14:schemeClr w14:val="tx1"/>
                  </w14:solidFill>
                </w14:textFill>
              </w:rPr>
            </w:pPr>
            <w:r>
              <w:rPr>
                <w:rFonts w:hint="eastAsia" w:ascii="仿宋" w:hAnsi="仿宋" w:eastAsia="仿宋"/>
                <w:bCs/>
                <w:iCs/>
                <w:color w:val="000000" w:themeColor="text1"/>
                <w:szCs w:val="21"/>
                <w:highlight w:val="none"/>
                <w14:textFill>
                  <w14:solidFill>
                    <w14:schemeClr w14:val="tx1"/>
                  </w14:solidFill>
                </w14:textFill>
              </w:rPr>
              <w:t>1</w:t>
            </w:r>
            <w:r>
              <w:rPr>
                <w:rFonts w:ascii="仿宋" w:hAnsi="仿宋" w:eastAsia="仿宋"/>
                <w:bCs/>
                <w:iCs/>
                <w:color w:val="000000" w:themeColor="text1"/>
                <w:szCs w:val="21"/>
                <w:highlight w:val="none"/>
                <w14:textFill>
                  <w14:solidFill>
                    <w14:schemeClr w14:val="tx1"/>
                  </w14:solidFill>
                </w14:textFill>
              </w:rPr>
              <w:t>.</w:t>
            </w:r>
            <w:r>
              <w:rPr>
                <w:rFonts w:hint="eastAsia" w:ascii="仿宋" w:hAnsi="仿宋" w:eastAsia="仿宋"/>
                <w:bCs/>
                <w:iCs/>
                <w:color w:val="000000" w:themeColor="text1"/>
                <w:szCs w:val="21"/>
                <w:highlight w:val="none"/>
                <w14:textFill>
                  <w14:solidFill>
                    <w14:schemeClr w14:val="tx1"/>
                  </w14:solidFill>
                </w14:textFill>
              </w:rPr>
              <w:t>独立承担过超大</w:t>
            </w:r>
            <w:r>
              <w:rPr>
                <w:rFonts w:ascii="仿宋" w:hAnsi="仿宋" w:eastAsia="仿宋"/>
                <w:bCs/>
                <w:iCs/>
                <w:color w:val="000000" w:themeColor="text1"/>
                <w:szCs w:val="21"/>
                <w:highlight w:val="none"/>
                <w14:textFill>
                  <w14:solidFill>
                    <w14:schemeClr w14:val="tx1"/>
                  </w14:solidFill>
                </w14:textFill>
              </w:rPr>
              <w:t>城市</w:t>
            </w:r>
            <w:r>
              <w:rPr>
                <w:rFonts w:hint="eastAsia" w:ascii="仿宋" w:hAnsi="仿宋" w:eastAsia="仿宋"/>
                <w:bCs/>
                <w:iCs/>
                <w:color w:val="000000" w:themeColor="text1"/>
                <w:szCs w:val="21"/>
                <w:highlight w:val="none"/>
                <w14:textFill>
                  <w14:solidFill>
                    <w14:schemeClr w14:val="tx1"/>
                  </w14:solidFill>
                </w14:textFill>
              </w:rPr>
              <w:t>全市</w:t>
            </w:r>
            <w:r>
              <w:rPr>
                <w:rFonts w:ascii="仿宋" w:hAnsi="仿宋" w:eastAsia="仿宋"/>
                <w:bCs/>
                <w:iCs/>
                <w:color w:val="000000" w:themeColor="text1"/>
                <w:szCs w:val="21"/>
                <w:highlight w:val="none"/>
                <w14:textFill>
                  <w14:solidFill>
                    <w14:schemeClr w14:val="tx1"/>
                  </w14:solidFill>
                </w14:textFill>
              </w:rPr>
              <w:t>层面</w:t>
            </w:r>
            <w:r>
              <w:rPr>
                <w:rFonts w:hint="eastAsia" w:ascii="仿宋" w:hAnsi="仿宋" w:eastAsia="仿宋"/>
                <w:bCs/>
                <w:iCs/>
                <w:color w:val="000000" w:themeColor="text1"/>
                <w:szCs w:val="21"/>
                <w:highlight w:val="none"/>
                <w14:textFill>
                  <w14:solidFill>
                    <w14:schemeClr w14:val="tx1"/>
                  </w14:solidFill>
                </w14:textFill>
              </w:rPr>
              <w:t>休闲渔业</w:t>
            </w:r>
            <w:r>
              <w:rPr>
                <w:rFonts w:hint="eastAsia" w:ascii="仿宋" w:hAnsi="仿宋" w:eastAsia="仿宋"/>
                <w:bCs/>
                <w:iCs/>
                <w:color w:val="000000" w:themeColor="text1"/>
                <w:szCs w:val="21"/>
                <w:highlight w:val="none"/>
                <w:lang w:eastAsia="zh-CN"/>
                <w14:textFill>
                  <w14:solidFill>
                    <w14:schemeClr w14:val="tx1"/>
                  </w14:solidFill>
                </w14:textFill>
              </w:rPr>
              <w:t>专项</w:t>
            </w:r>
            <w:r>
              <w:rPr>
                <w:rFonts w:hint="eastAsia" w:ascii="仿宋" w:hAnsi="仿宋" w:eastAsia="仿宋"/>
                <w:bCs/>
                <w:iCs/>
                <w:color w:val="000000" w:themeColor="text1"/>
                <w:szCs w:val="21"/>
                <w:highlight w:val="none"/>
                <w14:textFill>
                  <w14:solidFill>
                    <w14:schemeClr w14:val="tx1"/>
                  </w14:solidFill>
                </w14:textFill>
              </w:rPr>
              <w:t>研究的，每有1个得</w:t>
            </w:r>
            <w:r>
              <w:rPr>
                <w:rFonts w:ascii="仿宋" w:hAnsi="仿宋" w:eastAsia="仿宋"/>
                <w:bCs/>
                <w:iCs/>
                <w:color w:val="000000" w:themeColor="text1"/>
                <w:szCs w:val="21"/>
                <w:highlight w:val="none"/>
                <w14:textFill>
                  <w14:solidFill>
                    <w14:schemeClr w14:val="tx1"/>
                  </w14:solidFill>
                </w14:textFill>
              </w:rPr>
              <w:t>50</w:t>
            </w:r>
            <w:r>
              <w:rPr>
                <w:rFonts w:hint="eastAsia" w:ascii="仿宋" w:hAnsi="仿宋" w:eastAsia="仿宋"/>
                <w:bCs/>
                <w:iCs/>
                <w:color w:val="000000" w:themeColor="text1"/>
                <w:szCs w:val="21"/>
                <w:highlight w:val="none"/>
                <w14:textFill>
                  <w14:solidFill>
                    <w14:schemeClr w14:val="tx1"/>
                  </w14:solidFill>
                </w14:textFill>
              </w:rPr>
              <w:t>分，满分</w:t>
            </w:r>
            <w:r>
              <w:rPr>
                <w:rFonts w:ascii="仿宋" w:hAnsi="仿宋" w:eastAsia="仿宋"/>
                <w:bCs/>
                <w:iCs/>
                <w:color w:val="000000" w:themeColor="text1"/>
                <w:szCs w:val="21"/>
                <w:highlight w:val="none"/>
                <w14:textFill>
                  <w14:solidFill>
                    <w14:schemeClr w14:val="tx1"/>
                  </w14:solidFill>
                </w14:textFill>
              </w:rPr>
              <w:t>50</w:t>
            </w:r>
            <w:r>
              <w:rPr>
                <w:rFonts w:hint="eastAsia" w:ascii="仿宋" w:hAnsi="仿宋" w:eastAsia="仿宋"/>
                <w:bCs/>
                <w:iCs/>
                <w:color w:val="000000" w:themeColor="text1"/>
                <w:szCs w:val="21"/>
                <w:highlight w:val="none"/>
                <w14:textFill>
                  <w14:solidFill>
                    <w14:schemeClr w14:val="tx1"/>
                  </w14:solidFill>
                </w14:textFill>
              </w:rPr>
              <w:t>分；</w:t>
            </w:r>
          </w:p>
          <w:p>
            <w:pPr>
              <w:pStyle w:val="8"/>
              <w:ind w:firstLine="0" w:firstLineChars="0"/>
              <w:rPr>
                <w:rFonts w:ascii="仿宋" w:hAnsi="仿宋" w:eastAsia="仿宋"/>
                <w:bCs/>
                <w:iCs/>
                <w:color w:val="000000" w:themeColor="text1"/>
                <w:szCs w:val="21"/>
                <w:highlight w:val="none"/>
                <w14:textFill>
                  <w14:solidFill>
                    <w14:schemeClr w14:val="tx1"/>
                  </w14:solidFill>
                </w14:textFill>
              </w:rPr>
            </w:pPr>
            <w:r>
              <w:rPr>
                <w:rFonts w:ascii="仿宋" w:hAnsi="仿宋" w:eastAsia="仿宋"/>
                <w:bCs/>
                <w:iCs/>
                <w:color w:val="000000" w:themeColor="text1"/>
                <w:szCs w:val="21"/>
                <w:highlight w:val="none"/>
                <w14:textFill>
                  <w14:solidFill>
                    <w14:schemeClr w14:val="tx1"/>
                  </w14:solidFill>
                </w14:textFill>
              </w:rPr>
              <w:t>2.</w:t>
            </w:r>
            <w:r>
              <w:rPr>
                <w:rFonts w:hint="eastAsia" w:ascii="仿宋" w:hAnsi="仿宋" w:eastAsia="仿宋"/>
                <w:bCs/>
                <w:iCs/>
                <w:color w:val="000000" w:themeColor="text1"/>
                <w:szCs w:val="21"/>
                <w:highlight w:val="none"/>
                <w14:textFill>
                  <w14:solidFill>
                    <w14:schemeClr w14:val="tx1"/>
                  </w14:solidFill>
                </w14:textFill>
              </w:rPr>
              <w:t>独立承担过超大</w:t>
            </w:r>
            <w:r>
              <w:rPr>
                <w:rFonts w:ascii="仿宋" w:hAnsi="仿宋" w:eastAsia="仿宋"/>
                <w:bCs/>
                <w:iCs/>
                <w:color w:val="000000" w:themeColor="text1"/>
                <w:szCs w:val="21"/>
                <w:highlight w:val="none"/>
                <w14:textFill>
                  <w14:solidFill>
                    <w14:schemeClr w14:val="tx1"/>
                  </w14:solidFill>
                </w14:textFill>
              </w:rPr>
              <w:t>城市</w:t>
            </w:r>
            <w:r>
              <w:rPr>
                <w:rFonts w:hint="eastAsia" w:ascii="仿宋" w:hAnsi="仿宋" w:eastAsia="仿宋"/>
                <w:bCs/>
                <w:iCs/>
                <w:color w:val="000000" w:themeColor="text1"/>
                <w:szCs w:val="21"/>
                <w:highlight w:val="none"/>
                <w14:textFill>
                  <w14:solidFill>
                    <w14:schemeClr w14:val="tx1"/>
                  </w14:solidFill>
                </w14:textFill>
              </w:rPr>
              <w:t>全市</w:t>
            </w:r>
            <w:r>
              <w:rPr>
                <w:rFonts w:ascii="仿宋" w:hAnsi="仿宋" w:eastAsia="仿宋"/>
                <w:bCs/>
                <w:iCs/>
                <w:color w:val="000000" w:themeColor="text1"/>
                <w:szCs w:val="21"/>
                <w:highlight w:val="none"/>
                <w14:textFill>
                  <w14:solidFill>
                    <w14:schemeClr w14:val="tx1"/>
                  </w14:solidFill>
                </w14:textFill>
              </w:rPr>
              <w:t>层面</w:t>
            </w:r>
            <w:r>
              <w:rPr>
                <w:rFonts w:hint="eastAsia" w:ascii="仿宋" w:hAnsi="仿宋" w:eastAsia="仿宋"/>
                <w:bCs/>
                <w:iCs/>
                <w:color w:val="000000" w:themeColor="text1"/>
                <w:szCs w:val="21"/>
                <w:highlight w:val="none"/>
                <w14:textFill>
                  <w14:solidFill>
                    <w14:schemeClr w14:val="tx1"/>
                  </w14:solidFill>
                </w14:textFill>
              </w:rPr>
              <w:t>渔业</w:t>
            </w:r>
            <w:r>
              <w:rPr>
                <w:rFonts w:hint="eastAsia" w:ascii="仿宋" w:hAnsi="仿宋" w:eastAsia="仿宋"/>
                <w:bCs/>
                <w:iCs/>
                <w:color w:val="000000" w:themeColor="text1"/>
                <w:szCs w:val="21"/>
                <w:highlight w:val="none"/>
                <w:lang w:eastAsia="zh-CN"/>
                <w14:textFill>
                  <w14:solidFill>
                    <w14:schemeClr w14:val="tx1"/>
                  </w14:solidFill>
                </w14:textFill>
              </w:rPr>
              <w:t>发展</w:t>
            </w:r>
            <w:r>
              <w:rPr>
                <w:rFonts w:hint="eastAsia" w:ascii="仿宋" w:hAnsi="仿宋" w:eastAsia="仿宋"/>
                <w:bCs/>
                <w:iCs/>
                <w:color w:val="000000" w:themeColor="text1"/>
                <w:szCs w:val="21"/>
                <w:highlight w:val="none"/>
                <w14:textFill>
                  <w14:solidFill>
                    <w14:schemeClr w14:val="tx1"/>
                  </w14:solidFill>
                </w14:textFill>
              </w:rPr>
              <w:t>研究的，每有1个得</w:t>
            </w:r>
            <w:r>
              <w:rPr>
                <w:rFonts w:ascii="仿宋" w:hAnsi="仿宋" w:eastAsia="仿宋"/>
                <w:bCs/>
                <w:iCs/>
                <w:color w:val="000000" w:themeColor="text1"/>
                <w:szCs w:val="21"/>
                <w:highlight w:val="none"/>
                <w14:textFill>
                  <w14:solidFill>
                    <w14:schemeClr w14:val="tx1"/>
                  </w14:solidFill>
                </w14:textFill>
              </w:rPr>
              <w:t>30</w:t>
            </w:r>
            <w:r>
              <w:rPr>
                <w:rFonts w:hint="eastAsia" w:ascii="仿宋" w:hAnsi="仿宋" w:eastAsia="仿宋"/>
                <w:bCs/>
                <w:iCs/>
                <w:color w:val="000000" w:themeColor="text1"/>
                <w:szCs w:val="21"/>
                <w:highlight w:val="none"/>
                <w14:textFill>
                  <w14:solidFill>
                    <w14:schemeClr w14:val="tx1"/>
                  </w14:solidFill>
                </w14:textFill>
              </w:rPr>
              <w:t>分，满分</w:t>
            </w:r>
            <w:r>
              <w:rPr>
                <w:rFonts w:ascii="仿宋" w:hAnsi="仿宋" w:eastAsia="仿宋"/>
                <w:bCs/>
                <w:iCs/>
                <w:color w:val="000000" w:themeColor="text1"/>
                <w:szCs w:val="21"/>
                <w:highlight w:val="none"/>
                <w14:textFill>
                  <w14:solidFill>
                    <w14:schemeClr w14:val="tx1"/>
                  </w14:solidFill>
                </w14:textFill>
              </w:rPr>
              <w:t>30</w:t>
            </w:r>
            <w:r>
              <w:rPr>
                <w:rFonts w:hint="eastAsia" w:ascii="仿宋" w:hAnsi="仿宋" w:eastAsia="仿宋"/>
                <w:bCs/>
                <w:iCs/>
                <w:color w:val="000000" w:themeColor="text1"/>
                <w:szCs w:val="21"/>
                <w:highlight w:val="none"/>
                <w14:textFill>
                  <w14:solidFill>
                    <w14:schemeClr w14:val="tx1"/>
                  </w14:solidFill>
                </w14:textFill>
              </w:rPr>
              <w:t>分；</w:t>
            </w:r>
          </w:p>
          <w:p>
            <w:pPr>
              <w:pStyle w:val="8"/>
              <w:ind w:firstLine="0" w:firstLineChars="0"/>
              <w:rPr>
                <w:rFonts w:hint="eastAsia" w:ascii="仿宋" w:hAnsi="仿宋" w:eastAsia="仿宋"/>
                <w:bCs/>
                <w:iCs/>
                <w:color w:val="000000" w:themeColor="text1"/>
                <w:szCs w:val="21"/>
                <w:highlight w:val="none"/>
                <w14:textFill>
                  <w14:solidFill>
                    <w14:schemeClr w14:val="tx1"/>
                  </w14:solidFill>
                </w14:textFill>
              </w:rPr>
            </w:pPr>
            <w:r>
              <w:rPr>
                <w:rFonts w:ascii="仿宋" w:hAnsi="仿宋" w:eastAsia="仿宋"/>
                <w:bCs/>
                <w:iCs/>
                <w:color w:val="000000" w:themeColor="text1"/>
                <w:szCs w:val="21"/>
                <w:highlight w:val="none"/>
                <w14:textFill>
                  <w14:solidFill>
                    <w14:schemeClr w14:val="tx1"/>
                  </w14:solidFill>
                </w14:textFill>
              </w:rPr>
              <w:t>3.</w:t>
            </w:r>
            <w:r>
              <w:rPr>
                <w:rFonts w:hint="eastAsia" w:ascii="仿宋" w:hAnsi="仿宋" w:eastAsia="仿宋"/>
                <w:bCs/>
                <w:iCs/>
                <w:color w:val="000000" w:themeColor="text1"/>
                <w:szCs w:val="21"/>
                <w:highlight w:val="none"/>
                <w14:textFill>
                  <w14:solidFill>
                    <w14:schemeClr w14:val="tx1"/>
                  </w14:solidFill>
                </w14:textFill>
              </w:rPr>
              <w:t>独立承担过超大城市全市层面产业空间布局研究的，每有1个得</w:t>
            </w:r>
            <w:r>
              <w:rPr>
                <w:rFonts w:ascii="仿宋" w:hAnsi="仿宋" w:eastAsia="仿宋"/>
                <w:bCs/>
                <w:iCs/>
                <w:color w:val="000000" w:themeColor="text1"/>
                <w:szCs w:val="21"/>
                <w:highlight w:val="none"/>
                <w14:textFill>
                  <w14:solidFill>
                    <w14:schemeClr w14:val="tx1"/>
                  </w14:solidFill>
                </w14:textFill>
              </w:rPr>
              <w:t>20</w:t>
            </w:r>
            <w:r>
              <w:rPr>
                <w:rFonts w:hint="eastAsia" w:ascii="仿宋" w:hAnsi="仿宋" w:eastAsia="仿宋"/>
                <w:bCs/>
                <w:iCs/>
                <w:color w:val="000000" w:themeColor="text1"/>
                <w:szCs w:val="21"/>
                <w:highlight w:val="none"/>
                <w14:textFill>
                  <w14:solidFill>
                    <w14:schemeClr w14:val="tx1"/>
                  </w14:solidFill>
                </w14:textFill>
              </w:rPr>
              <w:t>分，满分</w:t>
            </w:r>
            <w:r>
              <w:rPr>
                <w:rFonts w:ascii="仿宋" w:hAnsi="仿宋" w:eastAsia="仿宋"/>
                <w:bCs/>
                <w:iCs/>
                <w:color w:val="000000" w:themeColor="text1"/>
                <w:szCs w:val="21"/>
                <w:highlight w:val="none"/>
                <w14:textFill>
                  <w14:solidFill>
                    <w14:schemeClr w14:val="tx1"/>
                  </w14:solidFill>
                </w14:textFill>
              </w:rPr>
              <w:t>20</w:t>
            </w:r>
            <w:r>
              <w:rPr>
                <w:rFonts w:hint="eastAsia" w:ascii="仿宋" w:hAnsi="仿宋" w:eastAsia="仿宋"/>
                <w:bCs/>
                <w:iCs/>
                <w:color w:val="000000" w:themeColor="text1"/>
                <w:szCs w:val="21"/>
                <w:highlight w:val="none"/>
                <w14:textFill>
                  <w14:solidFill>
                    <w14:schemeClr w14:val="tx1"/>
                  </w14:solidFill>
                </w14:textFill>
              </w:rPr>
              <w:t>分</w:t>
            </w:r>
            <w:r>
              <w:rPr>
                <w:rFonts w:hint="eastAsia" w:ascii="仿宋" w:hAnsi="仿宋" w:eastAsia="仿宋"/>
                <w:color w:val="000000" w:themeColor="text1"/>
                <w:szCs w:val="21"/>
                <w:highlight w:val="none"/>
                <w14:textFill>
                  <w14:solidFill>
                    <w14:schemeClr w14:val="tx1"/>
                  </w14:solidFill>
                </w14:textFill>
              </w:rPr>
              <w:t>。</w:t>
            </w:r>
          </w:p>
          <w:p>
            <w:pPr>
              <w:pStyle w:val="8"/>
              <w:ind w:firstLine="0" w:firstLineChars="0"/>
              <w:rPr>
                <w:rFonts w:ascii="仿宋" w:hAnsi="仿宋" w:eastAsia="仿宋"/>
                <w:bCs/>
                <w:iCs/>
                <w:color w:val="000000" w:themeColor="text1"/>
                <w:szCs w:val="21"/>
                <w:highlight w:val="none"/>
                <w14:textFill>
                  <w14:solidFill>
                    <w14:schemeClr w14:val="tx1"/>
                  </w14:solidFill>
                </w14:textFill>
              </w:rPr>
            </w:pPr>
            <w:r>
              <w:rPr>
                <w:rFonts w:ascii="仿宋" w:hAnsi="仿宋" w:eastAsia="仿宋"/>
                <w:bCs/>
                <w:iCs/>
                <w:color w:val="000000" w:themeColor="text1"/>
                <w:szCs w:val="21"/>
                <w:highlight w:val="none"/>
                <w14:textFill>
                  <w14:solidFill>
                    <w14:schemeClr w14:val="tx1"/>
                  </w14:solidFill>
                </w14:textFill>
              </w:rPr>
              <w:t>3.</w:t>
            </w:r>
            <w:r>
              <w:rPr>
                <w:rFonts w:hint="eastAsia" w:ascii="仿宋" w:hAnsi="仿宋" w:eastAsia="仿宋"/>
                <w:bCs/>
                <w:iCs/>
                <w:color w:val="000000" w:themeColor="text1"/>
                <w:szCs w:val="21"/>
                <w:highlight w:val="none"/>
                <w14:textFill>
                  <w14:solidFill>
                    <w14:schemeClr w14:val="tx1"/>
                  </w14:solidFill>
                </w14:textFill>
              </w:rPr>
              <w:t>其余不得分。</w:t>
            </w:r>
          </w:p>
          <w:p>
            <w:pPr>
              <w:spacing w:before="160"/>
              <w:rPr>
                <w:rFonts w:ascii="仿宋" w:hAnsi="仿宋" w:eastAsia="仿宋"/>
                <w:bCs/>
                <w:iCs/>
                <w:color w:val="000000" w:themeColor="text1"/>
                <w:szCs w:val="21"/>
                <w14:textFill>
                  <w14:solidFill>
                    <w14:schemeClr w14:val="tx1"/>
                  </w14:solidFill>
                </w14:textFill>
              </w:rPr>
            </w:pPr>
            <w:r>
              <w:rPr>
                <w:rFonts w:ascii="仿宋" w:hAnsi="仿宋" w:eastAsia="仿宋"/>
                <w:b/>
                <w:iCs/>
                <w:color w:val="000000" w:themeColor="text1"/>
                <w:szCs w:val="21"/>
                <w14:textFill>
                  <w14:solidFill>
                    <w14:schemeClr w14:val="tx1"/>
                  </w14:solidFill>
                </w14:textFill>
              </w:rPr>
              <w:t>（二）评分依据</w:t>
            </w:r>
            <w:r>
              <w:rPr>
                <w:rFonts w:ascii="仿宋" w:hAnsi="仿宋" w:eastAsia="仿宋"/>
                <w:bCs/>
                <w:iCs/>
                <w:color w:val="000000" w:themeColor="text1"/>
                <w:szCs w:val="21"/>
                <w14:textFill>
                  <w14:solidFill>
                    <w14:schemeClr w14:val="tx1"/>
                  </w14:solidFill>
                </w14:textFill>
              </w:rPr>
              <w:t>：</w:t>
            </w:r>
          </w:p>
          <w:p>
            <w:pPr>
              <w:spacing w:line="257" w:lineRule="auto"/>
              <w:rPr>
                <w:rFonts w:ascii="仿宋" w:hAnsi="仿宋" w:eastAsia="仿宋"/>
                <w:bCs/>
                <w:iCs/>
                <w:color w:val="000000" w:themeColor="text1"/>
                <w:szCs w:val="21"/>
                <w14:textFill>
                  <w14:solidFill>
                    <w14:schemeClr w14:val="tx1"/>
                  </w14:solidFill>
                </w14:textFill>
              </w:rPr>
            </w:pPr>
            <w:r>
              <w:rPr>
                <w:rFonts w:hint="eastAsia" w:ascii="仿宋" w:hAnsi="仿宋" w:eastAsia="仿宋"/>
                <w:bCs/>
                <w:iCs/>
                <w:color w:val="000000" w:themeColor="text1"/>
                <w:szCs w:val="21"/>
                <w14:textFill>
                  <w14:solidFill>
                    <w14:schemeClr w14:val="tx1"/>
                  </w14:solidFill>
                </w14:textFill>
              </w:rPr>
              <w:t>1.依据《国务院关于调整城市规模划分标准的通知》（国发〔2014〕51号），超大城市是指城区常住人口1000万人以上的城市。参考中华人民共和国住房和城乡建设部城市建设统计年鉴，超大城市包括</w:t>
            </w:r>
            <w:r>
              <w:rPr>
                <w:rFonts w:ascii="仿宋" w:hAnsi="仿宋" w:eastAsia="仿宋"/>
                <w:bCs/>
                <w:iCs/>
                <w:color w:val="000000" w:themeColor="text1"/>
                <w:szCs w:val="21"/>
                <w14:textFill>
                  <w14:solidFill>
                    <w14:schemeClr w14:val="tx1"/>
                  </w14:solidFill>
                </w14:textFill>
              </w:rPr>
              <w:t>北</w:t>
            </w:r>
            <w:r>
              <w:rPr>
                <w:rFonts w:hint="eastAsia" w:ascii="仿宋" w:hAnsi="仿宋" w:eastAsia="仿宋"/>
                <w:bCs/>
                <w:iCs/>
                <w:color w:val="000000" w:themeColor="text1"/>
                <w:szCs w:val="21"/>
                <w14:textFill>
                  <w14:solidFill>
                    <w14:schemeClr w14:val="tx1"/>
                  </w14:solidFill>
                </w14:textFill>
              </w:rPr>
              <w:t>京、</w:t>
            </w:r>
            <w:r>
              <w:rPr>
                <w:rFonts w:ascii="仿宋" w:hAnsi="仿宋" w:eastAsia="仿宋"/>
                <w:bCs/>
                <w:iCs/>
                <w:color w:val="000000" w:themeColor="text1"/>
                <w:szCs w:val="21"/>
                <w14:textFill>
                  <w14:solidFill>
                    <w14:schemeClr w14:val="tx1"/>
                  </w14:solidFill>
                </w14:textFill>
              </w:rPr>
              <w:t>上</w:t>
            </w:r>
            <w:r>
              <w:rPr>
                <w:rFonts w:hint="eastAsia" w:ascii="仿宋" w:hAnsi="仿宋" w:eastAsia="仿宋"/>
                <w:bCs/>
                <w:iCs/>
                <w:color w:val="000000" w:themeColor="text1"/>
                <w:szCs w:val="21"/>
                <w14:textFill>
                  <w14:solidFill>
                    <w14:schemeClr w14:val="tx1"/>
                  </w14:solidFill>
                </w14:textFill>
              </w:rPr>
              <w:t>海、广州、深圳、</w:t>
            </w:r>
            <w:r>
              <w:rPr>
                <w:rFonts w:ascii="仿宋" w:hAnsi="仿宋" w:eastAsia="仿宋"/>
                <w:bCs/>
                <w:iCs/>
                <w:color w:val="000000" w:themeColor="text1"/>
                <w:szCs w:val="21"/>
                <w14:textFill>
                  <w14:solidFill>
                    <w14:schemeClr w14:val="tx1"/>
                  </w14:solidFill>
                </w14:textFill>
              </w:rPr>
              <w:t>重</w:t>
            </w:r>
            <w:r>
              <w:rPr>
                <w:rFonts w:hint="eastAsia" w:ascii="仿宋" w:hAnsi="仿宋" w:eastAsia="仿宋"/>
                <w:bCs/>
                <w:iCs/>
                <w:color w:val="000000" w:themeColor="text1"/>
                <w:szCs w:val="21"/>
                <w14:textFill>
                  <w14:solidFill>
                    <w14:schemeClr w14:val="tx1"/>
                  </w14:solidFill>
                </w14:textFill>
              </w:rPr>
              <w:t>庆和</w:t>
            </w:r>
            <w:r>
              <w:rPr>
                <w:rFonts w:ascii="仿宋" w:hAnsi="仿宋" w:eastAsia="仿宋"/>
                <w:bCs/>
                <w:iCs/>
                <w:color w:val="000000" w:themeColor="text1"/>
                <w:szCs w:val="21"/>
                <w14:textFill>
                  <w14:solidFill>
                    <w14:schemeClr w14:val="tx1"/>
                  </w14:solidFill>
                </w14:textFill>
              </w:rPr>
              <w:t>天</w:t>
            </w:r>
            <w:r>
              <w:rPr>
                <w:rFonts w:hint="eastAsia" w:ascii="仿宋" w:hAnsi="仿宋" w:eastAsia="仿宋"/>
                <w:bCs/>
                <w:iCs/>
                <w:color w:val="000000" w:themeColor="text1"/>
                <w:szCs w:val="21"/>
                <w14:textFill>
                  <w14:solidFill>
                    <w14:schemeClr w14:val="tx1"/>
                  </w14:solidFill>
                </w14:textFill>
              </w:rPr>
              <w:t>津等。</w:t>
            </w:r>
          </w:p>
          <w:p>
            <w:pPr>
              <w:spacing w:line="257" w:lineRule="auto"/>
              <w:rPr>
                <w:rFonts w:ascii="仿宋" w:hAnsi="仿宋" w:eastAsia="仿宋"/>
                <w:bCs/>
                <w:iCs/>
                <w:color w:val="000000" w:themeColor="text1"/>
                <w:szCs w:val="21"/>
                <w14:textFill>
                  <w14:solidFill>
                    <w14:schemeClr w14:val="tx1"/>
                  </w14:solidFill>
                </w14:textFill>
              </w:rPr>
            </w:pPr>
            <w:r>
              <w:rPr>
                <w:rFonts w:hint="eastAsia" w:ascii="仿宋" w:hAnsi="仿宋" w:eastAsia="仿宋"/>
                <w:bCs/>
                <w:iCs/>
                <w:color w:val="000000" w:themeColor="text1"/>
                <w:szCs w:val="21"/>
                <w14:textFill>
                  <w14:solidFill>
                    <w14:schemeClr w14:val="tx1"/>
                  </w14:solidFill>
                </w14:textFill>
              </w:rPr>
              <w:t>2</w:t>
            </w:r>
            <w:r>
              <w:rPr>
                <w:rFonts w:ascii="仿宋" w:hAnsi="仿宋" w:eastAsia="仿宋"/>
                <w:bCs/>
                <w:iCs/>
                <w:color w:val="000000" w:themeColor="text1"/>
                <w:szCs w:val="21"/>
                <w14:textFill>
                  <w14:solidFill>
                    <w14:schemeClr w14:val="tx1"/>
                  </w14:solidFill>
                </w14:textFill>
              </w:rPr>
              <w:t>.要求同时提供合同关键信息</w:t>
            </w:r>
            <w:r>
              <w:rPr>
                <w:rFonts w:hint="eastAsia" w:ascii="仿宋" w:hAnsi="仿宋" w:eastAsia="仿宋"/>
                <w:bCs/>
                <w:iCs/>
                <w:color w:val="000000" w:themeColor="text1"/>
                <w:szCs w:val="21"/>
                <w14:textFill>
                  <w14:solidFill>
                    <w14:schemeClr w14:val="tx1"/>
                  </w14:solidFill>
                </w14:textFill>
              </w:rPr>
              <w:t>页</w:t>
            </w:r>
            <w:r>
              <w:rPr>
                <w:rFonts w:ascii="仿宋" w:hAnsi="仿宋" w:eastAsia="仿宋"/>
                <w:bCs/>
                <w:iCs/>
                <w:color w:val="000000" w:themeColor="text1"/>
                <w:szCs w:val="21"/>
                <w14:textFill>
                  <w14:solidFill>
                    <w14:schemeClr w14:val="tx1"/>
                  </w14:solidFill>
                </w14:textFill>
              </w:rPr>
              <w:t>作为得分依据。</w:t>
            </w:r>
          </w:p>
          <w:p>
            <w:pPr>
              <w:spacing w:line="257" w:lineRule="auto"/>
              <w:rPr>
                <w:rFonts w:ascii="仿宋" w:hAnsi="仿宋" w:eastAsia="仿宋"/>
                <w:bCs/>
                <w:iCs/>
                <w:color w:val="000000" w:themeColor="text1"/>
                <w:szCs w:val="21"/>
                <w14:textFill>
                  <w14:solidFill>
                    <w14:schemeClr w14:val="tx1"/>
                  </w14:solidFill>
                </w14:textFill>
              </w:rPr>
            </w:pPr>
            <w:r>
              <w:rPr>
                <w:rFonts w:hint="eastAsia" w:ascii="仿宋" w:hAnsi="仿宋" w:eastAsia="仿宋"/>
                <w:bCs/>
                <w:iCs/>
                <w:color w:val="000000" w:themeColor="text1"/>
                <w:szCs w:val="21"/>
                <w14:textFill>
                  <w14:solidFill>
                    <w14:schemeClr w14:val="tx1"/>
                  </w14:solidFill>
                </w14:textFill>
              </w:rPr>
              <w:t>3</w:t>
            </w:r>
            <w:r>
              <w:rPr>
                <w:rFonts w:ascii="仿宋" w:hAnsi="仿宋" w:eastAsia="仿宋"/>
                <w:bCs/>
                <w:iCs/>
                <w:color w:val="000000" w:themeColor="text1"/>
                <w:szCs w:val="21"/>
                <w14:textFill>
                  <w14:solidFill>
                    <w14:schemeClr w14:val="tx1"/>
                  </w14:solidFill>
                </w14:textFill>
              </w:rPr>
              <w:t>.通过合同关键信息无法判断是否得分的，也可以提供能证明得分的其它证明资料，如项目报告或合同甲方出具的证明文件等。</w:t>
            </w:r>
          </w:p>
          <w:p>
            <w:pPr>
              <w:spacing w:after="160" w:line="257" w:lineRule="auto"/>
              <w:rPr>
                <w:rFonts w:ascii="仿宋" w:hAnsi="仿宋" w:eastAsia="仿宋" w:cs="仿宋"/>
                <w:color w:val="000000"/>
                <w:szCs w:val="21"/>
              </w:rPr>
            </w:pPr>
            <w:r>
              <w:rPr>
                <w:rFonts w:hint="eastAsia" w:ascii="仿宋" w:hAnsi="仿宋" w:eastAsia="仿宋"/>
                <w:bCs/>
                <w:iCs/>
                <w:color w:val="000000" w:themeColor="text1"/>
                <w:szCs w:val="21"/>
                <w14:textFill>
                  <w14:solidFill>
                    <w14:schemeClr w14:val="tx1"/>
                  </w14:solidFill>
                </w14:textFill>
              </w:rPr>
              <w:t>4</w:t>
            </w:r>
            <w:r>
              <w:rPr>
                <w:rFonts w:ascii="仿宋" w:hAnsi="仿宋" w:eastAsia="仿宋"/>
                <w:bCs/>
                <w:iCs/>
                <w:color w:val="000000" w:themeColor="text1"/>
                <w:szCs w:val="21"/>
                <w14:textFill>
                  <w14:solidFill>
                    <w14:schemeClr w14:val="tx1"/>
                  </w14:solidFill>
                </w14:textFill>
              </w:rPr>
              <w:t>.以上资料均要求提供扫描件，原件备查。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17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投标人获奖情况</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328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b/>
                <w:iCs/>
                <w:color w:val="000000" w:themeColor="text1"/>
                <w:szCs w:val="21"/>
                <w14:textFill>
                  <w14:solidFill>
                    <w14:schemeClr w14:val="tx1"/>
                  </w14:solidFill>
                </w14:textFill>
              </w:rPr>
            </w:pPr>
            <w:r>
              <w:rPr>
                <w:rFonts w:hint="eastAsia" w:ascii="仿宋" w:hAnsi="仿宋" w:eastAsia="仿宋"/>
                <w:b/>
                <w:iCs/>
                <w:color w:val="000000" w:themeColor="text1"/>
                <w:szCs w:val="21"/>
                <w14:textFill>
                  <w14:solidFill>
                    <w14:schemeClr w14:val="tx1"/>
                  </w14:solidFill>
                </w14:textFill>
              </w:rPr>
              <w:t>（一）评分内容：</w:t>
            </w:r>
          </w:p>
          <w:p>
            <w:pPr>
              <w:spacing w:line="21" w:lineRule="atLeast"/>
              <w:rPr>
                <w:rFonts w:ascii="仿宋" w:hAnsi="仿宋" w:eastAsia="仿宋" w:cs="仿宋"/>
                <w:color w:val="000000"/>
                <w:kern w:val="0"/>
                <w:szCs w:val="21"/>
              </w:rPr>
            </w:pPr>
            <w:r>
              <w:rPr>
                <w:rFonts w:hint="eastAsia" w:ascii="仿宋" w:hAnsi="仿宋" w:eastAsia="仿宋" w:cs="仿宋"/>
                <w:color w:val="000000"/>
                <w:kern w:val="0"/>
                <w:szCs w:val="21"/>
              </w:rPr>
              <w:t>投标人20</w:t>
            </w:r>
            <w:r>
              <w:rPr>
                <w:rFonts w:ascii="仿宋" w:hAnsi="仿宋" w:eastAsia="仿宋" w:cs="仿宋"/>
                <w:color w:val="000000"/>
                <w:kern w:val="0"/>
                <w:szCs w:val="21"/>
              </w:rPr>
              <w:t>20</w:t>
            </w:r>
            <w:r>
              <w:rPr>
                <w:rFonts w:hint="eastAsia" w:ascii="仿宋" w:hAnsi="仿宋" w:eastAsia="仿宋" w:cs="仿宋"/>
                <w:color w:val="000000"/>
                <w:kern w:val="0"/>
                <w:szCs w:val="21"/>
              </w:rPr>
              <w:t>年1月1日至投标截止前（以获奖证书颁发时间为准）：</w:t>
            </w:r>
          </w:p>
          <w:p>
            <w:pPr>
              <w:spacing w:line="21" w:lineRule="atLeast"/>
              <w:rPr>
                <w:rFonts w:ascii="仿宋" w:hAnsi="仿宋" w:eastAsia="仿宋" w:cs="仿宋"/>
                <w:color w:val="000000"/>
                <w:kern w:val="0"/>
                <w:szCs w:val="21"/>
              </w:rPr>
            </w:pPr>
            <w:bookmarkStart w:id="0" w:name="OLE_LINK8"/>
            <w:r>
              <w:rPr>
                <w:rFonts w:hint="eastAsia" w:ascii="仿宋" w:hAnsi="仿宋" w:eastAsia="仿宋" w:cs="仿宋"/>
                <w:color w:val="000000"/>
                <w:kern w:val="0"/>
                <w:szCs w:val="21"/>
              </w:rPr>
              <w:t>1</w:t>
            </w:r>
            <w:r>
              <w:rPr>
                <w:rFonts w:ascii="仿宋" w:hAnsi="仿宋" w:eastAsia="仿宋" w:cs="仿宋"/>
                <w:color w:val="000000"/>
                <w:kern w:val="0"/>
                <w:szCs w:val="21"/>
              </w:rPr>
              <w:t>.</w:t>
            </w:r>
            <w:r>
              <w:rPr>
                <w:rFonts w:hint="eastAsia" w:ascii="仿宋" w:hAnsi="仿宋" w:eastAsia="仿宋" w:cs="仿宋"/>
                <w:color w:val="000000"/>
                <w:kern w:val="0"/>
                <w:szCs w:val="21"/>
              </w:rPr>
              <w:t>承担的超大城市全市层面渔业相关</w:t>
            </w:r>
            <w:r>
              <w:rPr>
                <w:rFonts w:hint="eastAsia" w:ascii="仿宋" w:hAnsi="仿宋" w:eastAsia="仿宋" w:cs="仿宋"/>
                <w:color w:val="000000"/>
                <w:kern w:val="0"/>
                <w:szCs w:val="21"/>
                <w:lang w:eastAsia="zh-CN"/>
              </w:rPr>
              <w:t>研究</w:t>
            </w:r>
            <w:r>
              <w:rPr>
                <w:rFonts w:hint="eastAsia" w:ascii="仿宋" w:hAnsi="仿宋" w:eastAsia="仿宋" w:cs="仿宋"/>
                <w:color w:val="000000"/>
                <w:kern w:val="0"/>
                <w:szCs w:val="21"/>
              </w:rPr>
              <w:t>项目获得</w:t>
            </w:r>
            <w:bookmarkEnd w:id="0"/>
            <w:r>
              <w:rPr>
                <w:rFonts w:ascii="仿宋" w:hAnsi="仿宋" w:eastAsia="仿宋" w:cs="仿宋"/>
                <w:color w:val="000000"/>
                <w:kern w:val="0"/>
                <w:szCs w:val="21"/>
              </w:rPr>
              <w:t>省级二等奖以上（含二等奖）的，每个得50分；</w:t>
            </w:r>
          </w:p>
          <w:p>
            <w:pPr>
              <w:spacing w:line="21" w:lineRule="atLeast"/>
              <w:rPr>
                <w:rFonts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承担的超大城市全市层面海洋相关</w:t>
            </w:r>
            <w:r>
              <w:rPr>
                <w:rFonts w:hint="eastAsia" w:ascii="仿宋" w:hAnsi="仿宋" w:eastAsia="仿宋" w:cs="仿宋"/>
                <w:color w:val="000000"/>
                <w:kern w:val="0"/>
                <w:szCs w:val="21"/>
                <w:lang w:eastAsia="zh-CN"/>
              </w:rPr>
              <w:t>研究</w:t>
            </w:r>
            <w:r>
              <w:rPr>
                <w:rFonts w:hint="eastAsia" w:ascii="仿宋" w:hAnsi="仿宋" w:eastAsia="仿宋" w:cs="仿宋"/>
                <w:color w:val="000000"/>
                <w:kern w:val="0"/>
                <w:szCs w:val="21"/>
              </w:rPr>
              <w:t>项目获得</w:t>
            </w:r>
            <w:r>
              <w:rPr>
                <w:rFonts w:ascii="仿宋" w:hAnsi="仿宋" w:eastAsia="仿宋" w:cs="仿宋"/>
                <w:color w:val="000000"/>
                <w:kern w:val="0"/>
                <w:szCs w:val="21"/>
              </w:rPr>
              <w:t>省级二等奖以上（含二等奖）的，每个得25分；</w:t>
            </w:r>
          </w:p>
          <w:p>
            <w:pPr>
              <w:spacing w:line="21" w:lineRule="atLeast"/>
              <w:rPr>
                <w:rFonts w:ascii="仿宋" w:hAnsi="仿宋" w:eastAsia="仿宋" w:cs="仿宋"/>
                <w:color w:val="000000"/>
                <w:kern w:val="0"/>
                <w:szCs w:val="21"/>
              </w:rPr>
            </w:pPr>
            <w:r>
              <w:rPr>
                <w:rFonts w:hint="eastAsia" w:ascii="仿宋" w:hAnsi="仿宋" w:eastAsia="仿宋" w:cs="仿宋"/>
                <w:color w:val="000000"/>
                <w:kern w:val="0"/>
                <w:szCs w:val="21"/>
              </w:rPr>
              <w:t>3</w:t>
            </w:r>
            <w:r>
              <w:rPr>
                <w:rFonts w:ascii="仿宋" w:hAnsi="仿宋" w:eastAsia="仿宋" w:cs="仿宋"/>
                <w:color w:val="000000"/>
                <w:kern w:val="0"/>
                <w:szCs w:val="21"/>
              </w:rPr>
              <w:t>.奖项最多提供3个，满分100分。</w:t>
            </w:r>
          </w:p>
          <w:p>
            <w:pPr>
              <w:spacing w:before="160" w:line="259" w:lineRule="auto"/>
              <w:jc w:val="left"/>
              <w:rPr>
                <w:rFonts w:ascii="仿宋" w:hAnsi="仿宋" w:eastAsia="仿宋" w:cs="仿宋"/>
                <w:b/>
                <w:szCs w:val="21"/>
              </w:rPr>
            </w:pPr>
            <w:r>
              <w:rPr>
                <w:rFonts w:hint="eastAsia" w:ascii="仿宋" w:hAnsi="仿宋" w:eastAsia="仿宋" w:cs="仿宋"/>
                <w:b/>
                <w:szCs w:val="21"/>
              </w:rPr>
              <w:t>（二）评分依据：</w:t>
            </w:r>
          </w:p>
          <w:p>
            <w:pPr>
              <w:spacing w:line="259" w:lineRule="auto"/>
              <w:jc w:val="left"/>
              <w:rPr>
                <w:rFonts w:ascii="仿宋" w:hAnsi="仿宋" w:eastAsia="仿宋" w:cs="仿宋"/>
                <w:color w:val="000000"/>
                <w:szCs w:val="21"/>
              </w:rPr>
            </w:pPr>
            <w:r>
              <w:rPr>
                <w:rFonts w:hint="eastAsia" w:ascii="仿宋" w:hAnsi="仿宋" w:eastAsia="仿宋" w:cs="仿宋"/>
                <w:color w:val="000000"/>
                <w:szCs w:val="21"/>
              </w:rPr>
              <w:t>1.要求提供奖项照片或获奖（荣誉）证书等证明材料作为得分依据。</w:t>
            </w:r>
          </w:p>
          <w:p>
            <w:pPr>
              <w:spacing w:line="259" w:lineRule="auto"/>
              <w:jc w:val="left"/>
              <w:rPr>
                <w:rFonts w:ascii="仿宋" w:hAnsi="仿宋" w:eastAsia="仿宋" w:cs="仿宋"/>
                <w:color w:val="000000"/>
                <w:szCs w:val="21"/>
              </w:rPr>
            </w:pPr>
            <w:r>
              <w:rPr>
                <w:rFonts w:hint="eastAsia" w:ascii="仿宋" w:hAnsi="仿宋" w:eastAsia="仿宋" w:cs="仿宋"/>
                <w:color w:val="000000"/>
                <w:szCs w:val="21"/>
              </w:rPr>
              <w:t>2.以上资料均要求提供扫描件，原件备查。</w:t>
            </w:r>
          </w:p>
          <w:p>
            <w:pPr>
              <w:widowControl/>
              <w:spacing w:line="259" w:lineRule="auto"/>
              <w:rPr>
                <w:rFonts w:ascii="仿宋" w:hAnsi="仿宋" w:eastAsia="仿宋" w:cs="仿宋"/>
                <w:color w:val="000000"/>
                <w:kern w:val="0"/>
                <w:szCs w:val="21"/>
              </w:rPr>
            </w:pPr>
            <w:r>
              <w:rPr>
                <w:rFonts w:hint="eastAsia" w:ascii="仿宋" w:hAnsi="仿宋" w:eastAsia="仿宋" w:cs="仿宋"/>
                <w:color w:val="000000"/>
                <w:kern w:val="0"/>
                <w:szCs w:val="21"/>
              </w:rPr>
              <w:t>3.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w:t>
            </w:r>
          </w:p>
          <w:p>
            <w:pPr>
              <w:pStyle w:val="9"/>
              <w:spacing w:line="259" w:lineRule="auto"/>
            </w:pPr>
            <w:r>
              <w:rPr>
                <w:rFonts w:hint="eastAsia" w:ascii="仿宋" w:hAnsi="仿宋" w:eastAsia="仿宋"/>
                <w:color w:val="000000"/>
              </w:rPr>
              <w:t>4.同一项目不得重复计分。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4</w:t>
            </w:r>
          </w:p>
        </w:tc>
        <w:tc>
          <w:tcPr>
            <w:tcW w:w="170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cs="仿宋"/>
                <w:color w:val="000000"/>
                <w:szCs w:val="21"/>
              </w:rPr>
            </w:pPr>
            <w:r>
              <w:rPr>
                <w:rFonts w:hint="eastAsia" w:ascii="仿宋" w:hAnsi="仿宋" w:eastAsia="仿宋" w:cs="仿宋"/>
                <w:color w:val="000000"/>
                <w:szCs w:val="21"/>
              </w:rPr>
              <w:t>拟安排的项目负责人情况（仅限一人）</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6</w:t>
            </w:r>
          </w:p>
        </w:tc>
        <w:tc>
          <w:tcPr>
            <w:tcW w:w="3287" w:type="dxa"/>
            <w:gridSpan w:val="2"/>
            <w:tcBorders>
              <w:top w:val="single" w:color="auto" w:sz="4" w:space="0"/>
              <w:left w:val="single" w:color="auto" w:sz="4" w:space="0"/>
              <w:bottom w:val="single" w:color="auto" w:sz="4" w:space="0"/>
              <w:right w:val="single" w:color="auto" w:sz="4" w:space="0"/>
            </w:tcBorders>
          </w:tcPr>
          <w:p>
            <w:pPr>
              <w:spacing w:before="160"/>
              <w:rPr>
                <w:rFonts w:ascii="仿宋" w:hAnsi="仿宋" w:eastAsia="仿宋"/>
                <w:b/>
                <w:iCs/>
                <w:color w:val="000000" w:themeColor="text1"/>
                <w:szCs w:val="21"/>
                <w14:textFill>
                  <w14:solidFill>
                    <w14:schemeClr w14:val="tx1"/>
                  </w14:solidFill>
                </w14:textFill>
              </w:rPr>
            </w:pPr>
            <w:r>
              <w:rPr>
                <w:rFonts w:hint="eastAsia" w:ascii="仿宋" w:hAnsi="仿宋" w:eastAsia="仿宋"/>
                <w:b/>
                <w:iCs/>
                <w:color w:val="000000" w:themeColor="text1"/>
                <w:szCs w:val="21"/>
                <w14:textFill>
                  <w14:solidFill>
                    <w14:schemeClr w14:val="tx1"/>
                  </w14:solidFill>
                </w14:textFill>
              </w:rPr>
              <w:t>（一）评分内容：</w:t>
            </w:r>
          </w:p>
          <w:p>
            <w:pPr>
              <w:spacing w:line="257" w:lineRule="auto"/>
              <w:rPr>
                <w:rFonts w:ascii="仿宋" w:hAnsi="仿宋" w:eastAsia="仿宋"/>
                <w:bCs/>
                <w:iCs/>
                <w:color w:val="000000"/>
                <w:szCs w:val="21"/>
              </w:rPr>
            </w:pPr>
            <w:r>
              <w:rPr>
                <w:rFonts w:hint="eastAsia" w:ascii="仿宋" w:hAnsi="仿宋" w:eastAsia="仿宋"/>
                <w:bCs/>
                <w:iCs/>
                <w:color w:val="000000"/>
                <w:szCs w:val="21"/>
              </w:rPr>
              <w:t>本项评分包括负责人项目经验、获奖情况等。</w:t>
            </w:r>
          </w:p>
          <w:p>
            <w:pPr>
              <w:spacing w:line="257" w:lineRule="auto"/>
              <w:rPr>
                <w:rFonts w:ascii="仿宋" w:hAnsi="仿宋" w:eastAsia="仿宋"/>
                <w:bCs/>
                <w:iCs/>
                <w:color w:val="000000"/>
                <w:szCs w:val="21"/>
              </w:rPr>
            </w:pPr>
            <w:r>
              <w:rPr>
                <w:rFonts w:hint="eastAsia" w:ascii="仿宋" w:hAnsi="仿宋" w:eastAsia="仿宋"/>
                <w:bCs/>
                <w:iCs/>
                <w:color w:val="000000"/>
                <w:szCs w:val="21"/>
              </w:rPr>
              <w:t>1.取得国家注册城乡规划师证书，得10</w:t>
            </w:r>
            <w:r>
              <w:rPr>
                <w:rFonts w:hint="eastAsia" w:ascii="仿宋" w:hAnsi="仿宋" w:eastAsia="仿宋"/>
                <w:color w:val="000000"/>
                <w:szCs w:val="21"/>
              </w:rPr>
              <w:t>分</w:t>
            </w:r>
            <w:r>
              <w:rPr>
                <w:rFonts w:hint="eastAsia" w:ascii="仿宋" w:hAnsi="仿宋" w:eastAsia="仿宋"/>
                <w:bCs/>
                <w:iCs/>
                <w:color w:val="000000"/>
                <w:szCs w:val="21"/>
              </w:rPr>
              <w:t>；</w:t>
            </w:r>
          </w:p>
          <w:p>
            <w:pPr>
              <w:spacing w:line="257" w:lineRule="auto"/>
              <w:rPr>
                <w:rFonts w:ascii="仿宋" w:hAnsi="仿宋" w:eastAsia="仿宋"/>
                <w:bCs/>
                <w:iCs/>
                <w:color w:val="000000"/>
                <w:szCs w:val="21"/>
              </w:rPr>
            </w:pPr>
            <w:r>
              <w:rPr>
                <w:rFonts w:hint="eastAsia" w:ascii="仿宋" w:hAnsi="仿宋" w:eastAsia="仿宋"/>
                <w:bCs/>
                <w:iCs/>
                <w:color w:val="000000"/>
                <w:szCs w:val="21"/>
              </w:rPr>
              <w:t>2.获得高级工程师（或以上）职称的，得10</w:t>
            </w:r>
            <w:r>
              <w:rPr>
                <w:rFonts w:hint="eastAsia" w:ascii="仿宋" w:hAnsi="仿宋" w:eastAsia="仿宋"/>
                <w:color w:val="000000"/>
                <w:szCs w:val="21"/>
              </w:rPr>
              <w:t>分</w:t>
            </w:r>
            <w:r>
              <w:rPr>
                <w:rFonts w:hint="eastAsia" w:ascii="仿宋" w:hAnsi="仿宋" w:eastAsia="仿宋"/>
                <w:bCs/>
                <w:iCs/>
                <w:color w:val="000000"/>
                <w:szCs w:val="21"/>
              </w:rPr>
              <w:t>；</w:t>
            </w:r>
          </w:p>
          <w:p>
            <w:pPr>
              <w:spacing w:line="257" w:lineRule="auto"/>
              <w:rPr>
                <w:rFonts w:ascii="仿宋" w:hAnsi="仿宋" w:eastAsia="仿宋"/>
                <w:bCs/>
                <w:iCs/>
                <w:color w:val="000000"/>
                <w:szCs w:val="21"/>
              </w:rPr>
            </w:pPr>
            <w:r>
              <w:rPr>
                <w:rFonts w:hint="eastAsia" w:ascii="仿宋" w:hAnsi="仿宋" w:eastAsia="仿宋"/>
                <w:bCs/>
                <w:iCs/>
                <w:color w:val="000000"/>
                <w:szCs w:val="21"/>
              </w:rPr>
              <w:t>3.自20</w:t>
            </w:r>
            <w:r>
              <w:rPr>
                <w:rFonts w:ascii="仿宋" w:hAnsi="仿宋" w:eastAsia="仿宋"/>
                <w:bCs/>
                <w:iCs/>
                <w:color w:val="000000"/>
                <w:szCs w:val="21"/>
              </w:rPr>
              <w:t>20</w:t>
            </w:r>
            <w:r>
              <w:rPr>
                <w:rFonts w:hint="eastAsia" w:ascii="仿宋" w:hAnsi="仿宋" w:eastAsia="仿宋"/>
                <w:bCs/>
                <w:iCs/>
                <w:color w:val="000000"/>
                <w:szCs w:val="21"/>
              </w:rPr>
              <w:t>年1月1日至今，曾负责或参与超大城市全市渔业相关规划研究，每项得20</w:t>
            </w:r>
            <w:r>
              <w:rPr>
                <w:rFonts w:hint="eastAsia" w:ascii="仿宋" w:hAnsi="仿宋" w:eastAsia="仿宋"/>
                <w:color w:val="000000"/>
                <w:szCs w:val="21"/>
              </w:rPr>
              <w:t>分</w:t>
            </w:r>
            <w:r>
              <w:rPr>
                <w:rFonts w:hint="eastAsia" w:ascii="仿宋" w:hAnsi="仿宋" w:eastAsia="仿宋"/>
                <w:bCs/>
                <w:iCs/>
                <w:color w:val="000000"/>
                <w:szCs w:val="21"/>
              </w:rPr>
              <w:t>，此项满分为40</w:t>
            </w:r>
            <w:r>
              <w:rPr>
                <w:rFonts w:hint="eastAsia" w:ascii="仿宋" w:hAnsi="仿宋" w:eastAsia="仿宋"/>
                <w:color w:val="000000"/>
                <w:szCs w:val="21"/>
              </w:rPr>
              <w:t>分</w:t>
            </w:r>
            <w:r>
              <w:rPr>
                <w:rFonts w:hint="eastAsia" w:ascii="仿宋" w:hAnsi="仿宋" w:eastAsia="仿宋"/>
                <w:bCs/>
                <w:iCs/>
                <w:color w:val="000000"/>
                <w:szCs w:val="21"/>
              </w:rPr>
              <w:t>。</w:t>
            </w:r>
          </w:p>
          <w:p>
            <w:pPr>
              <w:spacing w:line="257" w:lineRule="auto"/>
              <w:rPr>
                <w:rFonts w:ascii="仿宋" w:hAnsi="仿宋" w:eastAsia="仿宋"/>
                <w:bCs/>
                <w:iCs/>
                <w:color w:val="000000"/>
                <w:szCs w:val="21"/>
              </w:rPr>
            </w:pPr>
            <w:r>
              <w:rPr>
                <w:rFonts w:hint="eastAsia" w:ascii="仿宋" w:hAnsi="仿宋" w:eastAsia="仿宋"/>
                <w:bCs/>
                <w:iCs/>
                <w:color w:val="000000"/>
                <w:szCs w:val="21"/>
              </w:rPr>
              <w:t>4.自20</w:t>
            </w:r>
            <w:r>
              <w:rPr>
                <w:rFonts w:ascii="仿宋" w:hAnsi="仿宋" w:eastAsia="仿宋"/>
                <w:bCs/>
                <w:iCs/>
                <w:color w:val="000000"/>
                <w:szCs w:val="21"/>
              </w:rPr>
              <w:t>20</w:t>
            </w:r>
            <w:r>
              <w:rPr>
                <w:rFonts w:hint="eastAsia" w:ascii="仿宋" w:hAnsi="仿宋" w:eastAsia="仿宋"/>
                <w:bCs/>
                <w:iCs/>
                <w:color w:val="000000"/>
                <w:szCs w:val="21"/>
              </w:rPr>
              <w:t>年1月1日至今（以获奖证书颁发时间为准），因参加或负责超大城市渔业及海洋类</w:t>
            </w:r>
            <w:r>
              <w:rPr>
                <w:rFonts w:hint="eastAsia" w:ascii="仿宋" w:hAnsi="仿宋" w:eastAsia="仿宋"/>
                <w:bCs/>
                <w:iCs/>
                <w:color w:val="000000"/>
                <w:szCs w:val="21"/>
                <w:lang w:eastAsia="zh-CN"/>
              </w:rPr>
              <w:t>研究</w:t>
            </w:r>
            <w:r>
              <w:rPr>
                <w:rFonts w:hint="eastAsia" w:ascii="仿宋" w:hAnsi="仿宋" w:eastAsia="仿宋"/>
                <w:bCs/>
                <w:iCs/>
                <w:color w:val="000000"/>
                <w:szCs w:val="21"/>
              </w:rPr>
              <w:t>获得省级及以上奖项，</w:t>
            </w:r>
            <w:r>
              <w:rPr>
                <w:rFonts w:hint="eastAsia" w:ascii="仿宋" w:hAnsi="仿宋" w:eastAsia="仿宋"/>
                <w:color w:val="000000"/>
                <w:szCs w:val="21"/>
              </w:rPr>
              <w:t>每项</w:t>
            </w:r>
            <w:r>
              <w:rPr>
                <w:rFonts w:hint="eastAsia" w:ascii="仿宋" w:hAnsi="仿宋" w:eastAsia="仿宋"/>
                <w:bCs/>
                <w:iCs/>
                <w:color w:val="000000"/>
                <w:szCs w:val="21"/>
              </w:rPr>
              <w:t>得20</w:t>
            </w:r>
            <w:r>
              <w:rPr>
                <w:rFonts w:hint="eastAsia" w:ascii="仿宋" w:hAnsi="仿宋" w:eastAsia="仿宋"/>
                <w:color w:val="000000"/>
                <w:szCs w:val="21"/>
              </w:rPr>
              <w:t>分</w:t>
            </w:r>
            <w:r>
              <w:rPr>
                <w:rFonts w:hint="eastAsia" w:ascii="仿宋" w:hAnsi="仿宋" w:eastAsia="仿宋"/>
                <w:bCs/>
                <w:iCs/>
                <w:color w:val="000000"/>
                <w:szCs w:val="21"/>
              </w:rPr>
              <w:t>，此项最高得40</w:t>
            </w:r>
            <w:r>
              <w:rPr>
                <w:rFonts w:hint="eastAsia" w:ascii="仿宋" w:hAnsi="仿宋" w:eastAsia="仿宋"/>
                <w:color w:val="000000"/>
                <w:szCs w:val="21"/>
              </w:rPr>
              <w:t>分</w:t>
            </w:r>
            <w:r>
              <w:rPr>
                <w:rFonts w:hint="eastAsia" w:ascii="仿宋" w:hAnsi="仿宋" w:eastAsia="仿宋"/>
                <w:bCs/>
                <w:iCs/>
                <w:color w:val="000000"/>
                <w:szCs w:val="21"/>
              </w:rPr>
              <w:t>。</w:t>
            </w:r>
          </w:p>
          <w:p>
            <w:pPr>
              <w:spacing w:before="160"/>
              <w:rPr>
                <w:rFonts w:ascii="仿宋" w:hAnsi="仿宋" w:eastAsia="仿宋"/>
                <w:b/>
                <w:iCs/>
                <w:color w:val="000000" w:themeColor="text1"/>
                <w:szCs w:val="21"/>
                <w14:textFill>
                  <w14:solidFill>
                    <w14:schemeClr w14:val="tx1"/>
                  </w14:solidFill>
                </w14:textFill>
              </w:rPr>
            </w:pPr>
            <w:r>
              <w:rPr>
                <w:rFonts w:hint="eastAsia" w:ascii="仿宋" w:hAnsi="仿宋" w:eastAsia="仿宋"/>
                <w:b/>
                <w:iCs/>
                <w:color w:val="000000" w:themeColor="text1"/>
                <w:szCs w:val="21"/>
                <w14:textFill>
                  <w14:solidFill>
                    <w14:schemeClr w14:val="tx1"/>
                  </w14:solidFill>
                </w14:textFill>
              </w:rPr>
              <w:t>（二）评分依据：</w:t>
            </w:r>
          </w:p>
          <w:p>
            <w:pPr>
              <w:spacing w:line="259" w:lineRule="auto"/>
              <w:rPr>
                <w:rFonts w:ascii="仿宋" w:hAnsi="仿宋" w:eastAsia="仿宋"/>
                <w:bCs/>
                <w:iCs/>
                <w:color w:val="000000"/>
                <w:szCs w:val="21"/>
              </w:rPr>
            </w:pPr>
            <w:r>
              <w:rPr>
                <w:rFonts w:hint="eastAsia" w:ascii="仿宋" w:hAnsi="仿宋" w:eastAsia="仿宋"/>
                <w:bCs/>
                <w:iCs/>
                <w:color w:val="000000"/>
                <w:szCs w:val="21"/>
              </w:rPr>
              <w:t>1.依据《国务院关于调整城市规模划分标准的通知》（国发〔2014〕51号），超大城市是指城区常住人口1000万人以上的城市。参考中华人民共和国住房和城乡建设部城市建设统计年鉴，超大城市包括北京、上海、广州、深圳、重庆和天津等。</w:t>
            </w:r>
          </w:p>
          <w:p>
            <w:pPr>
              <w:spacing w:line="259" w:lineRule="auto"/>
              <w:jc w:val="left"/>
              <w:rPr>
                <w:rFonts w:ascii="仿宋" w:hAnsi="仿宋" w:eastAsia="仿宋" w:cs="仿宋"/>
                <w:color w:val="000000"/>
                <w:szCs w:val="21"/>
              </w:rPr>
            </w:pPr>
            <w:r>
              <w:rPr>
                <w:rFonts w:ascii="仿宋" w:hAnsi="仿宋" w:eastAsia="仿宋" w:cs="仿宋"/>
                <w:color w:val="000000"/>
                <w:szCs w:val="21"/>
              </w:rPr>
              <w:t>2</w:t>
            </w:r>
            <w:r>
              <w:rPr>
                <w:rFonts w:hint="eastAsia" w:ascii="仿宋" w:hAnsi="仿宋" w:eastAsia="仿宋" w:cs="仿宋"/>
                <w:color w:val="000000"/>
                <w:szCs w:val="21"/>
              </w:rPr>
              <w:t>.要求提供通过投标人购买的项目负责人</w:t>
            </w:r>
            <w:r>
              <w:rPr>
                <w:rFonts w:ascii="仿宋" w:hAnsi="仿宋" w:eastAsia="仿宋" w:cs="仿宋"/>
                <w:color w:val="000000"/>
                <w:szCs w:val="21"/>
              </w:rPr>
              <w:t>2024</w:t>
            </w:r>
            <w:r>
              <w:rPr>
                <w:rFonts w:hint="eastAsia" w:ascii="仿宋" w:hAnsi="仿宋" w:eastAsia="仿宋" w:cs="仿宋"/>
                <w:color w:val="000000"/>
                <w:szCs w:val="21"/>
              </w:rPr>
              <w:t>年</w:t>
            </w:r>
            <w:r>
              <w:rPr>
                <w:rFonts w:hint="eastAsia" w:ascii="仿宋" w:hAnsi="仿宋" w:eastAsia="仿宋" w:cs="仿宋"/>
                <w:color w:val="000000"/>
                <w:szCs w:val="21"/>
                <w:u w:val="single"/>
              </w:rPr>
              <w:t>_</w:t>
            </w:r>
            <w:r>
              <w:rPr>
                <w:rFonts w:ascii="仿宋" w:hAnsi="仿宋" w:eastAsia="仿宋" w:cs="仿宋"/>
                <w:color w:val="000000"/>
                <w:szCs w:val="21"/>
                <w:u w:val="single"/>
              </w:rPr>
              <w:t>10</w:t>
            </w:r>
            <w:r>
              <w:rPr>
                <w:rFonts w:hint="eastAsia" w:ascii="仿宋" w:hAnsi="仿宋" w:eastAsia="仿宋" w:cs="仿宋"/>
                <w:color w:val="000000"/>
                <w:szCs w:val="21"/>
                <w:u w:val="single"/>
              </w:rPr>
              <w:t>_</w:t>
            </w:r>
            <w:r>
              <w:rPr>
                <w:rFonts w:hint="eastAsia" w:ascii="仿宋" w:hAnsi="仿宋" w:eastAsia="仿宋" w:cs="仿宋"/>
                <w:color w:val="000000"/>
                <w:szCs w:val="21"/>
              </w:rPr>
              <w:t>月至_</w:t>
            </w:r>
            <w:r>
              <w:rPr>
                <w:rFonts w:ascii="仿宋" w:hAnsi="仿宋" w:eastAsia="仿宋" w:cs="仿宋"/>
                <w:color w:val="000000"/>
                <w:szCs w:val="21"/>
              </w:rPr>
              <w:t>2024</w:t>
            </w:r>
            <w:r>
              <w:rPr>
                <w:rFonts w:hint="eastAsia" w:ascii="仿宋" w:hAnsi="仿宋" w:eastAsia="仿宋" w:cs="仿宋"/>
                <w:color w:val="000000"/>
                <w:szCs w:val="21"/>
              </w:rPr>
              <w:t>_年</w:t>
            </w:r>
            <w:r>
              <w:rPr>
                <w:rFonts w:hint="eastAsia" w:ascii="仿宋" w:hAnsi="仿宋" w:eastAsia="仿宋" w:cs="仿宋"/>
                <w:color w:val="000000"/>
                <w:szCs w:val="21"/>
                <w:u w:val="single"/>
              </w:rPr>
              <w:t>_</w:t>
            </w:r>
            <w:r>
              <w:rPr>
                <w:rFonts w:ascii="仿宋" w:hAnsi="仿宋" w:eastAsia="仿宋" w:cs="仿宋"/>
                <w:color w:val="000000"/>
                <w:szCs w:val="21"/>
                <w:u w:val="single"/>
              </w:rPr>
              <w:t>12</w:t>
            </w:r>
            <w:r>
              <w:rPr>
                <w:rFonts w:hint="eastAsia" w:ascii="仿宋" w:hAnsi="仿宋" w:eastAsia="仿宋" w:cs="仿宋"/>
                <w:color w:val="000000"/>
                <w:szCs w:val="21"/>
                <w:u w:val="single"/>
              </w:rPr>
              <w:t>_</w:t>
            </w:r>
            <w:r>
              <w:rPr>
                <w:rFonts w:hint="eastAsia" w:ascii="仿宋" w:hAnsi="仿宋" w:eastAsia="仿宋" w:cs="仿宋"/>
                <w:color w:val="000000"/>
                <w:szCs w:val="21"/>
              </w:rPr>
              <w:t>月的社保证明（如投标人为新成立且成立时间不足3个月的，提供加盖投标人公司的情况说明或证明材料的视为符合社保证明的要求）、相关证书、工作经验证明作为得分依据。</w:t>
            </w:r>
          </w:p>
          <w:p>
            <w:pPr>
              <w:spacing w:line="259" w:lineRule="auto"/>
              <w:jc w:val="left"/>
              <w:rPr>
                <w:rFonts w:ascii="仿宋" w:hAnsi="仿宋" w:eastAsia="仿宋" w:cs="仿宋"/>
                <w:color w:val="000000"/>
                <w:szCs w:val="21"/>
              </w:rPr>
            </w:pPr>
            <w:r>
              <w:rPr>
                <w:rFonts w:ascii="仿宋" w:hAnsi="仿宋" w:eastAsia="仿宋" w:cs="仿宋"/>
                <w:color w:val="000000"/>
                <w:szCs w:val="21"/>
              </w:rPr>
              <w:t>3</w:t>
            </w:r>
            <w:r>
              <w:rPr>
                <w:rFonts w:hint="eastAsia" w:ascii="仿宋" w:hAnsi="仿宋" w:eastAsia="仿宋" w:cs="仿宋"/>
                <w:color w:val="000000"/>
                <w:szCs w:val="21"/>
              </w:rPr>
              <w:t>.以上资料均要求提供扫描件，原件备查。</w:t>
            </w:r>
          </w:p>
          <w:p>
            <w:pPr>
              <w:spacing w:line="259" w:lineRule="auto"/>
              <w:jc w:val="left"/>
              <w:rPr>
                <w:rFonts w:ascii="仿宋" w:hAnsi="仿宋" w:eastAsia="仿宋" w:cs="仿宋"/>
                <w:color w:val="000000"/>
                <w:szCs w:val="21"/>
              </w:rPr>
            </w:pPr>
            <w:r>
              <w:rPr>
                <w:rFonts w:ascii="仿宋" w:hAnsi="仿宋" w:eastAsia="仿宋" w:cs="仿宋"/>
                <w:color w:val="000000"/>
                <w:szCs w:val="21"/>
              </w:rPr>
              <w:t>4</w:t>
            </w:r>
            <w:r>
              <w:rPr>
                <w:rFonts w:hint="eastAsia" w:ascii="仿宋" w:hAnsi="仿宋" w:eastAsia="仿宋" w:cs="仿宋"/>
                <w:color w:val="000000"/>
                <w:szCs w:val="21"/>
              </w:rPr>
              <w:t>.社保证明资料应当至少包含医疗保险，证明资料可为社保收缴部门盖章证明资料、社保窗口打印资料或社保官网截图。</w:t>
            </w:r>
          </w:p>
          <w:p>
            <w:pPr>
              <w:spacing w:line="259" w:lineRule="auto"/>
              <w:jc w:val="left"/>
              <w:rPr>
                <w:rFonts w:ascii="仿宋" w:hAnsi="仿宋" w:eastAsia="仿宋" w:cs="仿宋"/>
                <w:color w:val="000000"/>
                <w:szCs w:val="21"/>
              </w:rPr>
            </w:pPr>
            <w:r>
              <w:rPr>
                <w:rFonts w:ascii="仿宋" w:hAnsi="仿宋" w:eastAsia="仿宋" w:cs="仿宋"/>
                <w:color w:val="000000"/>
                <w:szCs w:val="21"/>
              </w:rPr>
              <w:t>5</w:t>
            </w:r>
            <w:r>
              <w:rPr>
                <w:rFonts w:hint="eastAsia" w:ascii="仿宋" w:hAnsi="仿宋" w:eastAsia="仿宋" w:cs="仿宋"/>
                <w:color w:val="000000"/>
                <w:szCs w:val="21"/>
              </w:rPr>
              <w:t>.工作经验证明为项目合同关键信息，通过合同关键信息无法判断是否得分的，可提供合同甲方出具的证明文件。</w:t>
            </w:r>
          </w:p>
          <w:p>
            <w:pPr>
              <w:widowControl/>
              <w:spacing w:line="259" w:lineRule="auto"/>
              <w:rPr>
                <w:rFonts w:ascii="仿宋" w:hAnsi="仿宋" w:eastAsia="仿宋" w:cs="仿宋"/>
                <w:color w:val="000000"/>
                <w:szCs w:val="21"/>
              </w:rPr>
            </w:pPr>
            <w:r>
              <w:rPr>
                <w:rFonts w:hint="eastAsia" w:ascii="仿宋" w:hAnsi="仿宋" w:eastAsia="仿宋" w:cs="仿宋"/>
                <w:color w:val="000000"/>
                <w:kern w:val="0"/>
                <w:szCs w:val="21"/>
              </w:rPr>
              <w:t>6</w:t>
            </w:r>
            <w:r>
              <w:rPr>
                <w:rFonts w:ascii="仿宋" w:hAnsi="仿宋" w:eastAsia="仿宋" w:cs="仿宋"/>
                <w:color w:val="000000"/>
                <w:kern w:val="0"/>
                <w:szCs w:val="21"/>
              </w:rPr>
              <w:t>.</w:t>
            </w:r>
            <w:r>
              <w:rPr>
                <w:rFonts w:hint="eastAsia" w:ascii="仿宋" w:hAnsi="仿宋" w:eastAsia="仿宋" w:cs="仿宋"/>
                <w:color w:val="000000"/>
                <w:kern w:val="0"/>
                <w:szCs w:val="21"/>
              </w:rPr>
              <w:t>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5</w:t>
            </w:r>
          </w:p>
        </w:tc>
        <w:tc>
          <w:tcPr>
            <w:tcW w:w="17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拟安排的项目主要团队成员（主要技术人员）情况（项目负责人除外）</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0</w:t>
            </w:r>
          </w:p>
        </w:tc>
        <w:tc>
          <w:tcPr>
            <w:tcW w:w="328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b/>
                <w:iCs/>
                <w:color w:val="000000" w:themeColor="text1"/>
                <w:szCs w:val="21"/>
                <w14:textFill>
                  <w14:solidFill>
                    <w14:schemeClr w14:val="tx1"/>
                  </w14:solidFill>
                </w14:textFill>
              </w:rPr>
            </w:pPr>
            <w:r>
              <w:rPr>
                <w:rFonts w:hint="eastAsia" w:ascii="仿宋" w:hAnsi="仿宋" w:eastAsia="仿宋"/>
                <w:b/>
                <w:iCs/>
                <w:color w:val="000000" w:themeColor="text1"/>
                <w:szCs w:val="21"/>
                <w14:textFill>
                  <w14:solidFill>
                    <w14:schemeClr w14:val="tx1"/>
                  </w14:solidFill>
                </w14:textFill>
              </w:rPr>
              <w:t>（一）评分内容：</w:t>
            </w:r>
          </w:p>
          <w:p>
            <w:pPr>
              <w:spacing w:line="257" w:lineRule="auto"/>
              <w:rPr>
                <w:rFonts w:ascii="仿宋" w:hAnsi="仿宋" w:eastAsia="仿宋"/>
                <w:bCs/>
                <w:iCs/>
                <w:color w:val="000000"/>
                <w:szCs w:val="21"/>
              </w:rPr>
            </w:pPr>
            <w:r>
              <w:rPr>
                <w:rFonts w:ascii="仿宋" w:hAnsi="仿宋" w:eastAsia="仿宋"/>
                <w:bCs/>
                <w:iCs/>
                <w:color w:val="000000"/>
                <w:szCs w:val="21"/>
              </w:rPr>
              <w:t>1.获得高级工程师（或以上）职称的，</w:t>
            </w:r>
            <w:r>
              <w:rPr>
                <w:rFonts w:hint="eastAsia" w:ascii="仿宋" w:hAnsi="仿宋" w:eastAsia="仿宋"/>
                <w:szCs w:val="21"/>
              </w:rPr>
              <w:t>每1人次</w:t>
            </w:r>
            <w:r>
              <w:rPr>
                <w:rFonts w:ascii="仿宋" w:hAnsi="仿宋" w:eastAsia="仿宋"/>
                <w:bCs/>
                <w:iCs/>
                <w:color w:val="000000"/>
                <w:szCs w:val="21"/>
              </w:rPr>
              <w:t>得10分</w:t>
            </w:r>
            <w:r>
              <w:rPr>
                <w:rFonts w:hint="eastAsia" w:ascii="仿宋" w:hAnsi="仿宋" w:eastAsia="仿宋"/>
                <w:bCs/>
                <w:iCs/>
                <w:color w:val="000000"/>
                <w:szCs w:val="21"/>
              </w:rPr>
              <w:t>，最高</w:t>
            </w:r>
            <w:r>
              <w:rPr>
                <w:rFonts w:ascii="仿宋" w:hAnsi="仿宋" w:eastAsia="仿宋"/>
                <w:bCs/>
                <w:iCs/>
                <w:color w:val="000000"/>
                <w:szCs w:val="21"/>
              </w:rPr>
              <w:t>20</w:t>
            </w:r>
            <w:r>
              <w:rPr>
                <w:rFonts w:hint="eastAsia" w:ascii="仿宋" w:hAnsi="仿宋" w:eastAsia="仿宋"/>
                <w:bCs/>
                <w:iCs/>
                <w:color w:val="000000"/>
                <w:szCs w:val="21"/>
              </w:rPr>
              <w:t>分</w:t>
            </w:r>
            <w:r>
              <w:rPr>
                <w:rFonts w:ascii="仿宋" w:hAnsi="仿宋" w:eastAsia="仿宋"/>
                <w:bCs/>
                <w:iCs/>
                <w:color w:val="000000"/>
                <w:szCs w:val="21"/>
              </w:rPr>
              <w:t>；</w:t>
            </w:r>
          </w:p>
          <w:p>
            <w:pPr>
              <w:spacing w:line="257" w:lineRule="auto"/>
              <w:rPr>
                <w:rFonts w:ascii="仿宋" w:hAnsi="仿宋" w:eastAsia="仿宋"/>
                <w:bCs/>
                <w:iCs/>
                <w:color w:val="000000"/>
                <w:szCs w:val="21"/>
              </w:rPr>
            </w:pPr>
            <w:r>
              <w:rPr>
                <w:rFonts w:ascii="仿宋" w:hAnsi="仿宋" w:eastAsia="仿宋"/>
                <w:bCs/>
                <w:iCs/>
                <w:color w:val="000000"/>
                <w:szCs w:val="21"/>
              </w:rPr>
              <w:t>2</w:t>
            </w:r>
            <w:r>
              <w:rPr>
                <w:rFonts w:hint="eastAsia" w:ascii="仿宋" w:hAnsi="仿宋" w:eastAsia="仿宋"/>
                <w:bCs/>
                <w:iCs/>
                <w:color w:val="000000"/>
                <w:szCs w:val="21"/>
              </w:rPr>
              <w:t>.</w:t>
            </w:r>
            <w:r>
              <w:rPr>
                <w:rFonts w:hint="eastAsia" w:ascii="仿宋" w:hAnsi="仿宋" w:eastAsia="仿宋"/>
                <w:color w:val="000000"/>
                <w:szCs w:val="21"/>
              </w:rPr>
              <w:t>具有国家注册城乡规划师证书，</w:t>
            </w:r>
            <w:r>
              <w:rPr>
                <w:rFonts w:hint="eastAsia" w:ascii="仿宋" w:hAnsi="仿宋" w:eastAsia="仿宋"/>
                <w:szCs w:val="21"/>
              </w:rPr>
              <w:t>每1人次</w:t>
            </w:r>
            <w:r>
              <w:rPr>
                <w:rFonts w:hint="eastAsia" w:ascii="仿宋" w:hAnsi="仿宋" w:eastAsia="仿宋"/>
                <w:color w:val="000000"/>
                <w:szCs w:val="21"/>
              </w:rPr>
              <w:t>得</w:t>
            </w:r>
            <w:r>
              <w:rPr>
                <w:rFonts w:ascii="仿宋" w:hAnsi="仿宋" w:eastAsia="仿宋"/>
                <w:color w:val="000000"/>
                <w:szCs w:val="21"/>
              </w:rPr>
              <w:t>10分</w:t>
            </w:r>
            <w:r>
              <w:rPr>
                <w:rFonts w:hint="eastAsia" w:ascii="仿宋" w:hAnsi="仿宋" w:eastAsia="仿宋"/>
                <w:color w:val="000000"/>
                <w:szCs w:val="21"/>
              </w:rPr>
              <w:t>，最高</w:t>
            </w:r>
            <w:r>
              <w:rPr>
                <w:rFonts w:ascii="仿宋" w:hAnsi="仿宋" w:eastAsia="仿宋"/>
                <w:color w:val="000000"/>
                <w:szCs w:val="21"/>
              </w:rPr>
              <w:t>20</w:t>
            </w:r>
            <w:r>
              <w:rPr>
                <w:rFonts w:hint="eastAsia" w:ascii="仿宋" w:hAnsi="仿宋" w:eastAsia="仿宋"/>
                <w:color w:val="000000"/>
                <w:szCs w:val="21"/>
              </w:rPr>
              <w:t>分</w:t>
            </w:r>
            <w:r>
              <w:rPr>
                <w:rFonts w:ascii="仿宋" w:hAnsi="仿宋" w:eastAsia="仿宋"/>
                <w:color w:val="000000"/>
                <w:szCs w:val="21"/>
              </w:rPr>
              <w:t>；</w:t>
            </w:r>
          </w:p>
          <w:p>
            <w:pPr>
              <w:spacing w:line="257" w:lineRule="auto"/>
              <w:rPr>
                <w:rFonts w:ascii="仿宋" w:hAnsi="仿宋" w:eastAsia="仿宋"/>
                <w:szCs w:val="21"/>
              </w:rPr>
            </w:pPr>
            <w:r>
              <w:rPr>
                <w:rFonts w:ascii="仿宋" w:hAnsi="仿宋" w:eastAsia="仿宋"/>
                <w:bCs/>
                <w:iCs/>
                <w:color w:val="000000"/>
                <w:szCs w:val="21"/>
              </w:rPr>
              <w:t>3</w:t>
            </w:r>
            <w:r>
              <w:rPr>
                <w:rFonts w:hint="eastAsia" w:ascii="仿宋" w:hAnsi="仿宋" w:eastAsia="仿宋"/>
                <w:bCs/>
                <w:iCs/>
                <w:color w:val="000000"/>
                <w:szCs w:val="21"/>
              </w:rPr>
              <w:t>.</w:t>
            </w:r>
            <w:r>
              <w:rPr>
                <w:rFonts w:hint="eastAsia" w:ascii="仿宋" w:hAnsi="仿宋" w:eastAsia="仿宋"/>
                <w:szCs w:val="21"/>
              </w:rPr>
              <w:t>具有水产学、生态学、景观学、市场营销专业硕士研究生及以上学历的，每1人次得</w:t>
            </w:r>
            <w:r>
              <w:rPr>
                <w:rFonts w:ascii="仿宋" w:hAnsi="仿宋" w:eastAsia="仿宋"/>
                <w:szCs w:val="21"/>
              </w:rPr>
              <w:t>1</w:t>
            </w:r>
            <w:r>
              <w:rPr>
                <w:rFonts w:hint="eastAsia" w:ascii="仿宋" w:hAnsi="仿宋" w:eastAsia="仿宋"/>
                <w:szCs w:val="21"/>
              </w:rPr>
              <w:t>0分，最高</w:t>
            </w:r>
            <w:r>
              <w:rPr>
                <w:rFonts w:ascii="仿宋" w:hAnsi="仿宋" w:eastAsia="仿宋"/>
                <w:szCs w:val="21"/>
              </w:rPr>
              <w:t>2</w:t>
            </w:r>
            <w:r>
              <w:rPr>
                <w:rFonts w:hint="eastAsia" w:ascii="仿宋" w:hAnsi="仿宋" w:eastAsia="仿宋"/>
                <w:szCs w:val="21"/>
              </w:rPr>
              <w:t>0分；</w:t>
            </w:r>
          </w:p>
          <w:p>
            <w:pPr>
              <w:spacing w:line="257" w:lineRule="auto"/>
              <w:rPr>
                <w:rFonts w:hint="eastAsia" w:ascii="仿宋" w:hAnsi="仿宋" w:eastAsia="仿宋"/>
                <w:szCs w:val="21"/>
                <w:lang w:eastAsia="zh-CN"/>
              </w:rPr>
            </w:pPr>
            <w:r>
              <w:rPr>
                <w:rFonts w:hint="eastAsia" w:ascii="仿宋" w:hAnsi="仿宋" w:eastAsia="仿宋"/>
                <w:color w:val="000000"/>
                <w:szCs w:val="21"/>
              </w:rPr>
              <w:t>3.20</w:t>
            </w:r>
            <w:r>
              <w:rPr>
                <w:rFonts w:ascii="仿宋" w:hAnsi="仿宋" w:eastAsia="仿宋"/>
                <w:color w:val="000000"/>
                <w:szCs w:val="21"/>
              </w:rPr>
              <w:t>20</w:t>
            </w:r>
            <w:r>
              <w:rPr>
                <w:rFonts w:hint="eastAsia" w:ascii="仿宋" w:hAnsi="仿宋" w:eastAsia="仿宋"/>
                <w:color w:val="000000"/>
                <w:szCs w:val="21"/>
              </w:rPr>
              <w:t>年1月1日至今，</w:t>
            </w:r>
            <w:bookmarkStart w:id="1" w:name="_Hlk192510117"/>
            <w:r>
              <w:rPr>
                <w:rFonts w:hint="eastAsia" w:ascii="仿宋" w:hAnsi="仿宋" w:eastAsia="仿宋"/>
                <w:color w:val="000000"/>
                <w:szCs w:val="21"/>
              </w:rPr>
              <w:t>参与过超大城市全市层面渔业或海洋相关</w:t>
            </w:r>
            <w:r>
              <w:rPr>
                <w:rFonts w:hint="eastAsia" w:ascii="仿宋" w:hAnsi="仿宋" w:eastAsia="仿宋"/>
                <w:color w:val="000000"/>
                <w:szCs w:val="21"/>
                <w:lang w:eastAsia="zh-CN"/>
              </w:rPr>
              <w:t>研究</w:t>
            </w:r>
            <w:r>
              <w:rPr>
                <w:rFonts w:hint="eastAsia" w:ascii="仿宋" w:hAnsi="仿宋" w:eastAsia="仿宋"/>
                <w:color w:val="000000"/>
                <w:szCs w:val="21"/>
              </w:rPr>
              <w:t>项目</w:t>
            </w:r>
            <w:bookmarkEnd w:id="1"/>
            <w:r>
              <w:rPr>
                <w:rFonts w:hint="eastAsia" w:ascii="仿宋" w:hAnsi="仿宋" w:eastAsia="仿宋"/>
                <w:color w:val="000000"/>
                <w:szCs w:val="21"/>
              </w:rPr>
              <w:t>且获得省级及以上奖励的，每1人次得10分，最高得</w:t>
            </w:r>
            <w:r>
              <w:rPr>
                <w:rFonts w:ascii="仿宋" w:hAnsi="仿宋" w:eastAsia="仿宋"/>
                <w:color w:val="000000"/>
                <w:szCs w:val="21"/>
              </w:rPr>
              <w:t>4</w:t>
            </w:r>
            <w:r>
              <w:rPr>
                <w:rFonts w:hint="eastAsia" w:ascii="仿宋" w:hAnsi="仿宋" w:eastAsia="仿宋"/>
                <w:color w:val="000000"/>
                <w:szCs w:val="21"/>
              </w:rPr>
              <w:t>0分</w:t>
            </w:r>
            <w:r>
              <w:rPr>
                <w:rFonts w:hint="eastAsia" w:ascii="仿宋" w:hAnsi="仿宋" w:eastAsia="仿宋"/>
                <w:color w:val="000000"/>
                <w:szCs w:val="21"/>
                <w:lang w:eastAsia="zh-CN"/>
              </w:rPr>
              <w:t>。</w:t>
            </w:r>
          </w:p>
          <w:p>
            <w:pPr>
              <w:spacing w:before="160"/>
              <w:rPr>
                <w:rFonts w:ascii="仿宋" w:hAnsi="仿宋" w:eastAsia="仿宋"/>
                <w:b/>
                <w:iCs/>
                <w:color w:val="000000" w:themeColor="text1"/>
                <w:szCs w:val="21"/>
                <w14:textFill>
                  <w14:solidFill>
                    <w14:schemeClr w14:val="tx1"/>
                  </w14:solidFill>
                </w14:textFill>
              </w:rPr>
            </w:pPr>
            <w:r>
              <w:rPr>
                <w:rFonts w:hint="eastAsia" w:ascii="仿宋" w:hAnsi="仿宋" w:eastAsia="仿宋"/>
                <w:b/>
                <w:iCs/>
                <w:color w:val="000000" w:themeColor="text1"/>
                <w:szCs w:val="21"/>
                <w14:textFill>
                  <w14:solidFill>
                    <w14:schemeClr w14:val="tx1"/>
                  </w14:solidFill>
                </w14:textFill>
              </w:rPr>
              <w:t>（二）评分依据：</w:t>
            </w:r>
          </w:p>
          <w:p>
            <w:pPr>
              <w:spacing w:line="257" w:lineRule="auto"/>
              <w:rPr>
                <w:rFonts w:ascii="仿宋" w:hAnsi="仿宋" w:eastAsia="仿宋"/>
                <w:bCs/>
                <w:iCs/>
                <w:color w:val="000000"/>
                <w:szCs w:val="21"/>
              </w:rPr>
            </w:pPr>
            <w:r>
              <w:rPr>
                <w:rFonts w:hint="eastAsia" w:ascii="仿宋" w:hAnsi="仿宋" w:eastAsia="仿宋"/>
                <w:bCs/>
                <w:iCs/>
                <w:color w:val="000000"/>
                <w:szCs w:val="21"/>
              </w:rPr>
              <w:t>1.依据《国务院关于调整城市规模划分标准的通知》（国发〔2014〕51号），超大城市是指城区常住人口1000万人以上的城市。参考中华人民共和国住房和城乡建设部城市建设统计年鉴，超大城市包括北京、上海、广州、深圳、重庆和天津等。</w:t>
            </w:r>
          </w:p>
          <w:p>
            <w:pPr>
              <w:spacing w:line="257" w:lineRule="auto"/>
              <w:rPr>
                <w:rFonts w:ascii="仿宋" w:hAnsi="仿宋" w:eastAsia="仿宋" w:cs="仿宋"/>
                <w:color w:val="000000"/>
                <w:szCs w:val="21"/>
              </w:rPr>
            </w:pPr>
            <w:r>
              <w:rPr>
                <w:rFonts w:ascii="仿宋" w:hAnsi="仿宋" w:eastAsia="仿宋" w:cs="仿宋"/>
                <w:color w:val="000000"/>
                <w:szCs w:val="21"/>
              </w:rPr>
              <w:t>2</w:t>
            </w:r>
            <w:r>
              <w:rPr>
                <w:rFonts w:hint="eastAsia" w:ascii="仿宋" w:hAnsi="仿宋" w:eastAsia="仿宋" w:cs="仿宋"/>
                <w:color w:val="000000"/>
                <w:szCs w:val="21"/>
              </w:rPr>
              <w:t>.要求提供通过投标人购买的项目主要团队成员（主要技术人员）</w:t>
            </w:r>
            <w:r>
              <w:rPr>
                <w:rFonts w:ascii="仿宋" w:hAnsi="仿宋" w:eastAsia="仿宋" w:cs="仿宋"/>
                <w:color w:val="000000"/>
                <w:szCs w:val="21"/>
                <w:u w:val="single"/>
              </w:rPr>
              <w:t>2024</w:t>
            </w:r>
            <w:r>
              <w:rPr>
                <w:rFonts w:hint="eastAsia" w:ascii="仿宋" w:hAnsi="仿宋" w:eastAsia="仿宋" w:cs="仿宋"/>
                <w:color w:val="000000"/>
                <w:szCs w:val="21"/>
              </w:rPr>
              <w:t>年</w:t>
            </w:r>
            <w:r>
              <w:rPr>
                <w:rFonts w:ascii="仿宋" w:hAnsi="仿宋" w:eastAsia="仿宋" w:cs="仿宋"/>
                <w:color w:val="000000"/>
                <w:szCs w:val="21"/>
                <w:u w:val="single"/>
              </w:rPr>
              <w:t>10</w:t>
            </w:r>
            <w:r>
              <w:rPr>
                <w:rFonts w:hint="eastAsia" w:ascii="仿宋" w:hAnsi="仿宋" w:eastAsia="仿宋" w:cs="仿宋"/>
                <w:color w:val="000000"/>
                <w:szCs w:val="21"/>
              </w:rPr>
              <w:t>月至</w:t>
            </w:r>
            <w:r>
              <w:rPr>
                <w:rFonts w:ascii="仿宋" w:hAnsi="仿宋" w:eastAsia="仿宋" w:cs="仿宋"/>
                <w:color w:val="000000"/>
                <w:szCs w:val="21"/>
                <w:u w:val="single"/>
              </w:rPr>
              <w:t>2024</w:t>
            </w:r>
            <w:r>
              <w:rPr>
                <w:rFonts w:hint="eastAsia" w:ascii="仿宋" w:hAnsi="仿宋" w:eastAsia="仿宋" w:cs="仿宋"/>
                <w:color w:val="000000"/>
                <w:szCs w:val="21"/>
              </w:rPr>
              <w:t>年</w:t>
            </w:r>
            <w:r>
              <w:rPr>
                <w:rFonts w:ascii="仿宋" w:hAnsi="仿宋" w:eastAsia="仿宋" w:cs="仿宋"/>
                <w:color w:val="000000"/>
                <w:szCs w:val="21"/>
                <w:u w:val="single"/>
              </w:rPr>
              <w:t>12</w:t>
            </w:r>
            <w:r>
              <w:rPr>
                <w:rFonts w:hint="eastAsia" w:ascii="仿宋" w:hAnsi="仿宋" w:eastAsia="仿宋" w:cs="仿宋"/>
                <w:color w:val="000000"/>
                <w:szCs w:val="21"/>
              </w:rPr>
              <w:t>月的社保证明（如投标人为新成立且成立时间不足</w:t>
            </w:r>
            <w:r>
              <w:rPr>
                <w:rFonts w:ascii="仿宋" w:hAnsi="仿宋" w:eastAsia="仿宋" w:cs="仿宋"/>
                <w:color w:val="000000"/>
                <w:szCs w:val="21"/>
              </w:rPr>
              <w:t>3</w:t>
            </w:r>
            <w:r>
              <w:rPr>
                <w:rFonts w:hint="eastAsia" w:ascii="仿宋" w:hAnsi="仿宋" w:eastAsia="仿宋" w:cs="仿宋"/>
                <w:color w:val="000000"/>
                <w:szCs w:val="21"/>
              </w:rPr>
              <w:t>个月的，提供加盖投标人公司的情况说明或证明材料的视为符合社保证明的要求）、相关证书、工作经验证明作为得分依据。</w:t>
            </w:r>
          </w:p>
          <w:p>
            <w:pPr>
              <w:spacing w:line="257" w:lineRule="auto"/>
              <w:rPr>
                <w:rFonts w:ascii="仿宋" w:hAnsi="仿宋" w:eastAsia="仿宋" w:cs="仿宋"/>
                <w:color w:val="000000"/>
                <w:szCs w:val="21"/>
              </w:rPr>
            </w:pPr>
            <w:r>
              <w:rPr>
                <w:rFonts w:ascii="仿宋" w:hAnsi="仿宋" w:eastAsia="仿宋" w:cs="仿宋"/>
                <w:color w:val="000000"/>
                <w:szCs w:val="21"/>
              </w:rPr>
              <w:t>3</w:t>
            </w:r>
            <w:r>
              <w:rPr>
                <w:rFonts w:hint="eastAsia" w:ascii="仿宋" w:hAnsi="仿宋" w:eastAsia="仿宋" w:cs="仿宋"/>
                <w:color w:val="000000"/>
                <w:szCs w:val="21"/>
              </w:rPr>
              <w:t>.以上资料均要求提供扫描件，原件备查。</w:t>
            </w:r>
          </w:p>
          <w:p>
            <w:pPr>
              <w:spacing w:line="257" w:lineRule="auto"/>
              <w:rPr>
                <w:rFonts w:ascii="仿宋" w:hAnsi="仿宋" w:eastAsia="仿宋" w:cs="仿宋"/>
                <w:color w:val="000000"/>
                <w:szCs w:val="21"/>
              </w:rPr>
            </w:pPr>
            <w:r>
              <w:rPr>
                <w:rFonts w:ascii="仿宋" w:hAnsi="仿宋" w:eastAsia="仿宋" w:cs="仿宋"/>
                <w:color w:val="000000"/>
                <w:szCs w:val="21"/>
              </w:rPr>
              <w:t>4</w:t>
            </w:r>
            <w:r>
              <w:rPr>
                <w:rFonts w:hint="eastAsia" w:ascii="仿宋" w:hAnsi="仿宋" w:eastAsia="仿宋" w:cs="仿宋"/>
                <w:color w:val="000000"/>
                <w:szCs w:val="21"/>
              </w:rPr>
              <w:t>.社保证明资料应当至少包含医疗保险，证明资料可为社保收缴部门盖章证明资料、社保窗口打印资料或社保官网截图。</w:t>
            </w:r>
          </w:p>
          <w:p>
            <w:pPr>
              <w:spacing w:line="257" w:lineRule="auto"/>
              <w:rPr>
                <w:rFonts w:ascii="仿宋" w:hAnsi="仿宋" w:eastAsia="仿宋" w:cs="仿宋"/>
                <w:color w:val="000000"/>
                <w:szCs w:val="21"/>
              </w:rPr>
            </w:pPr>
            <w:r>
              <w:rPr>
                <w:rFonts w:ascii="仿宋" w:hAnsi="仿宋" w:eastAsia="仿宋" w:cs="仿宋"/>
                <w:color w:val="000000"/>
                <w:szCs w:val="21"/>
              </w:rPr>
              <w:t>5</w:t>
            </w:r>
            <w:r>
              <w:rPr>
                <w:rFonts w:hint="eastAsia" w:ascii="仿宋" w:hAnsi="仿宋" w:eastAsia="仿宋" w:cs="仿宋"/>
                <w:color w:val="000000"/>
                <w:szCs w:val="21"/>
              </w:rPr>
              <w:t>.工作经验证明为项目合同关键信息，通过合同关键信息无法判断是否得分的，可提供合同甲方出具的证明文件。</w:t>
            </w:r>
          </w:p>
          <w:p>
            <w:pPr>
              <w:spacing w:line="257" w:lineRule="auto"/>
              <w:rPr>
                <w:rFonts w:ascii="仿宋" w:hAnsi="仿宋" w:eastAsia="仿宋" w:cs="仿宋"/>
                <w:color w:val="000000"/>
                <w:szCs w:val="21"/>
              </w:rPr>
            </w:pPr>
            <w:r>
              <w:rPr>
                <w:rFonts w:hint="eastAsia" w:ascii="仿宋" w:hAnsi="仿宋" w:eastAsia="仿宋" w:cs="仿宋"/>
                <w:color w:val="000000"/>
                <w:kern w:val="0"/>
                <w:szCs w:val="21"/>
              </w:rPr>
              <w:t>6</w:t>
            </w:r>
            <w:r>
              <w:rPr>
                <w:rFonts w:ascii="仿宋" w:hAnsi="仿宋" w:eastAsia="仿宋" w:cs="仿宋"/>
                <w:color w:val="000000"/>
                <w:kern w:val="0"/>
                <w:szCs w:val="21"/>
              </w:rPr>
              <w:t>.</w:t>
            </w:r>
            <w:r>
              <w:rPr>
                <w:rFonts w:hint="eastAsia" w:ascii="仿宋" w:hAnsi="仿宋" w:eastAsia="仿宋" w:cs="仿宋"/>
                <w:color w:val="000000"/>
                <w:kern w:val="0"/>
                <w:szCs w:val="21"/>
              </w:rPr>
              <w:t>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6</w:t>
            </w:r>
          </w:p>
        </w:tc>
        <w:tc>
          <w:tcPr>
            <w:tcW w:w="17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投标人自主知识产权产品（创新、设计）情况</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ascii="仿宋" w:hAnsi="仿宋" w:eastAsia="仿宋" w:cs="仿宋"/>
                <w:szCs w:val="21"/>
              </w:rPr>
              <w:t>7</w:t>
            </w:r>
          </w:p>
        </w:tc>
        <w:tc>
          <w:tcPr>
            <w:tcW w:w="3287" w:type="dxa"/>
            <w:gridSpan w:val="2"/>
            <w:tcBorders>
              <w:top w:val="single" w:color="auto" w:sz="4" w:space="0"/>
              <w:left w:val="single" w:color="auto" w:sz="4" w:space="0"/>
              <w:bottom w:val="single" w:color="auto" w:sz="4" w:space="0"/>
              <w:right w:val="single" w:color="auto" w:sz="4" w:space="0"/>
            </w:tcBorders>
          </w:tcPr>
          <w:p>
            <w:pPr>
              <w:spacing w:line="257" w:lineRule="auto"/>
              <w:rPr>
                <w:rFonts w:ascii="仿宋" w:hAnsi="仿宋" w:eastAsia="仿宋"/>
                <w:b/>
                <w:bCs/>
                <w:color w:val="000000"/>
                <w:szCs w:val="21"/>
              </w:rPr>
            </w:pPr>
            <w:r>
              <w:rPr>
                <w:rFonts w:hint="eastAsia" w:ascii="仿宋" w:hAnsi="仿宋" w:eastAsia="仿宋"/>
                <w:b/>
                <w:bCs/>
                <w:color w:val="000000"/>
                <w:szCs w:val="21"/>
              </w:rPr>
              <w:t>（一）评分内容：</w:t>
            </w:r>
          </w:p>
          <w:p>
            <w:pPr>
              <w:spacing w:after="160" w:line="257" w:lineRule="auto"/>
              <w:rPr>
                <w:rFonts w:ascii="仿宋" w:hAnsi="仿宋" w:eastAsia="仿宋"/>
                <w:bCs/>
                <w:iCs/>
                <w:color w:val="000000"/>
                <w:szCs w:val="21"/>
              </w:rPr>
            </w:pPr>
            <w:r>
              <w:rPr>
                <w:rFonts w:hint="eastAsia" w:ascii="仿宋" w:hAnsi="仿宋" w:eastAsia="仿宋"/>
                <w:bCs/>
                <w:iCs/>
                <w:color w:val="000000"/>
                <w:szCs w:val="21"/>
              </w:rPr>
              <w:t>投标人拥有自主知识产权产品（包括获得发明专利证书、软件著作权登记证书、自然资源部</w:t>
            </w:r>
            <w:r>
              <w:rPr>
                <w:rFonts w:hint="eastAsia" w:ascii="仿宋" w:hAnsi="仿宋" w:eastAsia="仿宋"/>
                <w:bCs/>
                <w:iCs/>
                <w:color w:val="000000"/>
                <w:szCs w:val="21"/>
                <w:lang w:eastAsia="zh-CN"/>
              </w:rPr>
              <w:t>或农业农村部</w:t>
            </w:r>
            <w:r>
              <w:rPr>
                <w:rFonts w:hint="eastAsia" w:ascii="仿宋" w:hAnsi="仿宋" w:eastAsia="仿宋"/>
                <w:bCs/>
                <w:iCs/>
                <w:color w:val="000000"/>
                <w:szCs w:val="21"/>
              </w:rPr>
              <w:t>科技成果登记证明等），</w:t>
            </w:r>
            <w:r>
              <w:rPr>
                <w:rFonts w:hint="eastAsia" w:ascii="仿宋" w:hAnsi="仿宋" w:eastAsia="仿宋"/>
                <w:color w:val="000000"/>
                <w:szCs w:val="21"/>
              </w:rPr>
              <w:t>每1项得</w:t>
            </w:r>
            <w:r>
              <w:rPr>
                <w:rFonts w:ascii="仿宋" w:hAnsi="仿宋" w:eastAsia="仿宋"/>
                <w:color w:val="000000"/>
                <w:szCs w:val="21"/>
              </w:rPr>
              <w:t>1</w:t>
            </w:r>
            <w:r>
              <w:rPr>
                <w:rFonts w:hint="eastAsia" w:ascii="仿宋" w:hAnsi="仿宋" w:eastAsia="仿宋"/>
                <w:color w:val="000000"/>
                <w:szCs w:val="21"/>
              </w:rPr>
              <w:t>0分，最高得100分</w:t>
            </w:r>
            <w:r>
              <w:rPr>
                <w:rFonts w:hint="eastAsia" w:ascii="仿宋" w:hAnsi="仿宋" w:eastAsia="仿宋"/>
                <w:bCs/>
                <w:iCs/>
                <w:color w:val="000000"/>
                <w:szCs w:val="21"/>
              </w:rPr>
              <w:t>。</w:t>
            </w:r>
          </w:p>
          <w:p>
            <w:pPr>
              <w:spacing w:before="160" w:line="257" w:lineRule="auto"/>
              <w:rPr>
                <w:rFonts w:ascii="仿宋" w:hAnsi="仿宋" w:eastAsia="仿宋"/>
                <w:b/>
                <w:bCs/>
                <w:color w:val="000000"/>
                <w:szCs w:val="21"/>
              </w:rPr>
            </w:pPr>
            <w:r>
              <w:rPr>
                <w:rFonts w:hint="eastAsia" w:ascii="仿宋" w:hAnsi="仿宋" w:eastAsia="仿宋"/>
                <w:b/>
                <w:bCs/>
                <w:color w:val="000000"/>
                <w:szCs w:val="21"/>
              </w:rPr>
              <w:t>（二）评分依据：</w:t>
            </w:r>
          </w:p>
          <w:p>
            <w:pPr>
              <w:spacing w:line="257" w:lineRule="auto"/>
              <w:rPr>
                <w:rFonts w:ascii="仿宋" w:hAnsi="仿宋" w:eastAsia="仿宋"/>
                <w:bCs/>
                <w:iCs/>
                <w:color w:val="000000"/>
                <w:szCs w:val="21"/>
              </w:rPr>
            </w:pPr>
            <w:r>
              <w:rPr>
                <w:rFonts w:hint="eastAsia" w:ascii="仿宋" w:hAnsi="仿宋" w:eastAsia="仿宋"/>
                <w:bCs/>
                <w:iCs/>
                <w:color w:val="000000"/>
                <w:szCs w:val="21"/>
              </w:rPr>
              <w:t>1.要求提供有效证书等证明材料作为得分依据。</w:t>
            </w:r>
          </w:p>
          <w:p>
            <w:pPr>
              <w:spacing w:line="257" w:lineRule="auto"/>
              <w:rPr>
                <w:rFonts w:ascii="等线" w:hAnsi="等线" w:eastAsia="等线"/>
                <w:szCs w:val="21"/>
              </w:rPr>
            </w:pPr>
            <w:r>
              <w:rPr>
                <w:rFonts w:hint="eastAsia" w:ascii="仿宋" w:hAnsi="仿宋" w:eastAsia="仿宋"/>
                <w:bCs/>
                <w:iCs/>
                <w:color w:val="000000"/>
                <w:szCs w:val="21"/>
              </w:rPr>
              <w:t>2.以上资料均要求提供扫描件（或官方网站截图），原件备查。评分中出现无证明资料或专家无法凭所提供资料判断是否得分的情况，一律作不得分处理。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7</w:t>
            </w:r>
          </w:p>
        </w:tc>
        <w:tc>
          <w:tcPr>
            <w:tcW w:w="17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rPr>
              <w:t>服务网点</w:t>
            </w:r>
          </w:p>
        </w:tc>
        <w:tc>
          <w:tcPr>
            <w:tcW w:w="850"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Cs w:val="21"/>
              </w:rPr>
            </w:pPr>
            <w:r>
              <w:rPr>
                <w:rFonts w:ascii="仿宋" w:hAnsi="仿宋" w:eastAsia="仿宋" w:cs="仿宋"/>
                <w:szCs w:val="21"/>
              </w:rPr>
              <w:t>2</w:t>
            </w:r>
          </w:p>
        </w:tc>
        <w:tc>
          <w:tcPr>
            <w:tcW w:w="3287" w:type="dxa"/>
            <w:gridSpan w:val="2"/>
            <w:tcBorders>
              <w:top w:val="single" w:color="auto" w:sz="4" w:space="0"/>
              <w:left w:val="single" w:color="auto" w:sz="4" w:space="0"/>
              <w:bottom w:val="single" w:color="auto" w:sz="4" w:space="0"/>
              <w:right w:val="single" w:color="auto" w:sz="4" w:space="0"/>
            </w:tcBorders>
          </w:tcPr>
          <w:p>
            <w:pPr>
              <w:spacing w:after="160" w:line="257" w:lineRule="auto"/>
              <w:rPr>
                <w:rFonts w:ascii="仿宋" w:hAnsi="仿宋" w:eastAsia="仿宋"/>
                <w:color w:val="000000"/>
                <w:szCs w:val="21"/>
              </w:rPr>
            </w:pPr>
            <w:r>
              <w:rPr>
                <w:rFonts w:hint="eastAsia" w:ascii="仿宋" w:hAnsi="仿宋" w:eastAsia="仿宋"/>
                <w:color w:val="000000"/>
                <w:szCs w:val="21"/>
              </w:rPr>
              <w:t>1.深圳供应商，或非深圳供应商但在深圳有合法注册的分公司（或售后机构）（分公司的必须提供分公司营业执照扫描件，售后机构必须同时提供售后服务合作合同及售后机构营业执照扫描件作为得分依据，原件备查）的，得100分；否则不得分。</w:t>
            </w:r>
          </w:p>
          <w:p>
            <w:pPr>
              <w:spacing w:line="257" w:lineRule="auto"/>
              <w:rPr>
                <w:rFonts w:ascii="等线" w:hAnsi="等线" w:eastAsia="等线"/>
                <w:szCs w:val="21"/>
              </w:rPr>
            </w:pPr>
            <w:r>
              <w:rPr>
                <w:rFonts w:hint="eastAsia" w:ascii="仿宋" w:hAnsi="仿宋" w:eastAsia="仿宋"/>
                <w:color w:val="000000"/>
                <w:szCs w:val="21"/>
              </w:rPr>
              <w:t>2.外地供应商承诺：中标后设立本地经营（服务）网点的，提供承诺文件（格式自定）的，得 50 分；未提供承诺或承诺内容不满足要求均不得分。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ascii="仿宋" w:hAnsi="仿宋" w:eastAsia="仿宋" w:cs="仿宋"/>
                <w:color w:val="000000"/>
                <w:szCs w:val="21"/>
              </w:rPr>
              <w:t>4</w:t>
            </w:r>
          </w:p>
        </w:tc>
        <w:tc>
          <w:tcPr>
            <w:tcW w:w="2411" w:type="dxa"/>
            <w:gridSpan w:val="2"/>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诚信情况</w:t>
            </w:r>
          </w:p>
        </w:tc>
        <w:tc>
          <w:tcPr>
            <w:tcW w:w="4137" w:type="dxa"/>
            <w:gridSpan w:val="4"/>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r>
              <w:rPr>
                <w:rFonts w:hint="eastAsia" w:ascii="仿宋" w:hAnsi="仿宋" w:eastAsia="仿宋" w:cs="仿宋"/>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restart"/>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 w:hAnsi="仿宋" w:eastAsia="仿宋" w:cs="仿宋"/>
                <w:color w:val="000000"/>
                <w:szCs w:val="21"/>
              </w:rPr>
            </w:pPr>
            <w:r>
              <w:rPr>
                <w:rFonts w:hint="eastAsia" w:ascii="仿宋" w:hAnsi="仿宋" w:eastAsia="仿宋" w:cs="仿宋"/>
                <w:color w:val="000000"/>
                <w:szCs w:val="21"/>
              </w:rPr>
              <w:t>序号</w:t>
            </w:r>
          </w:p>
        </w:tc>
        <w:tc>
          <w:tcPr>
            <w:tcW w:w="1702" w:type="dxa"/>
            <w:tcBorders>
              <w:top w:val="single" w:color="auto" w:sz="4" w:space="0"/>
              <w:left w:val="single" w:color="auto" w:sz="4" w:space="0"/>
              <w:bottom w:val="single" w:color="auto" w:sz="4" w:space="0"/>
              <w:right w:val="single" w:color="auto" w:sz="4" w:space="0"/>
            </w:tcBorders>
            <w:vAlign w:val="center"/>
          </w:tcPr>
          <w:p>
            <w:pPr>
              <w:wordWrap w:val="0"/>
              <w:jc w:val="center"/>
              <w:rPr>
                <w:rFonts w:ascii="仿宋" w:hAnsi="仿宋" w:eastAsia="仿宋" w:cs="仿宋"/>
                <w:color w:val="000000"/>
                <w:szCs w:val="21"/>
              </w:rPr>
            </w:pPr>
            <w:r>
              <w:rPr>
                <w:rFonts w:hint="eastAsia" w:ascii="仿宋" w:hAnsi="仿宋" w:eastAsia="仿宋" w:cs="仿宋"/>
                <w:color w:val="000000"/>
                <w:szCs w:val="21"/>
              </w:rPr>
              <w:t>评分因素</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仿宋" w:hAnsi="仿宋" w:eastAsia="仿宋" w:cs="仿宋"/>
                <w:color w:val="000000"/>
                <w:szCs w:val="21"/>
              </w:rPr>
            </w:pPr>
            <w:r>
              <w:rPr>
                <w:rFonts w:hint="eastAsia" w:ascii="仿宋" w:hAnsi="仿宋" w:eastAsia="仿宋" w:cs="仿宋"/>
                <w:color w:val="000000"/>
                <w:szCs w:val="21"/>
              </w:rPr>
              <w:t>权重</w:t>
            </w:r>
          </w:p>
        </w:tc>
        <w:tc>
          <w:tcPr>
            <w:tcW w:w="3287" w:type="dxa"/>
            <w:gridSpan w:val="2"/>
            <w:tcBorders>
              <w:top w:val="single" w:color="auto" w:sz="4" w:space="0"/>
              <w:left w:val="single" w:color="auto" w:sz="4" w:space="0"/>
              <w:bottom w:val="single" w:color="auto" w:sz="4" w:space="0"/>
              <w:right w:val="single" w:color="auto" w:sz="4" w:space="0"/>
            </w:tcBorders>
            <w:vAlign w:val="center"/>
          </w:tcPr>
          <w:p>
            <w:pPr>
              <w:wordWrap w:val="0"/>
              <w:jc w:val="center"/>
              <w:rPr>
                <w:rFonts w:ascii="仿宋" w:hAnsi="仿宋" w:eastAsia="仿宋" w:cs="仿宋"/>
                <w:color w:val="000000"/>
                <w:szCs w:val="21"/>
              </w:rPr>
            </w:pPr>
            <w:r>
              <w:rPr>
                <w:rFonts w:hint="eastAsia" w:ascii="仿宋" w:hAnsi="仿宋" w:eastAsia="仿宋" w:cs="仿宋"/>
                <w:color w:val="000000"/>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szCs w:val="21"/>
              </w:rPr>
            </w:pPr>
          </w:p>
        </w:tc>
        <w:tc>
          <w:tcPr>
            <w:tcW w:w="709" w:type="dxa"/>
            <w:tcBorders>
              <w:top w:val="single" w:color="auto" w:sz="4" w:space="0"/>
              <w:left w:val="single" w:color="auto" w:sz="4" w:space="0"/>
              <w:bottom w:val="single" w:color="auto" w:sz="4" w:space="0"/>
              <w:right w:val="single" w:color="auto" w:sz="4" w:space="0"/>
            </w:tcBorders>
          </w:tcPr>
          <w:p>
            <w:pPr>
              <w:wordWrap w:val="0"/>
              <w:jc w:val="center"/>
              <w:rPr>
                <w:rFonts w:ascii="仿宋" w:hAnsi="仿宋" w:eastAsia="仿宋" w:cs="仿宋"/>
                <w:color w:val="000000"/>
                <w:szCs w:val="21"/>
              </w:rPr>
            </w:pPr>
            <w:r>
              <w:rPr>
                <w:rFonts w:hint="eastAsia" w:ascii="仿宋" w:hAnsi="仿宋" w:eastAsia="仿宋" w:cs="仿宋"/>
                <w:color w:val="000000"/>
                <w:szCs w:val="21"/>
              </w:rPr>
              <w:t>1</w:t>
            </w:r>
          </w:p>
        </w:tc>
        <w:tc>
          <w:tcPr>
            <w:tcW w:w="17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szCs w:val="21"/>
              </w:rPr>
            </w:pPr>
            <w:r>
              <w:rPr>
                <w:rFonts w:hint="eastAsia" w:ascii="仿宋" w:hAnsi="仿宋" w:eastAsia="仿宋" w:cs="仿宋"/>
                <w:color w:val="000000"/>
                <w:szCs w:val="21"/>
              </w:rPr>
              <w:t>市财政委员会诚信管理情况</w:t>
            </w:r>
          </w:p>
        </w:tc>
        <w:tc>
          <w:tcPr>
            <w:tcW w:w="850" w:type="dxa"/>
            <w:gridSpan w:val="2"/>
            <w:tcBorders>
              <w:top w:val="single" w:color="auto" w:sz="4" w:space="0"/>
              <w:left w:val="single" w:color="auto" w:sz="4" w:space="0"/>
              <w:bottom w:val="single" w:color="auto" w:sz="4" w:space="0"/>
              <w:right w:val="single" w:color="auto" w:sz="4" w:space="0"/>
            </w:tcBorders>
          </w:tcPr>
          <w:p>
            <w:pPr>
              <w:wordWrap w:val="0"/>
              <w:jc w:val="center"/>
              <w:rPr>
                <w:rFonts w:ascii="仿宋" w:hAnsi="仿宋" w:eastAsia="仿宋" w:cs="仿宋"/>
                <w:color w:val="000000"/>
                <w:szCs w:val="21"/>
              </w:rPr>
            </w:pPr>
            <w:r>
              <w:rPr>
                <w:rFonts w:hint="eastAsia" w:ascii="仿宋" w:hAnsi="仿宋" w:eastAsia="仿宋" w:cs="仿宋"/>
                <w:color w:val="000000"/>
                <w:szCs w:val="21"/>
              </w:rPr>
              <w:t>5</w:t>
            </w:r>
          </w:p>
        </w:tc>
        <w:tc>
          <w:tcPr>
            <w:tcW w:w="3287" w:type="dxa"/>
            <w:gridSpan w:val="2"/>
            <w:tcBorders>
              <w:top w:val="single" w:color="auto" w:sz="4" w:space="0"/>
              <w:left w:val="single" w:color="auto" w:sz="4" w:space="0"/>
              <w:bottom w:val="single" w:color="auto" w:sz="4" w:space="0"/>
              <w:right w:val="single" w:color="auto" w:sz="4" w:space="0"/>
            </w:tcBorders>
          </w:tcPr>
          <w:p>
            <w:pPr>
              <w:widowControl/>
              <w:spacing w:after="160" w:line="256" w:lineRule="auto"/>
              <w:rPr>
                <w:rFonts w:ascii="仿宋" w:hAnsi="仿宋" w:eastAsia="仿宋" w:cs="仿宋"/>
                <w:color w:val="000000"/>
                <w:kern w:val="0"/>
                <w:szCs w:val="21"/>
              </w:rPr>
            </w:pPr>
            <w:r>
              <w:rPr>
                <w:rFonts w:hint="eastAsia" w:ascii="仿宋" w:hAnsi="仿宋" w:eastAsia="仿宋" w:cs="仿宋"/>
                <w:color w:val="000000"/>
                <w:kern w:val="0"/>
                <w:szCs w:val="21"/>
              </w:rPr>
              <w:t>投标人在参与政府采购活动中存在诚信相关问题且在主管部门相关处理措施实施期限内的，本项不得分，否则得满分。投标人无需提供任何证明材料，由工作人员向评审委员会提供相关信息。</w:t>
            </w:r>
          </w:p>
        </w:tc>
      </w:tr>
    </w:tbl>
    <w:p>
      <w:pPr>
        <w:spacing w:line="360" w:lineRule="exact"/>
        <w:jc w:val="left"/>
        <w:rPr>
          <w:rFonts w:ascii="仿宋" w:hAnsi="仿宋" w:eastAsia="仿宋" w:cs="Times New Roman"/>
          <w:bCs/>
          <w:color w:val="000000"/>
          <w:szCs w:val="21"/>
        </w:rPr>
      </w:pPr>
      <w:r>
        <w:rPr>
          <w:rFonts w:hint="eastAsia" w:ascii="仿宋" w:hAnsi="仿宋" w:eastAsia="仿宋" w:cs="Times New Roman"/>
          <w:bCs/>
          <w:color w:val="000000"/>
          <w:szCs w:val="21"/>
        </w:rPr>
        <w:t>注：</w:t>
      </w:r>
    </w:p>
    <w:p>
      <w:pPr>
        <w:spacing w:line="360" w:lineRule="exact"/>
        <w:jc w:val="left"/>
        <w:rPr>
          <w:rFonts w:ascii="仿宋" w:hAnsi="仿宋" w:eastAsia="仿宋" w:cs="Times New Roman"/>
          <w:bCs/>
          <w:color w:val="000000"/>
          <w:szCs w:val="21"/>
        </w:rPr>
      </w:pPr>
      <w:r>
        <w:rPr>
          <w:rFonts w:hint="eastAsia" w:ascii="仿宋" w:hAnsi="仿宋" w:eastAsia="仿宋" w:cs="Times New Roman"/>
          <w:bCs/>
          <w:color w:val="000000"/>
          <w:szCs w:val="21"/>
        </w:rPr>
        <w:t>1、带“*”号的为必填表内容，其他内容可根据项目作适当增减。</w:t>
      </w:r>
    </w:p>
    <w:p>
      <w:pPr>
        <w:spacing w:line="360" w:lineRule="exact"/>
        <w:jc w:val="left"/>
        <w:rPr>
          <w:rFonts w:ascii="仿宋" w:hAnsi="仿宋" w:eastAsia="仿宋" w:cs="Times New Roman"/>
          <w:bCs/>
          <w:color w:val="000000"/>
          <w:szCs w:val="21"/>
        </w:rPr>
      </w:pPr>
      <w:r>
        <w:rPr>
          <w:rFonts w:hint="eastAsia" w:ascii="仿宋" w:hAnsi="仿宋" w:eastAsia="仿宋" w:cs="Times New Roman"/>
          <w:bCs/>
          <w:color w:val="000000"/>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jc w:val="left"/>
        <w:rPr>
          <w:rFonts w:ascii="仿宋" w:hAnsi="仿宋" w:eastAsia="仿宋" w:cs="Times New Roman"/>
          <w:bCs/>
          <w:color w:val="000000"/>
          <w:szCs w:val="21"/>
        </w:rPr>
      </w:pPr>
      <w:r>
        <w:rPr>
          <w:rFonts w:hint="eastAsia" w:ascii="仿宋" w:hAnsi="仿宋" w:eastAsia="仿宋" w:cs="Times New Roman"/>
          <w:bCs/>
          <w:color w:val="000000"/>
          <w:szCs w:val="21"/>
        </w:rPr>
        <w:t>3、采购单位以上填报的商务条款、技术条款若存在倾向性或不公正性条款，由此引起的不良后果将由采购单位自行承担。</w:t>
      </w:r>
    </w:p>
    <w:p>
      <w:pPr>
        <w:jc w:val="left"/>
      </w:pPr>
      <w:r>
        <w:rPr>
          <w:rFonts w:hint="eastAsia" w:ascii="仿宋" w:hAnsi="仿宋" w:eastAsia="仿宋" w:cs="仿宋"/>
          <w:color w:val="000000"/>
          <w:szCs w:val="21"/>
        </w:rPr>
        <w:t>4、项目需要提供带车服务的，需核查中标单位提供的车型，避免违规出现豪华或超标准车型。</w:t>
      </w:r>
    </w:p>
    <w:sectPr>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云峰飞云体"/>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云峰飞云体"/>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演示斜黑体"/>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演示斜黑体">
    <w:panose1 w:val="00000A08000000000000"/>
    <w:charset w:val="86"/>
    <w:family w:val="auto"/>
    <w:pitch w:val="default"/>
    <w:sig w:usb0="00000001" w:usb1="00000000" w:usb2="00000000" w:usb3="00000000" w:csb0="00040000" w:csb1="00000000"/>
  </w:font>
  <w:font w:name="云峰飞云体">
    <w:panose1 w:val="02000500000000000000"/>
    <w:charset w:val="86"/>
    <w:family w:val="auto"/>
    <w:pitch w:val="default"/>
    <w:sig w:usb0="00000001" w:usb1="08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31D0"/>
    <w:multiLevelType w:val="multilevel"/>
    <w:tmpl w:val="017C31D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6D"/>
    <w:rsid w:val="00056294"/>
    <w:rsid w:val="00070848"/>
    <w:rsid w:val="000D0299"/>
    <w:rsid w:val="00152345"/>
    <w:rsid w:val="00160FF0"/>
    <w:rsid w:val="00177D80"/>
    <w:rsid w:val="00183FDE"/>
    <w:rsid w:val="001B245D"/>
    <w:rsid w:val="001F134E"/>
    <w:rsid w:val="00202474"/>
    <w:rsid w:val="00267F56"/>
    <w:rsid w:val="002859E0"/>
    <w:rsid w:val="002868A2"/>
    <w:rsid w:val="002C3F4C"/>
    <w:rsid w:val="0039224A"/>
    <w:rsid w:val="00465935"/>
    <w:rsid w:val="00473095"/>
    <w:rsid w:val="004903B2"/>
    <w:rsid w:val="004C3D0E"/>
    <w:rsid w:val="004E2471"/>
    <w:rsid w:val="0054116D"/>
    <w:rsid w:val="0055561B"/>
    <w:rsid w:val="00640ED1"/>
    <w:rsid w:val="00663272"/>
    <w:rsid w:val="006F7087"/>
    <w:rsid w:val="00744B30"/>
    <w:rsid w:val="00782F1D"/>
    <w:rsid w:val="00793E62"/>
    <w:rsid w:val="007C67B7"/>
    <w:rsid w:val="007D2C02"/>
    <w:rsid w:val="007D7CBE"/>
    <w:rsid w:val="00824625"/>
    <w:rsid w:val="0087722C"/>
    <w:rsid w:val="008A2624"/>
    <w:rsid w:val="008B2209"/>
    <w:rsid w:val="008C02F0"/>
    <w:rsid w:val="00973F6C"/>
    <w:rsid w:val="009951D3"/>
    <w:rsid w:val="009E3C1C"/>
    <w:rsid w:val="00A92827"/>
    <w:rsid w:val="00A966FE"/>
    <w:rsid w:val="00AD6C06"/>
    <w:rsid w:val="00AF3B36"/>
    <w:rsid w:val="00B407C2"/>
    <w:rsid w:val="00B64C05"/>
    <w:rsid w:val="00B74291"/>
    <w:rsid w:val="00B85A71"/>
    <w:rsid w:val="00BB61EB"/>
    <w:rsid w:val="00C44ADD"/>
    <w:rsid w:val="00C85360"/>
    <w:rsid w:val="00CF2515"/>
    <w:rsid w:val="00D24E41"/>
    <w:rsid w:val="00D36989"/>
    <w:rsid w:val="00D87D26"/>
    <w:rsid w:val="00DF0AB0"/>
    <w:rsid w:val="00DF39AD"/>
    <w:rsid w:val="00E002EE"/>
    <w:rsid w:val="00E2053B"/>
    <w:rsid w:val="00E33E55"/>
    <w:rsid w:val="00E44138"/>
    <w:rsid w:val="00EA063A"/>
    <w:rsid w:val="00ED12C0"/>
    <w:rsid w:val="00F13535"/>
    <w:rsid w:val="13972F6E"/>
    <w:rsid w:val="2D513751"/>
    <w:rsid w:val="2FBF131D"/>
    <w:rsid w:val="4C7FC559"/>
    <w:rsid w:val="757E3AD1"/>
    <w:rsid w:val="7BE8C394"/>
    <w:rsid w:val="7C3E3771"/>
    <w:rsid w:val="7DDF6809"/>
    <w:rsid w:val="7EDB2912"/>
    <w:rsid w:val="CDEF9C99"/>
    <w:rsid w:val="DB1F435B"/>
    <w:rsid w:val="E7DFEDE8"/>
    <w:rsid w:val="F4FDE1E3"/>
    <w:rsid w:val="FDDDCC1E"/>
    <w:rsid w:val="FEFFAC85"/>
    <w:rsid w:val="FFFF2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99"/>
    <w:pPr>
      <w:ind w:firstLine="420" w:firstLineChars="200"/>
    </w:pPr>
  </w:style>
  <w:style w:type="paragraph" w:customStyle="1" w:styleId="9">
    <w:name w:val="正文1"/>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1281</Words>
  <Characters>7306</Characters>
  <Lines>60</Lines>
  <Paragraphs>17</Paragraphs>
  <TotalTime>1</TotalTime>
  <ScaleCrop>false</ScaleCrop>
  <LinksUpToDate>false</LinksUpToDate>
  <CharactersWithSpaces>8570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2025-03-02T20:17:00Z</dcterms:created>
  <dc:creator>殷萌清</dc:creator>
  <cp:lastModifiedBy>ql</cp:lastModifiedBy>
  <cp:lastPrinted>2025-03-26T09:53:00Z</cp:lastPrinted>
  <dcterms:modified xsi:type="dcterms:W3CDTF">2025-04-07T15:34:58Z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A2A1C37E9DB6086D2280F3678A07735E</vt:lpwstr>
  </property>
</Properties>
</file>