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A2B0" w14:textId="77777777" w:rsidR="003A7480" w:rsidRDefault="00000000">
      <w:pPr>
        <w:widowControl w:val="0"/>
        <w:jc w:val="center"/>
        <w:rPr>
          <w:rFonts w:ascii="黑体" w:eastAsia="黑体" w:hAnsi="黑体" w:cs="黑体" w:hint="eastAsia"/>
          <w:b/>
          <w:sz w:val="40"/>
          <w:szCs w:val="40"/>
        </w:rPr>
      </w:pPr>
      <w:r>
        <w:rPr>
          <w:rFonts w:ascii="黑体" w:eastAsia="黑体" w:hAnsi="黑体" w:cs="黑体" w:hint="eastAsia"/>
          <w:b/>
          <w:sz w:val="40"/>
          <w:szCs w:val="40"/>
        </w:rPr>
        <w:t>《深圳经济特区湿地保护制度体系构建和</w:t>
      </w:r>
    </w:p>
    <w:p w14:paraId="64F0D65D" w14:textId="77777777" w:rsidR="003A7480" w:rsidRDefault="00000000">
      <w:pPr>
        <w:widowControl w:val="0"/>
        <w:jc w:val="center"/>
        <w:rPr>
          <w:rFonts w:ascii="黑体" w:eastAsia="黑体" w:hAnsi="黑体" w:cs="黑体" w:hint="eastAsia"/>
          <w:b/>
          <w:sz w:val="28"/>
          <w:szCs w:val="28"/>
        </w:rPr>
      </w:pPr>
      <w:r>
        <w:rPr>
          <w:rFonts w:ascii="黑体" w:eastAsia="黑体" w:hAnsi="黑体" w:cs="黑体" w:hint="eastAsia"/>
          <w:b/>
          <w:sz w:val="40"/>
          <w:szCs w:val="40"/>
        </w:rPr>
        <w:t>立法建议》采购需求文件</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2930"/>
        <w:gridCol w:w="1366"/>
        <w:gridCol w:w="2225"/>
        <w:gridCol w:w="36"/>
      </w:tblGrid>
      <w:tr w:rsidR="003A7480" w14:paraId="4970F899" w14:textId="77777777">
        <w:trPr>
          <w:trHeight w:val="477"/>
          <w:jc w:val="center"/>
        </w:trPr>
        <w:tc>
          <w:tcPr>
            <w:tcW w:w="1560" w:type="dxa"/>
            <w:vAlign w:val="center"/>
          </w:tcPr>
          <w:p w14:paraId="065C9078" w14:textId="77777777" w:rsidR="003A7480" w:rsidRDefault="00000000">
            <w:pPr>
              <w:widowControl w:val="0"/>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项目名称</w:t>
            </w:r>
          </w:p>
        </w:tc>
        <w:tc>
          <w:tcPr>
            <w:tcW w:w="7407" w:type="dxa"/>
            <w:gridSpan w:val="5"/>
            <w:vAlign w:val="center"/>
          </w:tcPr>
          <w:p w14:paraId="281F078A"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深圳经济特区湿地保护制度体系构建和立法建议</w:t>
            </w:r>
          </w:p>
        </w:tc>
      </w:tr>
      <w:tr w:rsidR="003A7480" w14:paraId="769B6274" w14:textId="77777777">
        <w:trPr>
          <w:trHeight w:val="467"/>
          <w:jc w:val="center"/>
        </w:trPr>
        <w:tc>
          <w:tcPr>
            <w:tcW w:w="1560" w:type="dxa"/>
            <w:vAlign w:val="center"/>
          </w:tcPr>
          <w:p w14:paraId="0DFDD9A8" w14:textId="77777777" w:rsidR="003A7480" w:rsidRDefault="00000000">
            <w:pPr>
              <w:widowControl w:val="0"/>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采购人名称</w:t>
            </w:r>
          </w:p>
        </w:tc>
        <w:tc>
          <w:tcPr>
            <w:tcW w:w="3780" w:type="dxa"/>
            <w:gridSpan w:val="2"/>
            <w:vAlign w:val="center"/>
          </w:tcPr>
          <w:p w14:paraId="5E93ADDD" w14:textId="3C6C4FC3" w:rsidR="003A7480" w:rsidRDefault="00895592">
            <w:pPr>
              <w:widowControl w:val="0"/>
              <w:rPr>
                <w:rFonts w:ascii="仿宋" w:eastAsia="仿宋" w:hAnsi="仿宋" w:cs="仿宋" w:hint="eastAsia"/>
                <w:szCs w:val="21"/>
              </w:rPr>
            </w:pPr>
            <w:r>
              <w:rPr>
                <w:rFonts w:ascii="仿宋" w:eastAsia="仿宋" w:hAnsi="仿宋" w:cs="仿宋" w:hint="eastAsia"/>
                <w:szCs w:val="21"/>
              </w:rPr>
              <w:t>深圳市野生动植物保护管理处</w:t>
            </w:r>
          </w:p>
        </w:tc>
        <w:tc>
          <w:tcPr>
            <w:tcW w:w="1366" w:type="dxa"/>
            <w:vAlign w:val="center"/>
          </w:tcPr>
          <w:p w14:paraId="6281DB16" w14:textId="77777777" w:rsidR="003A7480" w:rsidRDefault="00000000">
            <w:pPr>
              <w:widowControl w:val="0"/>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采购方式</w:t>
            </w:r>
          </w:p>
        </w:tc>
        <w:tc>
          <w:tcPr>
            <w:tcW w:w="2261" w:type="dxa"/>
            <w:gridSpan w:val="2"/>
            <w:vAlign w:val="center"/>
          </w:tcPr>
          <w:p w14:paraId="2ABED919"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单一来源</w:t>
            </w:r>
          </w:p>
        </w:tc>
      </w:tr>
      <w:tr w:rsidR="003A7480" w14:paraId="30905C02" w14:textId="77777777">
        <w:trPr>
          <w:trHeight w:val="520"/>
          <w:jc w:val="center"/>
        </w:trPr>
        <w:tc>
          <w:tcPr>
            <w:tcW w:w="1560" w:type="dxa"/>
            <w:vAlign w:val="center"/>
          </w:tcPr>
          <w:p w14:paraId="421CFC31"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计划立项批文号</w:t>
            </w:r>
          </w:p>
        </w:tc>
        <w:tc>
          <w:tcPr>
            <w:tcW w:w="3780" w:type="dxa"/>
            <w:gridSpan w:val="2"/>
            <w:vAlign w:val="center"/>
          </w:tcPr>
          <w:p w14:paraId="6D03CDF9"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 xml:space="preserve"> </w:t>
            </w:r>
          </w:p>
        </w:tc>
        <w:tc>
          <w:tcPr>
            <w:tcW w:w="1366" w:type="dxa"/>
            <w:vAlign w:val="center"/>
          </w:tcPr>
          <w:p w14:paraId="4601B20F" w14:textId="77777777" w:rsidR="003A7480" w:rsidRDefault="00000000">
            <w:pPr>
              <w:widowControl w:val="0"/>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资金来源</w:t>
            </w:r>
          </w:p>
        </w:tc>
        <w:tc>
          <w:tcPr>
            <w:tcW w:w="2261" w:type="dxa"/>
            <w:gridSpan w:val="2"/>
            <w:vAlign w:val="center"/>
          </w:tcPr>
          <w:p w14:paraId="4A18B2CE"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部门预算</w:t>
            </w:r>
          </w:p>
        </w:tc>
      </w:tr>
      <w:tr w:rsidR="003A7480" w14:paraId="2E87187E" w14:textId="77777777">
        <w:trPr>
          <w:trHeight w:val="488"/>
          <w:jc w:val="center"/>
        </w:trPr>
        <w:tc>
          <w:tcPr>
            <w:tcW w:w="1560" w:type="dxa"/>
            <w:vAlign w:val="center"/>
          </w:tcPr>
          <w:p w14:paraId="2D268408" w14:textId="77777777" w:rsidR="003A7480" w:rsidRDefault="00000000">
            <w:pPr>
              <w:widowControl w:val="0"/>
              <w:rPr>
                <w:rFonts w:ascii="仿宋" w:eastAsia="仿宋" w:hAnsi="仿宋" w:cs="仿宋" w:hint="eastAsia"/>
                <w:szCs w:val="21"/>
              </w:rPr>
            </w:pPr>
            <w:r>
              <w:rPr>
                <w:rFonts w:ascii="仿宋" w:eastAsia="仿宋" w:hAnsi="仿宋" w:cs="仿宋" w:hint="eastAsia"/>
                <w:b/>
                <w:szCs w:val="21"/>
              </w:rPr>
              <w:t>*</w:t>
            </w:r>
            <w:r>
              <w:rPr>
                <w:rFonts w:ascii="仿宋" w:eastAsia="仿宋" w:hAnsi="仿宋" w:cs="仿宋" w:hint="eastAsia"/>
                <w:szCs w:val="21"/>
              </w:rPr>
              <w:t>财政预算限额（元）</w:t>
            </w:r>
          </w:p>
        </w:tc>
        <w:tc>
          <w:tcPr>
            <w:tcW w:w="3780" w:type="dxa"/>
            <w:gridSpan w:val="2"/>
            <w:vAlign w:val="center"/>
          </w:tcPr>
          <w:p w14:paraId="39A3EF70"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1</w:t>
            </w:r>
            <w:r>
              <w:rPr>
                <w:rFonts w:ascii="仿宋" w:eastAsia="仿宋" w:hAnsi="仿宋" w:cs="仿宋"/>
                <w:szCs w:val="21"/>
              </w:rPr>
              <w:t>,</w:t>
            </w:r>
            <w:r>
              <w:rPr>
                <w:rFonts w:ascii="仿宋" w:eastAsia="仿宋" w:hAnsi="仿宋" w:cs="仿宋" w:hint="eastAsia"/>
                <w:szCs w:val="21"/>
              </w:rPr>
              <w:t>28</w:t>
            </w:r>
            <w:r>
              <w:rPr>
                <w:rFonts w:ascii="仿宋" w:eastAsia="仿宋" w:hAnsi="仿宋" w:cs="仿宋"/>
                <w:szCs w:val="21"/>
              </w:rPr>
              <w:t>0,000.00</w:t>
            </w:r>
          </w:p>
        </w:tc>
        <w:tc>
          <w:tcPr>
            <w:tcW w:w="1366" w:type="dxa"/>
            <w:vAlign w:val="center"/>
          </w:tcPr>
          <w:p w14:paraId="61256EEE" w14:textId="77777777" w:rsidR="003A7480" w:rsidRDefault="003A7480">
            <w:pPr>
              <w:widowControl w:val="0"/>
              <w:rPr>
                <w:rFonts w:ascii="仿宋" w:eastAsia="仿宋" w:hAnsi="仿宋" w:cs="仿宋" w:hint="eastAsia"/>
                <w:szCs w:val="21"/>
              </w:rPr>
            </w:pPr>
          </w:p>
        </w:tc>
        <w:tc>
          <w:tcPr>
            <w:tcW w:w="2261" w:type="dxa"/>
            <w:gridSpan w:val="2"/>
            <w:vAlign w:val="center"/>
          </w:tcPr>
          <w:p w14:paraId="741D9918" w14:textId="77777777" w:rsidR="003A7480" w:rsidRDefault="003A7480">
            <w:pPr>
              <w:widowControl w:val="0"/>
              <w:rPr>
                <w:rFonts w:ascii="仿宋" w:eastAsia="仿宋" w:hAnsi="仿宋" w:cs="仿宋" w:hint="eastAsia"/>
                <w:szCs w:val="21"/>
              </w:rPr>
            </w:pPr>
          </w:p>
        </w:tc>
      </w:tr>
      <w:tr w:rsidR="003A7480" w14:paraId="1C9494E6" w14:textId="77777777">
        <w:trPr>
          <w:trHeight w:val="725"/>
          <w:jc w:val="center"/>
        </w:trPr>
        <w:tc>
          <w:tcPr>
            <w:tcW w:w="1560" w:type="dxa"/>
            <w:vAlign w:val="center"/>
          </w:tcPr>
          <w:p w14:paraId="0FC36D79"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项目背景</w:t>
            </w:r>
          </w:p>
        </w:tc>
        <w:tc>
          <w:tcPr>
            <w:tcW w:w="7407" w:type="dxa"/>
            <w:gridSpan w:val="5"/>
            <w:vAlign w:val="center"/>
          </w:tcPr>
          <w:p w14:paraId="47F86146" w14:textId="0DDC3EBD" w:rsidR="00A1093B" w:rsidRPr="00A1093B" w:rsidRDefault="00A1093B" w:rsidP="00A1093B">
            <w:pPr>
              <w:widowControl w:val="0"/>
              <w:ind w:firstLineChars="200" w:firstLine="420"/>
              <w:rPr>
                <w:rFonts w:ascii="仿宋" w:eastAsia="仿宋" w:hAnsi="仿宋" w:cs="仿宋" w:hint="eastAsia"/>
                <w:szCs w:val="21"/>
              </w:rPr>
            </w:pPr>
            <w:r w:rsidRPr="00A1093B">
              <w:rPr>
                <w:rFonts w:ascii="Courier New" w:eastAsia="仿宋" w:hAnsi="Courier New" w:cs="Courier New"/>
                <w:szCs w:val="21"/>
              </w:rPr>
              <w:t>‌</w:t>
            </w:r>
            <w:r w:rsidRPr="00A1093B">
              <w:rPr>
                <w:rFonts w:ascii="仿宋" w:eastAsia="仿宋" w:hAnsi="仿宋" w:cs="仿宋" w:hint="eastAsia"/>
                <w:szCs w:val="21"/>
              </w:rPr>
              <w:t>一、贯彻落实生态文明建设要求，建立湿地保护修复制度的迫切需求</w:t>
            </w:r>
            <w:r w:rsidRPr="00A1093B">
              <w:rPr>
                <w:rFonts w:ascii="Courier New" w:eastAsia="仿宋" w:hAnsi="Courier New" w:cs="Courier New"/>
                <w:szCs w:val="21"/>
              </w:rPr>
              <w:t>‌</w:t>
            </w:r>
          </w:p>
          <w:p w14:paraId="2A7608BB" w14:textId="627F7EA0" w:rsidR="00A1093B" w:rsidRPr="00A1093B" w:rsidRDefault="004B3644" w:rsidP="00A1093B">
            <w:pPr>
              <w:widowControl w:val="0"/>
              <w:ind w:firstLineChars="200" w:firstLine="420"/>
              <w:rPr>
                <w:rFonts w:ascii="仿宋" w:eastAsia="仿宋" w:hAnsi="仿宋" w:cs="仿宋" w:hint="eastAsia"/>
                <w:szCs w:val="21"/>
              </w:rPr>
            </w:pPr>
            <w:r w:rsidRPr="004B3644">
              <w:rPr>
                <w:rFonts w:ascii="仿宋" w:eastAsia="仿宋" w:hAnsi="仿宋" w:cs="仿宋"/>
                <w:szCs w:val="21"/>
              </w:rPr>
              <w:t>2021年12月4日，全国人大常委会审议通过了《中华人民共和国湿地保护法》，</w:t>
            </w:r>
            <w:r w:rsidR="00A1093B" w:rsidRPr="00A1093B">
              <w:rPr>
                <w:rFonts w:ascii="仿宋" w:eastAsia="仿宋" w:hAnsi="仿宋" w:cs="仿宋"/>
                <w:szCs w:val="21"/>
              </w:rPr>
              <w:t>明确</w:t>
            </w:r>
            <w:r>
              <w:rPr>
                <w:rFonts w:ascii="仿宋" w:eastAsia="仿宋" w:hAnsi="仿宋" w:cs="仿宋" w:hint="eastAsia"/>
                <w:szCs w:val="21"/>
              </w:rPr>
              <w:t>规定</w:t>
            </w:r>
            <w:r w:rsidR="00A1093B" w:rsidRPr="00A1093B">
              <w:rPr>
                <w:rFonts w:ascii="仿宋" w:eastAsia="仿宋" w:hAnsi="仿宋" w:cs="仿宋"/>
                <w:szCs w:val="21"/>
              </w:rPr>
              <w:t>“完善湿地保护制度，健全湿地保护政策支持和科技支撑机制”。</w:t>
            </w:r>
            <w:r w:rsidR="00A1093B" w:rsidRPr="00A1093B">
              <w:rPr>
                <w:rFonts w:ascii="Courier New" w:eastAsia="仿宋" w:hAnsi="Courier New" w:cs="Courier New"/>
                <w:szCs w:val="21"/>
              </w:rPr>
              <w:t>‌</w:t>
            </w:r>
            <w:r w:rsidR="00A1093B" w:rsidRPr="00A1093B">
              <w:rPr>
                <w:rFonts w:ascii="仿宋" w:eastAsia="仿宋" w:hAnsi="仿宋" w:cs="仿宋"/>
                <w:szCs w:val="21"/>
              </w:rPr>
              <w:t>当前，深圳市积极响应国家号召，已基本编制完成《深圳市湿地保护规划（2021-2035年）》，提出需“制定深圳市经济特区湿地保护条例，健全配套管理制度”</w:t>
            </w:r>
            <w:r>
              <w:rPr>
                <w:rFonts w:ascii="仿宋" w:eastAsia="仿宋" w:hAnsi="仿宋" w:cs="仿宋" w:hint="eastAsia"/>
                <w:szCs w:val="21"/>
              </w:rPr>
              <w:t>。贯彻</w:t>
            </w:r>
            <w:r w:rsidR="00A1093B" w:rsidRPr="00A1093B">
              <w:rPr>
                <w:rFonts w:ascii="仿宋" w:eastAsia="仿宋" w:hAnsi="仿宋" w:cs="仿宋"/>
                <w:szCs w:val="21"/>
              </w:rPr>
              <w:t>落实国家法律及湿地规划的相关规定</w:t>
            </w:r>
            <w:r w:rsidR="00A1093B" w:rsidRPr="00A1093B">
              <w:rPr>
                <w:rFonts w:ascii="Courier New" w:eastAsia="仿宋" w:hAnsi="Courier New" w:cs="Courier New"/>
                <w:szCs w:val="21"/>
              </w:rPr>
              <w:t>‌</w:t>
            </w:r>
            <w:r w:rsidR="00A1093B" w:rsidRPr="00A1093B">
              <w:rPr>
                <w:rFonts w:ascii="仿宋" w:eastAsia="仿宋" w:hAnsi="仿宋" w:cs="仿宋"/>
                <w:szCs w:val="21"/>
              </w:rPr>
              <w:t>，</w:t>
            </w:r>
            <w:r w:rsidR="00A1093B" w:rsidRPr="00A1093B">
              <w:rPr>
                <w:rFonts w:ascii="Courier New" w:eastAsia="仿宋" w:hAnsi="Courier New" w:cs="Courier New"/>
                <w:szCs w:val="21"/>
              </w:rPr>
              <w:t>‌</w:t>
            </w:r>
            <w:r w:rsidR="00A1093B" w:rsidRPr="00A1093B">
              <w:rPr>
                <w:rFonts w:ascii="仿宋" w:eastAsia="仿宋" w:hAnsi="仿宋" w:cs="仿宋"/>
                <w:szCs w:val="21"/>
              </w:rPr>
              <w:t>亟需加快构建湿地保护制度体</w:t>
            </w:r>
            <w:r w:rsidR="00A1093B" w:rsidRPr="00A1093B">
              <w:rPr>
                <w:rFonts w:ascii="仿宋" w:eastAsia="仿宋" w:hAnsi="仿宋" w:cs="仿宋" w:hint="eastAsia"/>
                <w:szCs w:val="21"/>
              </w:rPr>
              <w:t>系</w:t>
            </w:r>
            <w:r w:rsidR="00A1093B">
              <w:rPr>
                <w:rFonts w:ascii="仿宋" w:eastAsia="仿宋" w:hAnsi="仿宋" w:cs="仿宋" w:hint="eastAsia"/>
                <w:szCs w:val="21"/>
              </w:rPr>
              <w:t>和</w:t>
            </w:r>
            <w:r w:rsidR="00A1093B" w:rsidRPr="00A1093B">
              <w:rPr>
                <w:rFonts w:ascii="仿宋" w:eastAsia="仿宋" w:hAnsi="仿宋" w:cs="仿宋" w:hint="eastAsia"/>
                <w:szCs w:val="21"/>
              </w:rPr>
              <w:t>立法</w:t>
            </w:r>
            <w:r w:rsidR="00A1093B">
              <w:rPr>
                <w:rFonts w:ascii="仿宋" w:eastAsia="仿宋" w:hAnsi="仿宋" w:cs="仿宋" w:hint="eastAsia"/>
                <w:szCs w:val="21"/>
              </w:rPr>
              <w:t>工作</w:t>
            </w:r>
            <w:r w:rsidR="00A1093B" w:rsidRPr="00A1093B">
              <w:rPr>
                <w:rFonts w:ascii="仿宋" w:eastAsia="仿宋" w:hAnsi="仿宋" w:cs="仿宋" w:hint="eastAsia"/>
                <w:szCs w:val="21"/>
              </w:rPr>
              <w:t>，确保湿地保护修复工作的法制化、规范化</w:t>
            </w:r>
            <w:r w:rsidR="00A1093B" w:rsidRPr="00A1093B">
              <w:rPr>
                <w:rFonts w:ascii="Courier New" w:eastAsia="仿宋" w:hAnsi="Courier New" w:cs="Courier New"/>
                <w:szCs w:val="21"/>
              </w:rPr>
              <w:t>‌</w:t>
            </w:r>
            <w:r w:rsidR="00A1093B" w:rsidRPr="00A1093B">
              <w:rPr>
                <w:rFonts w:ascii="仿宋" w:eastAsia="仿宋" w:hAnsi="仿宋" w:cs="仿宋" w:hint="eastAsia"/>
                <w:szCs w:val="21"/>
              </w:rPr>
              <w:t>。</w:t>
            </w:r>
          </w:p>
          <w:p w14:paraId="7ABABF3B" w14:textId="41AA440A" w:rsidR="00A1093B" w:rsidRPr="00A1093B" w:rsidRDefault="00A1093B" w:rsidP="00A1093B">
            <w:pPr>
              <w:widowControl w:val="0"/>
              <w:ind w:firstLineChars="200" w:firstLine="420"/>
              <w:rPr>
                <w:rFonts w:ascii="仿宋" w:eastAsia="仿宋" w:hAnsi="仿宋" w:cs="仿宋" w:hint="eastAsia"/>
                <w:szCs w:val="21"/>
              </w:rPr>
            </w:pPr>
            <w:r w:rsidRPr="00A1093B">
              <w:rPr>
                <w:rFonts w:ascii="Courier New" w:eastAsia="仿宋" w:hAnsi="Courier New" w:cs="Courier New"/>
                <w:szCs w:val="21"/>
              </w:rPr>
              <w:t>‌</w:t>
            </w:r>
            <w:r w:rsidRPr="00A1093B">
              <w:rPr>
                <w:rFonts w:ascii="仿宋" w:eastAsia="仿宋" w:hAnsi="仿宋" w:cs="仿宋" w:hint="eastAsia"/>
                <w:szCs w:val="21"/>
              </w:rPr>
              <w:t>二、加强城市湿地保护修复，提升生态功能的有力举措</w:t>
            </w:r>
            <w:r w:rsidRPr="00A1093B">
              <w:rPr>
                <w:rFonts w:ascii="Courier New" w:eastAsia="仿宋" w:hAnsi="Courier New" w:cs="Courier New"/>
                <w:szCs w:val="21"/>
              </w:rPr>
              <w:t>‌</w:t>
            </w:r>
          </w:p>
          <w:p w14:paraId="6B67FF21" w14:textId="04B64EA8" w:rsidR="00A1093B" w:rsidRPr="00A1093B" w:rsidRDefault="00A1093B" w:rsidP="00A1093B">
            <w:pPr>
              <w:widowControl w:val="0"/>
              <w:ind w:firstLineChars="200" w:firstLine="420"/>
              <w:rPr>
                <w:rFonts w:ascii="仿宋" w:eastAsia="仿宋" w:hAnsi="仿宋" w:cs="仿宋" w:hint="eastAsia"/>
                <w:szCs w:val="21"/>
              </w:rPr>
            </w:pPr>
            <w:r w:rsidRPr="00A1093B">
              <w:rPr>
                <w:rFonts w:ascii="仿宋" w:eastAsia="仿宋" w:hAnsi="仿宋" w:cs="仿宋" w:hint="eastAsia"/>
                <w:szCs w:val="21"/>
              </w:rPr>
              <w:t>深圳市湿地资源丰富，具有绝对数量大、类型多、分布广、生物多样性丰富等特点，是城市生态安全的重要组成部分。</w:t>
            </w:r>
            <w:r w:rsidR="004B3644">
              <w:rPr>
                <w:rFonts w:ascii="仿宋" w:eastAsia="仿宋" w:hAnsi="仿宋" w:cs="仿宋" w:hint="eastAsia"/>
                <w:szCs w:val="21"/>
              </w:rPr>
              <w:t>近年来，</w:t>
            </w:r>
            <w:r w:rsidRPr="00A1093B">
              <w:rPr>
                <w:rFonts w:ascii="仿宋" w:eastAsia="仿宋" w:hAnsi="仿宋" w:cs="仿宋" w:hint="eastAsia"/>
                <w:szCs w:val="21"/>
              </w:rPr>
              <w:t>快速城市化</w:t>
            </w:r>
            <w:r>
              <w:rPr>
                <w:rFonts w:ascii="仿宋" w:eastAsia="仿宋" w:hAnsi="仿宋" w:cs="仿宋" w:hint="eastAsia"/>
                <w:szCs w:val="21"/>
              </w:rPr>
              <w:t>对</w:t>
            </w:r>
            <w:r w:rsidR="004B3644">
              <w:rPr>
                <w:rFonts w:ascii="仿宋" w:eastAsia="仿宋" w:hAnsi="仿宋" w:cs="仿宋" w:hint="eastAsia"/>
                <w:szCs w:val="21"/>
              </w:rPr>
              <w:t>深圳</w:t>
            </w:r>
            <w:r w:rsidRPr="00A1093B">
              <w:rPr>
                <w:rFonts w:ascii="仿宋" w:eastAsia="仿宋" w:hAnsi="仿宋" w:cs="仿宋" w:hint="eastAsia"/>
                <w:szCs w:val="21"/>
              </w:rPr>
              <w:t>湿地</w:t>
            </w:r>
            <w:r>
              <w:rPr>
                <w:rFonts w:ascii="仿宋" w:eastAsia="仿宋" w:hAnsi="仿宋" w:cs="仿宋" w:hint="eastAsia"/>
                <w:szCs w:val="21"/>
              </w:rPr>
              <w:t>保护提出了</w:t>
            </w:r>
            <w:r w:rsidR="004B3644">
              <w:rPr>
                <w:rFonts w:ascii="仿宋" w:eastAsia="仿宋" w:hAnsi="仿宋" w:cs="仿宋" w:hint="eastAsia"/>
                <w:szCs w:val="21"/>
              </w:rPr>
              <w:t>重大</w:t>
            </w:r>
            <w:r w:rsidRPr="00A1093B">
              <w:rPr>
                <w:rFonts w:ascii="仿宋" w:eastAsia="仿宋" w:hAnsi="仿宋" w:cs="仿宋" w:hint="eastAsia"/>
                <w:szCs w:val="21"/>
              </w:rPr>
              <w:t>挑战，</w:t>
            </w:r>
            <w:r>
              <w:rPr>
                <w:rFonts w:ascii="仿宋" w:eastAsia="仿宋" w:hAnsi="仿宋" w:cs="仿宋" w:hint="eastAsia"/>
                <w:szCs w:val="21"/>
              </w:rPr>
              <w:t>当前</w:t>
            </w:r>
            <w:r w:rsidRPr="00A1093B">
              <w:rPr>
                <w:rFonts w:ascii="仿宋" w:eastAsia="仿宋" w:hAnsi="仿宋" w:cs="仿宋" w:hint="eastAsia"/>
                <w:szCs w:val="21"/>
              </w:rPr>
              <w:t>深圳</w:t>
            </w:r>
            <w:r w:rsidR="004B3644">
              <w:rPr>
                <w:rFonts w:ascii="仿宋" w:eastAsia="仿宋" w:hAnsi="仿宋" w:cs="仿宋" w:hint="eastAsia"/>
                <w:szCs w:val="21"/>
              </w:rPr>
              <w:t>通过</w:t>
            </w:r>
            <w:r w:rsidRPr="00A1093B">
              <w:rPr>
                <w:rFonts w:ascii="仿宋" w:eastAsia="仿宋" w:hAnsi="仿宋" w:cs="仿宋" w:hint="eastAsia"/>
                <w:szCs w:val="21"/>
              </w:rPr>
              <w:t>开展一系列湿地保护体系建设、重点物种保育等工作，初步扭转了湿地</w:t>
            </w:r>
            <w:r>
              <w:rPr>
                <w:rFonts w:ascii="仿宋" w:eastAsia="仿宋" w:hAnsi="仿宋" w:cs="仿宋" w:hint="eastAsia"/>
                <w:szCs w:val="21"/>
              </w:rPr>
              <w:t>保护的被动</w:t>
            </w:r>
            <w:r w:rsidRPr="00A1093B">
              <w:rPr>
                <w:rFonts w:ascii="仿宋" w:eastAsia="仿宋" w:hAnsi="仿宋" w:cs="仿宋" w:hint="eastAsia"/>
                <w:szCs w:val="21"/>
              </w:rPr>
              <w:t>局面</w:t>
            </w:r>
            <w:r w:rsidRPr="00A1093B">
              <w:rPr>
                <w:rFonts w:ascii="Courier New" w:eastAsia="仿宋" w:hAnsi="Courier New" w:cs="Courier New"/>
                <w:szCs w:val="21"/>
              </w:rPr>
              <w:t>‌</w:t>
            </w:r>
            <w:r w:rsidRPr="00A1093B">
              <w:rPr>
                <w:rFonts w:ascii="仿宋" w:eastAsia="仿宋" w:hAnsi="仿宋" w:cs="仿宋" w:hint="eastAsia"/>
                <w:szCs w:val="21"/>
              </w:rPr>
              <w:t>。为</w:t>
            </w:r>
            <w:r w:rsidR="004B3644">
              <w:rPr>
                <w:rFonts w:ascii="仿宋" w:eastAsia="仿宋" w:hAnsi="仿宋" w:cs="仿宋" w:hint="eastAsia"/>
                <w:szCs w:val="21"/>
              </w:rPr>
              <w:t>了</w:t>
            </w:r>
            <w:r w:rsidRPr="00A1093B">
              <w:rPr>
                <w:rFonts w:ascii="仿宋" w:eastAsia="仿宋" w:hAnsi="仿宋" w:cs="仿宋" w:hint="eastAsia"/>
                <w:szCs w:val="21"/>
              </w:rPr>
              <w:t>持续科学保护和合理利用湿地资源，</w:t>
            </w:r>
            <w:r w:rsidRPr="00A1093B">
              <w:rPr>
                <w:rFonts w:ascii="Courier New" w:eastAsia="仿宋" w:hAnsi="Courier New" w:cs="Courier New"/>
                <w:szCs w:val="21"/>
              </w:rPr>
              <w:t>‌</w:t>
            </w:r>
            <w:r w:rsidR="004B3644">
              <w:rPr>
                <w:rFonts w:ascii="仿宋" w:eastAsia="仿宋" w:hAnsi="仿宋" w:cs="仿宋" w:hint="eastAsia"/>
                <w:szCs w:val="21"/>
              </w:rPr>
              <w:t>亟需</w:t>
            </w:r>
            <w:r w:rsidRPr="00A1093B">
              <w:rPr>
                <w:rFonts w:ascii="仿宋" w:eastAsia="仿宋" w:hAnsi="仿宋" w:cs="仿宋" w:hint="eastAsia"/>
                <w:szCs w:val="21"/>
              </w:rPr>
              <w:t>从制度层面进行立法规范，建立健全法律制度体系，从根本上解决湿地保护修复难题，进一步提升湿地生态功能</w:t>
            </w:r>
            <w:r w:rsidRPr="00A1093B">
              <w:rPr>
                <w:rFonts w:ascii="Courier New" w:eastAsia="仿宋" w:hAnsi="Courier New" w:cs="Courier New"/>
                <w:szCs w:val="21"/>
              </w:rPr>
              <w:t>‌</w:t>
            </w:r>
            <w:r w:rsidRPr="00A1093B">
              <w:rPr>
                <w:rFonts w:ascii="仿宋" w:eastAsia="仿宋" w:hAnsi="仿宋" w:cs="仿宋" w:hint="eastAsia"/>
                <w:szCs w:val="21"/>
              </w:rPr>
              <w:t>。</w:t>
            </w:r>
          </w:p>
          <w:p w14:paraId="77C8669C" w14:textId="2AF794C8" w:rsidR="00A1093B" w:rsidRPr="00A1093B" w:rsidRDefault="00A1093B" w:rsidP="00A1093B">
            <w:pPr>
              <w:widowControl w:val="0"/>
              <w:ind w:firstLineChars="200" w:firstLine="420"/>
              <w:rPr>
                <w:rFonts w:ascii="仿宋" w:eastAsia="仿宋" w:hAnsi="仿宋" w:cs="仿宋" w:hint="eastAsia"/>
                <w:szCs w:val="21"/>
              </w:rPr>
            </w:pPr>
            <w:r w:rsidRPr="00A1093B">
              <w:rPr>
                <w:rFonts w:ascii="Courier New" w:eastAsia="仿宋" w:hAnsi="Courier New" w:cs="Courier New"/>
                <w:szCs w:val="21"/>
              </w:rPr>
              <w:t>‌</w:t>
            </w:r>
            <w:r w:rsidRPr="00A1093B">
              <w:rPr>
                <w:rFonts w:ascii="仿宋" w:eastAsia="仿宋" w:hAnsi="仿宋" w:cs="仿宋" w:hint="eastAsia"/>
                <w:szCs w:val="21"/>
              </w:rPr>
              <w:t>三、深圳创建“国际湿地城市”的重要法治保障基础</w:t>
            </w:r>
            <w:r w:rsidRPr="00A1093B">
              <w:rPr>
                <w:rFonts w:ascii="Courier New" w:eastAsia="仿宋" w:hAnsi="Courier New" w:cs="Courier New"/>
                <w:szCs w:val="21"/>
              </w:rPr>
              <w:t>‌</w:t>
            </w:r>
          </w:p>
          <w:p w14:paraId="4736CE49" w14:textId="2A34C6A0" w:rsidR="003A7480" w:rsidRPr="00A1093B" w:rsidRDefault="00A1093B" w:rsidP="004B3644">
            <w:pPr>
              <w:widowControl w:val="0"/>
              <w:ind w:firstLineChars="200" w:firstLine="420"/>
              <w:rPr>
                <w:rFonts w:ascii="仿宋" w:eastAsia="仿宋" w:hAnsi="仿宋" w:cs="仿宋" w:hint="eastAsia"/>
                <w:szCs w:val="21"/>
              </w:rPr>
            </w:pPr>
            <w:r w:rsidRPr="00A1093B">
              <w:rPr>
                <w:rFonts w:ascii="仿宋" w:eastAsia="仿宋" w:hAnsi="仿宋" w:cs="仿宋" w:hint="eastAsia"/>
                <w:szCs w:val="21"/>
              </w:rPr>
              <w:t>《贯彻落实〈中共中央、国务院关于支持深圳建设中国特色社会主义先行示范区的意见〉行动方案（</w:t>
            </w:r>
            <w:r w:rsidRPr="00A1093B">
              <w:rPr>
                <w:rFonts w:ascii="仿宋" w:eastAsia="仿宋" w:hAnsi="仿宋" w:cs="仿宋"/>
                <w:szCs w:val="21"/>
              </w:rPr>
              <w:t>2020-2025）》明确提出</w:t>
            </w:r>
            <w:r w:rsidR="003A1CD3">
              <w:rPr>
                <w:rFonts w:ascii="仿宋" w:eastAsia="仿宋" w:hAnsi="仿宋" w:cs="仿宋" w:hint="eastAsia"/>
                <w:szCs w:val="21"/>
              </w:rPr>
              <w:t>，</w:t>
            </w:r>
            <w:r w:rsidRPr="00A1093B">
              <w:rPr>
                <w:rFonts w:ascii="仿宋" w:eastAsia="仿宋" w:hAnsi="仿宋" w:cs="仿宋"/>
                <w:szCs w:val="21"/>
              </w:rPr>
              <w:t>要争创“国际湿地城市”。根据《关于特别是作为水禽栖息地的国际重要湿地公约》及《国际湿地城市认证提名办法》的相关规定，申报</w:t>
            </w:r>
            <w:r w:rsidR="003A1CD3" w:rsidRPr="00A1093B">
              <w:rPr>
                <w:rFonts w:ascii="仿宋" w:eastAsia="仿宋" w:hAnsi="仿宋" w:cs="仿宋"/>
                <w:szCs w:val="21"/>
              </w:rPr>
              <w:t>“国际湿地城市”</w:t>
            </w:r>
            <w:r w:rsidRPr="00A1093B">
              <w:rPr>
                <w:rFonts w:ascii="仿宋" w:eastAsia="仿宋" w:hAnsi="仿宋" w:cs="仿宋"/>
                <w:szCs w:val="21"/>
              </w:rPr>
              <w:t>必须颁布地方性湿地保护法规或规章</w:t>
            </w:r>
            <w:r w:rsidRPr="00A1093B">
              <w:rPr>
                <w:rFonts w:ascii="Courier New" w:eastAsia="仿宋" w:hAnsi="Courier New" w:cs="Courier New"/>
                <w:szCs w:val="21"/>
              </w:rPr>
              <w:t>‌</w:t>
            </w:r>
            <w:r w:rsidRPr="00A1093B">
              <w:rPr>
                <w:rFonts w:ascii="仿宋" w:eastAsia="仿宋" w:hAnsi="仿宋" w:cs="仿宋"/>
                <w:szCs w:val="21"/>
              </w:rPr>
              <w:t>。对标</w:t>
            </w:r>
            <w:r w:rsidR="003A1CD3" w:rsidRPr="00A1093B">
              <w:rPr>
                <w:rFonts w:ascii="仿宋" w:eastAsia="仿宋" w:hAnsi="仿宋" w:cs="仿宋"/>
                <w:szCs w:val="21"/>
              </w:rPr>
              <w:t>“国际湿地城市”</w:t>
            </w:r>
            <w:r w:rsidRPr="00A1093B">
              <w:rPr>
                <w:rFonts w:ascii="仿宋" w:eastAsia="仿宋" w:hAnsi="仿宋" w:cs="仿宋"/>
                <w:szCs w:val="21"/>
              </w:rPr>
              <w:t>创建要求，深圳亟需制定地方性湿地保护法律法规，为创建“国际湿地城市”提供坚实的法治保障</w:t>
            </w:r>
            <w:r w:rsidRPr="00A1093B">
              <w:rPr>
                <w:rFonts w:ascii="Courier New" w:eastAsia="仿宋" w:hAnsi="Courier New" w:cs="Courier New"/>
                <w:szCs w:val="21"/>
              </w:rPr>
              <w:t>‌</w:t>
            </w:r>
            <w:r w:rsidRPr="00A1093B">
              <w:rPr>
                <w:rFonts w:ascii="仿宋" w:eastAsia="仿宋" w:hAnsi="仿宋" w:cs="仿宋"/>
                <w:szCs w:val="21"/>
              </w:rPr>
              <w:t>。</w:t>
            </w:r>
          </w:p>
        </w:tc>
      </w:tr>
      <w:tr w:rsidR="003A7480" w14:paraId="258F865A" w14:textId="77777777">
        <w:trPr>
          <w:trHeight w:val="600"/>
          <w:jc w:val="center"/>
        </w:trPr>
        <w:tc>
          <w:tcPr>
            <w:tcW w:w="1560" w:type="dxa"/>
            <w:vAlign w:val="center"/>
          </w:tcPr>
          <w:p w14:paraId="0B20EEE2" w14:textId="77777777" w:rsidR="003A7480" w:rsidRDefault="00000000">
            <w:pPr>
              <w:widowControl w:val="0"/>
              <w:rPr>
                <w:rFonts w:ascii="仿宋" w:eastAsia="仿宋" w:hAnsi="仿宋" w:cs="仿宋" w:hint="eastAsia"/>
                <w:szCs w:val="21"/>
                <w:highlight w:val="yellow"/>
              </w:rPr>
            </w:pPr>
            <w:r>
              <w:rPr>
                <w:rFonts w:ascii="仿宋" w:eastAsia="仿宋" w:hAnsi="仿宋" w:cs="仿宋" w:hint="eastAsia"/>
                <w:szCs w:val="21"/>
              </w:rPr>
              <w:t>项目前期设计、规划论证单位</w:t>
            </w:r>
          </w:p>
        </w:tc>
        <w:tc>
          <w:tcPr>
            <w:tcW w:w="7407" w:type="dxa"/>
            <w:gridSpan w:val="5"/>
            <w:vAlign w:val="center"/>
          </w:tcPr>
          <w:p w14:paraId="097917D7"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无</w:t>
            </w:r>
          </w:p>
          <w:p w14:paraId="05944E61"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（请如实填写。如无，填写“无”字）</w:t>
            </w:r>
          </w:p>
        </w:tc>
      </w:tr>
      <w:tr w:rsidR="003A7480" w14:paraId="2E628374" w14:textId="77777777">
        <w:trPr>
          <w:trHeight w:val="652"/>
          <w:jc w:val="center"/>
        </w:trPr>
        <w:tc>
          <w:tcPr>
            <w:tcW w:w="1560" w:type="dxa"/>
            <w:vAlign w:val="center"/>
          </w:tcPr>
          <w:p w14:paraId="0E21FD7F" w14:textId="77777777" w:rsidR="003A7480" w:rsidRDefault="00000000">
            <w:pPr>
              <w:widowControl w:val="0"/>
              <w:jc w:val="center"/>
              <w:rPr>
                <w:rFonts w:ascii="仿宋" w:eastAsia="仿宋" w:hAnsi="仿宋" w:cs="仿宋" w:hint="eastAsia"/>
                <w:szCs w:val="21"/>
              </w:rPr>
            </w:pPr>
            <w:r>
              <w:rPr>
                <w:rFonts w:ascii="仿宋" w:eastAsia="仿宋" w:hAnsi="仿宋" w:cs="仿宋" w:hint="eastAsia"/>
                <w:kern w:val="0"/>
                <w:szCs w:val="21"/>
              </w:rPr>
              <w:t>投标人资质要求</w:t>
            </w:r>
          </w:p>
        </w:tc>
        <w:tc>
          <w:tcPr>
            <w:tcW w:w="7407" w:type="dxa"/>
            <w:gridSpan w:val="5"/>
          </w:tcPr>
          <w:p w14:paraId="49069999" w14:textId="77777777" w:rsidR="003A7480" w:rsidRDefault="00000000">
            <w:pPr>
              <w:widowControl w:val="0"/>
              <w:rPr>
                <w:rFonts w:ascii="仿宋" w:eastAsia="仿宋" w:hAnsi="仿宋" w:cs="仿宋" w:hint="eastAsia"/>
                <w:b/>
                <w:kern w:val="0"/>
                <w:szCs w:val="21"/>
              </w:rPr>
            </w:pPr>
            <w:r>
              <w:rPr>
                <w:rFonts w:ascii="仿宋" w:eastAsia="仿宋" w:hAnsi="仿宋" w:cs="仿宋" w:hint="eastAsia"/>
                <w:b/>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1D3F5FB8"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1）具有独立法人资格或具有独立承担民事责任的能力的其它组织（提供营业执照或事业单位法人证等法人证明扫描件，原件备查）</w:t>
            </w:r>
            <w:r>
              <w:rPr>
                <w:rFonts w:ascii="仿宋" w:eastAsia="仿宋" w:hAnsi="仿宋" w:cs="仿宋" w:hint="eastAsia"/>
                <w:kern w:val="0"/>
                <w:szCs w:val="21"/>
              </w:rPr>
              <w:t>；</w:t>
            </w:r>
          </w:p>
          <w:p w14:paraId="2347E738"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2）本项目不接受联合体投标，不接受投标人选用进口产品参与投标</w:t>
            </w:r>
            <w:r>
              <w:rPr>
                <w:rFonts w:ascii="仿宋" w:eastAsia="仿宋" w:hAnsi="仿宋" w:cs="仿宋" w:hint="eastAsia"/>
                <w:kern w:val="0"/>
                <w:szCs w:val="21"/>
              </w:rPr>
              <w:t>；</w:t>
            </w:r>
          </w:p>
          <w:p w14:paraId="187E0CDD"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3）参与本项目投标前三年内，在经营活动中没有重大违法记录（由供应商在《政府采购投标及履约承诺函》中作出声明）</w:t>
            </w:r>
            <w:r>
              <w:rPr>
                <w:rFonts w:ascii="仿宋" w:eastAsia="仿宋" w:hAnsi="仿宋" w:cs="仿宋" w:hint="eastAsia"/>
                <w:kern w:val="0"/>
                <w:szCs w:val="21"/>
              </w:rPr>
              <w:t>；</w:t>
            </w:r>
          </w:p>
          <w:p w14:paraId="36C032A2"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4）参与本项目政府采购活动时不存在被有关部门禁止参与政府采购活动且在</w:t>
            </w:r>
            <w:r>
              <w:rPr>
                <w:rFonts w:ascii="仿宋" w:eastAsia="仿宋" w:hAnsi="仿宋" w:cs="仿宋"/>
                <w:kern w:val="0"/>
                <w:szCs w:val="21"/>
              </w:rPr>
              <w:lastRenderedPageBreak/>
              <w:t>有效期内的情况（由供应商在《政府采购投标及履约承诺函》中作出声明）</w:t>
            </w:r>
            <w:r>
              <w:rPr>
                <w:rFonts w:ascii="仿宋" w:eastAsia="仿宋" w:hAnsi="仿宋" w:cs="仿宋" w:hint="eastAsia"/>
                <w:kern w:val="0"/>
                <w:szCs w:val="21"/>
              </w:rPr>
              <w:t>；</w:t>
            </w:r>
          </w:p>
          <w:p w14:paraId="06633B1C"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5）具备《中华人民共和国政府采购法》第二十二条第一款的条件（由供应商在《政府采购投标及履约承诺函》中作出声明）</w:t>
            </w:r>
            <w:r>
              <w:rPr>
                <w:rFonts w:ascii="仿宋" w:eastAsia="仿宋" w:hAnsi="仿宋" w:cs="仿宋" w:hint="eastAsia"/>
                <w:kern w:val="0"/>
                <w:szCs w:val="21"/>
              </w:rPr>
              <w:t>；</w:t>
            </w:r>
          </w:p>
          <w:p w14:paraId="27DF54E0"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6）未被列入失信被执行人、重大税收违法案件当事人名单、政府采购严重违法失信行为记录名单（由供应商在《政府采购投标及履约承诺函》中作出声明）</w:t>
            </w:r>
            <w:r>
              <w:rPr>
                <w:rFonts w:ascii="仿宋" w:eastAsia="仿宋" w:hAnsi="仿宋" w:cs="仿宋" w:hint="eastAsia"/>
                <w:kern w:val="0"/>
                <w:szCs w:val="21"/>
              </w:rPr>
              <w:t>；</w:t>
            </w:r>
          </w:p>
          <w:p w14:paraId="3DC7D597"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7）供应商须为采购单位推荐的供应商。</w:t>
            </w:r>
          </w:p>
          <w:p w14:paraId="3659CEE2" w14:textId="77777777" w:rsidR="003A7480" w:rsidRDefault="00000000">
            <w:pPr>
              <w:widowControl w:val="0"/>
              <w:rPr>
                <w:rFonts w:ascii="仿宋" w:eastAsia="仿宋" w:hAnsi="仿宋" w:cs="仿宋" w:hint="eastAsia"/>
                <w:b/>
                <w:kern w:val="0"/>
                <w:szCs w:val="21"/>
              </w:rPr>
            </w:pPr>
            <w:r>
              <w:rPr>
                <w:rFonts w:ascii="仿宋" w:eastAsia="仿宋" w:hAnsi="仿宋" w:cs="仿宋" w:hint="eastAsia"/>
                <w:kern w:val="0"/>
                <w:szCs w:val="21"/>
              </w:rPr>
              <w:t>注：“信用中国”、“中国政府采购网”、“深圳信用网”以及“深圳市政府采购监管网”为供应商信用信息的查询渠道，相关信息以开标当日的查询结果为准。</w:t>
            </w:r>
          </w:p>
        </w:tc>
      </w:tr>
      <w:tr w:rsidR="003A7480" w14:paraId="711C1317" w14:textId="77777777">
        <w:trPr>
          <w:trHeight w:val="760"/>
          <w:jc w:val="center"/>
        </w:trPr>
        <w:tc>
          <w:tcPr>
            <w:tcW w:w="1560" w:type="dxa"/>
            <w:vAlign w:val="center"/>
          </w:tcPr>
          <w:p w14:paraId="1459BA55" w14:textId="77777777" w:rsidR="003A7480" w:rsidRDefault="00000000">
            <w:pPr>
              <w:widowControl w:val="0"/>
              <w:jc w:val="center"/>
              <w:rPr>
                <w:rFonts w:ascii="仿宋" w:eastAsia="仿宋" w:hAnsi="仿宋" w:cs="仿宋" w:hint="eastAsia"/>
                <w:kern w:val="0"/>
                <w:szCs w:val="21"/>
              </w:rPr>
            </w:pPr>
            <w:r>
              <w:rPr>
                <w:rFonts w:ascii="仿宋" w:eastAsia="仿宋" w:hAnsi="仿宋" w:cs="仿宋" w:hint="eastAsia"/>
                <w:kern w:val="0"/>
                <w:szCs w:val="21"/>
              </w:rPr>
              <w:lastRenderedPageBreak/>
              <w:t>商务需求</w:t>
            </w:r>
          </w:p>
        </w:tc>
        <w:tc>
          <w:tcPr>
            <w:tcW w:w="7407" w:type="dxa"/>
            <w:gridSpan w:val="5"/>
          </w:tcPr>
          <w:p w14:paraId="514E0367"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1、项目概况</w:t>
            </w:r>
          </w:p>
          <w:p w14:paraId="2CB848BB" w14:textId="736CB542"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贯彻落实国家关于加强湿地保护决策部署，开展湿地保护修复政策梳理和制度评估，系统构建具有深圳特色的湿地保护制度体系，全面规范湿地保护、利用、修复及相关管理活动，维护湿地生物多样性，实现湿地生态资源的全方位覆盖和全过程保护，为建设生态文明和美丽深圳提供重要</w:t>
            </w:r>
            <w:r w:rsidR="00A52B2B">
              <w:rPr>
                <w:rFonts w:ascii="仿宋" w:eastAsia="仿宋" w:hAnsi="仿宋" w:cs="仿宋" w:hint="eastAsia"/>
                <w:kern w:val="0"/>
                <w:szCs w:val="21"/>
              </w:rPr>
              <w:t>制度</w:t>
            </w:r>
            <w:r>
              <w:rPr>
                <w:rFonts w:ascii="仿宋" w:eastAsia="仿宋" w:hAnsi="仿宋" w:cs="仿宋" w:hint="eastAsia"/>
                <w:kern w:val="0"/>
                <w:szCs w:val="21"/>
              </w:rPr>
              <w:t>保障。</w:t>
            </w:r>
          </w:p>
          <w:p w14:paraId="54905FCB"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2、项目所依据及参考的标准</w:t>
            </w:r>
          </w:p>
          <w:p w14:paraId="41B7C23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（1）《中华人民共和国湿地保护法》</w:t>
            </w:r>
          </w:p>
          <w:p w14:paraId="41A29F28"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（2）《中共中央 国务院关于印发&lt;生态文明体制改革总体方案&gt;的通知》（中发﹝2015﹞25号）</w:t>
            </w:r>
          </w:p>
          <w:p w14:paraId="2A3E19A0"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（3）《广东省湿地保护条例》</w:t>
            </w:r>
          </w:p>
          <w:p w14:paraId="374E6213"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（4）《深圳市国土空间总体规划（2021-2035年）》</w:t>
            </w:r>
          </w:p>
          <w:p w14:paraId="51546BED"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（5）《深圳市湿地保护规划（2021-2035年）》</w:t>
            </w:r>
          </w:p>
          <w:p w14:paraId="1E455BA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（6）《深圳市推进中国特色社会主义先行示范区建设领导小组关于印发&lt;深圳率先打造美丽中国典范规划纲要（2020-2035年）&gt;及行动方案的通知》（深先行示范﹝2021﹞2号）</w:t>
            </w:r>
          </w:p>
          <w:p w14:paraId="06A3682B"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（7）《深圳市生态环境保护委员会办公室关于印发&lt;深圳市生物多样性保护行动计划&gt;（2022—2025年）的通知》（深环委办〔2022〕7号）</w:t>
            </w:r>
          </w:p>
          <w:p w14:paraId="1BD930D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（8）《深圳市司法局关于组织实施&lt;深圳市人民政府2023年度立法工作计划&gt;有关事项的通知》（深府〔2023〕1号）</w:t>
            </w:r>
          </w:p>
          <w:p w14:paraId="43326CD3"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（9）《中共深圳市规划和自然资源局党组关于印发&lt;市规划和自然资源局“讲规矩、守规范、明规则”行动方案&gt;的通知》（市规划资源党组﹝2024﹞10号）</w:t>
            </w:r>
          </w:p>
          <w:p w14:paraId="581C781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（10）</w:t>
            </w:r>
            <w:r>
              <w:rPr>
                <w:rFonts w:ascii="仿宋" w:eastAsia="仿宋" w:hAnsi="仿宋" w:cs="仿宋"/>
                <w:kern w:val="0"/>
                <w:szCs w:val="21"/>
              </w:rPr>
              <w:t>《市规划和自然资源局关于印发&lt;深圳市规划和自然资源局2024年度立法工作计划&gt;的通知》（深规划资源发﹝2024﹞78号）</w:t>
            </w:r>
          </w:p>
          <w:p w14:paraId="0DCE98FA"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3、项目采购范围</w:t>
            </w:r>
          </w:p>
          <w:p w14:paraId="364534E6" w14:textId="2FE40ECB" w:rsidR="003A7480" w:rsidRDefault="00B96DAE">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本项目研究</w:t>
            </w:r>
            <w:r w:rsidRPr="008D25E6">
              <w:rPr>
                <w:rFonts w:ascii="仿宋" w:eastAsia="仿宋" w:hAnsi="仿宋" w:cs="仿宋" w:hint="eastAsia"/>
                <w:kern w:val="0"/>
                <w:szCs w:val="21"/>
              </w:rPr>
              <w:t>范围</w:t>
            </w:r>
            <w:r w:rsidR="000E1C08">
              <w:rPr>
                <w:rFonts w:ascii="仿宋" w:eastAsia="仿宋" w:hAnsi="仿宋" w:cs="仿宋" w:hint="eastAsia"/>
                <w:kern w:val="0"/>
                <w:szCs w:val="21"/>
              </w:rPr>
              <w:t>为</w:t>
            </w:r>
            <w:r w:rsidR="00A52B2B" w:rsidRPr="008D25E6">
              <w:rPr>
                <w:rFonts w:ascii="仿宋" w:eastAsia="仿宋" w:hAnsi="仿宋" w:cs="仿宋" w:hint="eastAsia"/>
                <w:kern w:val="0"/>
                <w:szCs w:val="21"/>
              </w:rPr>
              <w:t>深圳市</w:t>
            </w:r>
            <w:r w:rsidRPr="008D25E6">
              <w:rPr>
                <w:rFonts w:ascii="仿宋" w:eastAsia="仿宋" w:hAnsi="仿宋" w:cs="仿宋" w:hint="eastAsia"/>
                <w:kern w:val="0"/>
                <w:szCs w:val="21"/>
              </w:rPr>
              <w:t>行政辖区</w:t>
            </w:r>
            <w:r w:rsidR="00A52B2B" w:rsidRPr="008D25E6">
              <w:rPr>
                <w:rFonts w:ascii="仿宋" w:eastAsia="仿宋" w:hAnsi="仿宋" w:cs="仿宋" w:hint="eastAsia"/>
                <w:kern w:val="0"/>
                <w:szCs w:val="21"/>
              </w:rPr>
              <w:t>和深汕特别合作区</w:t>
            </w:r>
            <w:r w:rsidR="0030042A">
              <w:rPr>
                <w:rFonts w:ascii="仿宋" w:eastAsia="仿宋" w:hAnsi="仿宋" w:cs="仿宋" w:hint="eastAsia"/>
                <w:kern w:val="0"/>
                <w:szCs w:val="21"/>
              </w:rPr>
              <w:t>，重点</w:t>
            </w:r>
            <w:r w:rsidR="00672B2E">
              <w:rPr>
                <w:rFonts w:ascii="仿宋" w:eastAsia="仿宋" w:hAnsi="仿宋" w:cs="仿宋" w:hint="eastAsia"/>
                <w:kern w:val="0"/>
                <w:szCs w:val="21"/>
              </w:rPr>
              <w:t>包括</w:t>
            </w:r>
            <w:r w:rsidR="00672B2E" w:rsidRPr="00672B2E">
              <w:rPr>
                <w:rFonts w:ascii="仿宋" w:eastAsia="仿宋" w:hAnsi="仿宋" w:cs="仿宋" w:hint="eastAsia"/>
                <w:kern w:val="0"/>
                <w:szCs w:val="21"/>
              </w:rPr>
              <w:t>具有显著生态功能的自然或者人工的、常年或者季节性积水地带、水域，包括低潮时水深不超过六米的海域</w:t>
            </w:r>
            <w:r w:rsidR="008D25E6" w:rsidRPr="008D25E6">
              <w:rPr>
                <w:rFonts w:ascii="仿宋" w:eastAsia="仿宋" w:hAnsi="仿宋" w:cs="仿宋" w:hint="eastAsia"/>
                <w:kern w:val="0"/>
                <w:szCs w:val="21"/>
              </w:rPr>
              <w:t>。</w:t>
            </w:r>
          </w:p>
          <w:p w14:paraId="180B383E"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4、项目服务期限（下达的计划时间和实际服务期限不一致的，需列明实际服务期限）</w:t>
            </w:r>
          </w:p>
          <w:p w14:paraId="01797074" w14:textId="13C60F24" w:rsidR="003A7480" w:rsidRDefault="00CF1B14">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项目服务期限为自合同签订之日起18个月内</w:t>
            </w:r>
            <w:r>
              <w:rPr>
                <w:rFonts w:ascii="仿宋" w:eastAsia="仿宋" w:hAnsi="仿宋" w:cs="仿宋"/>
                <w:kern w:val="0"/>
                <w:szCs w:val="21"/>
              </w:rPr>
              <w:t>，售后服务期限从最终成果提交采购人之日起至少12个月。</w:t>
            </w:r>
          </w:p>
          <w:p w14:paraId="2ADBC205"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5、组织实施要求</w:t>
            </w:r>
          </w:p>
          <w:p w14:paraId="4BAF164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为确保本次项目工作管理规范、实施有力，中标方应成立项目组，按采购</w:t>
            </w:r>
            <w:r>
              <w:rPr>
                <w:rFonts w:ascii="仿宋" w:eastAsia="仿宋" w:hAnsi="仿宋" w:cs="仿宋" w:hint="eastAsia"/>
                <w:kern w:val="0"/>
                <w:szCs w:val="21"/>
              </w:rPr>
              <w:lastRenderedPageBreak/>
              <w:t>方要求完成研究成果。</w:t>
            </w:r>
          </w:p>
          <w:p w14:paraId="16F68CAE"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中标方须配合采购方组织、举办本项目各工作阶段的汇报、审查、调查、研讨、意见征询等工作。</w:t>
            </w:r>
          </w:p>
          <w:p w14:paraId="0B7FBA25"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6、成果要求、维护要求</w:t>
            </w:r>
          </w:p>
          <w:p w14:paraId="3E14C321"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本项目的主要成果包括：</w:t>
            </w:r>
          </w:p>
          <w:p w14:paraId="3D8EB0D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1）</w:t>
            </w:r>
            <w:r>
              <w:rPr>
                <w:rFonts w:ascii="仿宋" w:eastAsia="仿宋" w:hAnsi="仿宋" w:cs="仿宋" w:hint="eastAsia"/>
                <w:kern w:val="0"/>
                <w:szCs w:val="21"/>
              </w:rPr>
              <w:t>《深圳经济特区湿地保护制度体系构建和立法建议》总报告</w:t>
            </w:r>
            <w:r>
              <w:rPr>
                <w:rFonts w:ascii="仿宋" w:eastAsia="仿宋" w:hAnsi="仿宋" w:cs="仿宋"/>
                <w:kern w:val="0"/>
                <w:szCs w:val="21"/>
              </w:rPr>
              <w:t>；</w:t>
            </w:r>
          </w:p>
          <w:p w14:paraId="2622F881" w14:textId="3D42F5A9"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2）</w:t>
            </w:r>
            <w:r>
              <w:rPr>
                <w:rFonts w:ascii="仿宋" w:eastAsia="仿宋" w:hAnsi="仿宋" w:cs="仿宋" w:hint="eastAsia"/>
                <w:kern w:val="0"/>
                <w:szCs w:val="21"/>
              </w:rPr>
              <w:t>《深圳经济特区湿地保护制度体系构建和立法建议》专题报告</w:t>
            </w:r>
            <w:r w:rsidR="00F12406">
              <w:rPr>
                <w:rFonts w:ascii="仿宋" w:eastAsia="仿宋" w:hAnsi="仿宋" w:cs="仿宋" w:hint="eastAsia"/>
                <w:kern w:val="0"/>
                <w:szCs w:val="21"/>
              </w:rPr>
              <w:t>（汇编）</w:t>
            </w:r>
            <w:r>
              <w:rPr>
                <w:rFonts w:ascii="仿宋" w:eastAsia="仿宋" w:hAnsi="仿宋" w:cs="仿宋" w:hint="eastAsia"/>
                <w:kern w:val="0"/>
                <w:szCs w:val="21"/>
              </w:rPr>
              <w:t>。</w:t>
            </w:r>
          </w:p>
          <w:p w14:paraId="06A69FA9"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7、技术培训要求、项目人员安排要求</w:t>
            </w:r>
          </w:p>
          <w:p w14:paraId="4147DBC7"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中标供应商应按采购人需求，对采购人的相关技术人员进行技术培训，使采购人能全面理解成果内容，确保工作方案的实施。</w:t>
            </w:r>
          </w:p>
          <w:p w14:paraId="7CC742C5" w14:textId="16E8832F"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项目组成员共8人，至少应包括3名以上高级工程师，成员专业应</w:t>
            </w:r>
            <w:r w:rsidR="00144EAA">
              <w:rPr>
                <w:rFonts w:ascii="仿宋" w:eastAsia="仿宋" w:hAnsi="仿宋" w:cs="仿宋" w:hint="eastAsia"/>
                <w:kern w:val="0"/>
                <w:szCs w:val="21"/>
              </w:rPr>
              <w:t>包括</w:t>
            </w:r>
            <w:r w:rsidR="00CF1B14">
              <w:rPr>
                <w:rFonts w:ascii="仿宋" w:eastAsia="仿宋" w:hAnsi="仿宋" w:cs="仿宋" w:hint="eastAsia"/>
                <w:kern w:val="0"/>
                <w:szCs w:val="21"/>
              </w:rPr>
              <w:t>法律、林学、生态学、土地管理、城市规划、地理学</w:t>
            </w:r>
            <w:r>
              <w:rPr>
                <w:rFonts w:ascii="仿宋" w:eastAsia="仿宋" w:hAnsi="仿宋" w:cs="仿宋" w:hint="eastAsia"/>
                <w:kern w:val="0"/>
                <w:szCs w:val="21"/>
              </w:rPr>
              <w:t>等专业</w:t>
            </w:r>
            <w:r>
              <w:rPr>
                <w:rFonts w:ascii="仿宋" w:eastAsia="仿宋" w:hAnsi="仿宋" w:cs="仿宋"/>
                <w:kern w:val="0"/>
                <w:szCs w:val="21"/>
              </w:rPr>
              <w:t>。</w:t>
            </w:r>
          </w:p>
          <w:p w14:paraId="03598BD6"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8、售后服务内容、要求和期限</w:t>
            </w:r>
          </w:p>
          <w:p w14:paraId="1D56456B" w14:textId="77777777" w:rsidR="003A7480" w:rsidRDefault="00000000" w:rsidP="00394492">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中标方应按照合同规定，在限定期限内完成该项目的编制、汇报、审查等工作。项目售后服务期限自最终成果提交采购方之日起的12</w:t>
            </w:r>
            <w:r>
              <w:rPr>
                <w:rFonts w:ascii="仿宋" w:eastAsia="仿宋" w:hAnsi="仿宋" w:cs="仿宋"/>
                <w:kern w:val="0"/>
                <w:szCs w:val="21"/>
              </w:rPr>
              <w:t>个月内，中标方须与采购方保持密切沟通，随时跟进项目后续的服务需求，为</w:t>
            </w:r>
            <w:r>
              <w:rPr>
                <w:rFonts w:ascii="仿宋" w:eastAsia="仿宋" w:hAnsi="仿宋" w:cs="仿宋" w:hint="eastAsia"/>
                <w:kern w:val="0"/>
                <w:szCs w:val="21"/>
              </w:rPr>
              <w:t>深圳市湿地保护制度体系构建和立法</w:t>
            </w:r>
            <w:r>
              <w:rPr>
                <w:rFonts w:ascii="仿宋" w:eastAsia="仿宋" w:hAnsi="仿宋" w:cs="仿宋"/>
                <w:kern w:val="0"/>
                <w:szCs w:val="21"/>
              </w:rPr>
              <w:t>提供相关技术支持。</w:t>
            </w:r>
          </w:p>
          <w:p w14:paraId="11B1E7F3" w14:textId="77777777" w:rsidR="003A7480" w:rsidRDefault="00000000" w:rsidP="00394492">
            <w:pPr>
              <w:widowControl w:val="0"/>
              <w:ind w:firstLineChars="200" w:firstLine="420"/>
              <w:rPr>
                <w:rFonts w:hint="eastAsia"/>
              </w:rPr>
            </w:pPr>
            <w:r>
              <w:rPr>
                <w:rFonts w:ascii="仿宋" w:eastAsia="仿宋" w:hAnsi="仿宋" w:cs="仿宋" w:hint="eastAsia"/>
                <w:kern w:val="0"/>
                <w:szCs w:val="21"/>
              </w:rPr>
              <w:t>（以上内容，可根据实际项目作增减）</w:t>
            </w:r>
          </w:p>
        </w:tc>
      </w:tr>
      <w:tr w:rsidR="003A7480" w14:paraId="6A2E372E" w14:textId="77777777">
        <w:trPr>
          <w:trHeight w:val="1978"/>
          <w:jc w:val="center"/>
        </w:trPr>
        <w:tc>
          <w:tcPr>
            <w:tcW w:w="1560" w:type="dxa"/>
            <w:vAlign w:val="center"/>
          </w:tcPr>
          <w:p w14:paraId="5D1553F0" w14:textId="77777777" w:rsidR="003A7480" w:rsidRDefault="00000000">
            <w:pPr>
              <w:widowControl w:val="0"/>
              <w:jc w:val="center"/>
              <w:rPr>
                <w:rFonts w:ascii="仿宋" w:eastAsia="仿宋" w:hAnsi="仿宋" w:cs="仿宋" w:hint="eastAsia"/>
                <w:kern w:val="0"/>
                <w:szCs w:val="21"/>
              </w:rPr>
            </w:pPr>
            <w:r>
              <w:rPr>
                <w:rFonts w:ascii="仿宋" w:eastAsia="仿宋" w:hAnsi="仿宋" w:cs="仿宋" w:hint="eastAsia"/>
                <w:kern w:val="0"/>
                <w:szCs w:val="21"/>
              </w:rPr>
              <w:lastRenderedPageBreak/>
              <w:t>具体技术要求</w:t>
            </w:r>
          </w:p>
        </w:tc>
        <w:tc>
          <w:tcPr>
            <w:tcW w:w="7407" w:type="dxa"/>
            <w:gridSpan w:val="5"/>
          </w:tcPr>
          <w:p w14:paraId="1641FE53"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提供服务总体要求、服务标的（如人员、车辆、检测对象、管理对象）数量情况、详细具体的服务需求内容及工作量情况（以能给供应商准确的报价依据，使不同供应商的项目报价不至于差距过大作为判断需求“详细具体”的标准）</w:t>
            </w:r>
          </w:p>
          <w:p w14:paraId="568A710B"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1</w:t>
            </w:r>
            <w:r>
              <w:rPr>
                <w:rFonts w:ascii="仿宋" w:eastAsia="仿宋" w:hAnsi="仿宋" w:cs="仿宋" w:hint="eastAsia"/>
                <w:kern w:val="0"/>
                <w:szCs w:val="21"/>
              </w:rPr>
              <w:t>、</w:t>
            </w:r>
            <w:r>
              <w:rPr>
                <w:rFonts w:ascii="仿宋" w:eastAsia="仿宋" w:hAnsi="仿宋" w:cs="仿宋"/>
                <w:kern w:val="0"/>
                <w:szCs w:val="21"/>
              </w:rPr>
              <w:t>总体要求</w:t>
            </w:r>
          </w:p>
          <w:p w14:paraId="6311342F" w14:textId="2C741600"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本项目旨在系统</w:t>
            </w:r>
            <w:r w:rsidR="00672B2E">
              <w:rPr>
                <w:rFonts w:ascii="仿宋" w:eastAsia="仿宋" w:hAnsi="仿宋" w:cs="仿宋" w:hint="eastAsia"/>
                <w:kern w:val="0"/>
                <w:szCs w:val="21"/>
              </w:rPr>
              <w:t>支持</w:t>
            </w:r>
            <w:r>
              <w:rPr>
                <w:rFonts w:ascii="仿宋" w:eastAsia="仿宋" w:hAnsi="仿宋" w:cs="仿宋" w:hint="eastAsia"/>
                <w:kern w:val="0"/>
                <w:szCs w:val="21"/>
              </w:rPr>
              <w:t>深圳市湿地保护制度体系优化与立法工作</w:t>
            </w:r>
            <w:r w:rsidR="00672B2E">
              <w:rPr>
                <w:rFonts w:ascii="仿宋" w:eastAsia="仿宋" w:hAnsi="仿宋" w:cs="仿宋" w:hint="eastAsia"/>
                <w:kern w:val="0"/>
                <w:szCs w:val="21"/>
              </w:rPr>
              <w:t>，通过系统开展湿地保护修复政策梳理和制度评估，构建具有深圳特色的湿地保护制度体系，</w:t>
            </w:r>
            <w:r>
              <w:rPr>
                <w:rFonts w:ascii="仿宋" w:eastAsia="仿宋" w:hAnsi="仿宋" w:cs="仿宋" w:hint="eastAsia"/>
                <w:kern w:val="0"/>
                <w:szCs w:val="21"/>
              </w:rPr>
              <w:t>为深圳市湿地保护条例修订提供政策建议和工作支撑。</w:t>
            </w:r>
          </w:p>
          <w:p w14:paraId="260BDCD9"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2</w:t>
            </w:r>
            <w:r>
              <w:rPr>
                <w:rFonts w:ascii="仿宋" w:eastAsia="仿宋" w:hAnsi="仿宋" w:cs="仿宋" w:hint="eastAsia"/>
                <w:kern w:val="0"/>
                <w:szCs w:val="21"/>
              </w:rPr>
              <w:t>、</w:t>
            </w:r>
            <w:r>
              <w:rPr>
                <w:rFonts w:ascii="仿宋" w:eastAsia="仿宋" w:hAnsi="仿宋" w:cs="仿宋"/>
                <w:kern w:val="0"/>
                <w:szCs w:val="21"/>
              </w:rPr>
              <w:t>工作范围</w:t>
            </w:r>
          </w:p>
          <w:p w14:paraId="65DD457B" w14:textId="420DBAD7" w:rsidR="00672B2E" w:rsidRDefault="00672B2E" w:rsidP="00672B2E">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本项目研究</w:t>
            </w:r>
            <w:r w:rsidRPr="008D25E6">
              <w:rPr>
                <w:rFonts w:ascii="仿宋" w:eastAsia="仿宋" w:hAnsi="仿宋" w:cs="仿宋" w:hint="eastAsia"/>
                <w:kern w:val="0"/>
                <w:szCs w:val="21"/>
              </w:rPr>
              <w:t>范围</w:t>
            </w:r>
            <w:r w:rsidR="000E1C08">
              <w:rPr>
                <w:rFonts w:ascii="仿宋" w:eastAsia="仿宋" w:hAnsi="仿宋" w:cs="仿宋" w:hint="eastAsia"/>
                <w:kern w:val="0"/>
                <w:szCs w:val="21"/>
              </w:rPr>
              <w:t>为</w:t>
            </w:r>
            <w:r w:rsidRPr="008D25E6">
              <w:rPr>
                <w:rFonts w:ascii="仿宋" w:eastAsia="仿宋" w:hAnsi="仿宋" w:cs="仿宋" w:hint="eastAsia"/>
                <w:kern w:val="0"/>
                <w:szCs w:val="21"/>
              </w:rPr>
              <w:t>深圳市行政辖区和深汕特别合作区</w:t>
            </w:r>
            <w:r>
              <w:rPr>
                <w:rFonts w:ascii="仿宋" w:eastAsia="仿宋" w:hAnsi="仿宋" w:cs="仿宋" w:hint="eastAsia"/>
                <w:kern w:val="0"/>
                <w:szCs w:val="21"/>
              </w:rPr>
              <w:t>，重点包括</w:t>
            </w:r>
            <w:r w:rsidRPr="00672B2E">
              <w:rPr>
                <w:rFonts w:ascii="仿宋" w:eastAsia="仿宋" w:hAnsi="仿宋" w:cs="仿宋" w:hint="eastAsia"/>
                <w:kern w:val="0"/>
                <w:szCs w:val="21"/>
              </w:rPr>
              <w:t>具有显著生态功能的自然或者人工的、常年或者季节性积水地带、水域，包括低潮时水深不超过六米的海域</w:t>
            </w:r>
            <w:r w:rsidRPr="008D25E6">
              <w:rPr>
                <w:rFonts w:ascii="仿宋" w:eastAsia="仿宋" w:hAnsi="仿宋" w:cs="仿宋" w:hint="eastAsia"/>
                <w:kern w:val="0"/>
                <w:szCs w:val="21"/>
              </w:rPr>
              <w:t>。</w:t>
            </w:r>
          </w:p>
          <w:p w14:paraId="47884E1B"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3</w:t>
            </w:r>
            <w:r>
              <w:rPr>
                <w:rFonts w:ascii="仿宋" w:eastAsia="仿宋" w:hAnsi="仿宋" w:cs="仿宋" w:hint="eastAsia"/>
                <w:kern w:val="0"/>
                <w:szCs w:val="21"/>
              </w:rPr>
              <w:t>、</w:t>
            </w:r>
            <w:r>
              <w:rPr>
                <w:rFonts w:ascii="仿宋" w:eastAsia="仿宋" w:hAnsi="仿宋" w:cs="仿宋"/>
                <w:kern w:val="0"/>
                <w:szCs w:val="21"/>
              </w:rPr>
              <w:t>人员安排要求</w:t>
            </w:r>
          </w:p>
          <w:p w14:paraId="5329440A" w14:textId="2445A81D"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项目组成员共8人，至少应包括3名以上高级工程师，成员专业应包括法律、</w:t>
            </w:r>
            <w:r w:rsidR="00CF1B14">
              <w:rPr>
                <w:rFonts w:ascii="仿宋" w:eastAsia="仿宋" w:hAnsi="仿宋" w:cs="仿宋" w:hint="eastAsia"/>
                <w:kern w:val="0"/>
                <w:szCs w:val="21"/>
              </w:rPr>
              <w:t>林学、生态学、</w:t>
            </w:r>
            <w:r>
              <w:rPr>
                <w:rFonts w:ascii="仿宋" w:eastAsia="仿宋" w:hAnsi="仿宋" w:cs="仿宋" w:hint="eastAsia"/>
                <w:kern w:val="0"/>
                <w:szCs w:val="21"/>
              </w:rPr>
              <w:t>土地管理、城市规划、地理学等专业</w:t>
            </w:r>
            <w:r>
              <w:rPr>
                <w:rFonts w:ascii="仿宋" w:eastAsia="仿宋" w:hAnsi="仿宋" w:cs="仿宋"/>
                <w:kern w:val="0"/>
                <w:szCs w:val="21"/>
              </w:rPr>
              <w:t>。</w:t>
            </w:r>
          </w:p>
          <w:p w14:paraId="7124127D" w14:textId="77777777" w:rsidR="003A7480" w:rsidRDefault="00000000">
            <w:pPr>
              <w:widowControl w:val="0"/>
              <w:rPr>
                <w:rFonts w:ascii="仿宋" w:eastAsia="仿宋" w:hAnsi="仿宋" w:cs="仿宋" w:hint="eastAsia"/>
                <w:kern w:val="0"/>
                <w:szCs w:val="21"/>
              </w:rPr>
            </w:pPr>
            <w:r>
              <w:rPr>
                <w:rFonts w:ascii="仿宋" w:eastAsia="仿宋" w:hAnsi="仿宋" w:cs="仿宋"/>
                <w:kern w:val="0"/>
                <w:szCs w:val="21"/>
              </w:rPr>
              <w:t>4</w:t>
            </w:r>
            <w:r>
              <w:rPr>
                <w:rFonts w:ascii="仿宋" w:eastAsia="仿宋" w:hAnsi="仿宋" w:cs="仿宋" w:hint="eastAsia"/>
                <w:kern w:val="0"/>
                <w:szCs w:val="21"/>
              </w:rPr>
              <w:t>、</w:t>
            </w:r>
            <w:r>
              <w:rPr>
                <w:rFonts w:ascii="仿宋" w:eastAsia="仿宋" w:hAnsi="仿宋" w:cs="仿宋"/>
                <w:kern w:val="0"/>
                <w:szCs w:val="21"/>
              </w:rPr>
              <w:t>内容要求</w:t>
            </w:r>
          </w:p>
          <w:p w14:paraId="0FCA2CA1" w14:textId="7601615C"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（1）制度评估与需求分析</w:t>
            </w:r>
            <w:r w:rsidR="000D20C2">
              <w:rPr>
                <w:rFonts w:ascii="仿宋" w:eastAsia="仿宋" w:hAnsi="仿宋" w:cs="仿宋" w:hint="eastAsia"/>
                <w:kern w:val="0"/>
                <w:szCs w:val="21"/>
              </w:rPr>
              <w:t>。开展</w:t>
            </w:r>
            <w:r>
              <w:rPr>
                <w:rFonts w:ascii="仿宋" w:eastAsia="仿宋" w:hAnsi="仿宋" w:cs="仿宋" w:hint="eastAsia"/>
                <w:kern w:val="0"/>
                <w:szCs w:val="21"/>
              </w:rPr>
              <w:t>政策梳理与成效评估，总结国内外湿地保护修复优秀案例</w:t>
            </w:r>
            <w:r w:rsidR="000D20C2">
              <w:rPr>
                <w:rFonts w:ascii="仿宋" w:eastAsia="仿宋" w:hAnsi="仿宋" w:cs="仿宋" w:hint="eastAsia"/>
                <w:kern w:val="0"/>
                <w:szCs w:val="21"/>
              </w:rPr>
              <w:t>、</w:t>
            </w:r>
            <w:r>
              <w:rPr>
                <w:rFonts w:ascii="仿宋" w:eastAsia="仿宋" w:hAnsi="仿宋" w:cs="仿宋" w:hint="eastAsia"/>
                <w:kern w:val="0"/>
                <w:szCs w:val="21"/>
              </w:rPr>
              <w:t>湿地保护</w:t>
            </w:r>
            <w:r w:rsidR="00381D80">
              <w:rPr>
                <w:rFonts w:ascii="仿宋" w:eastAsia="仿宋" w:hAnsi="仿宋" w:cs="仿宋" w:hint="eastAsia"/>
                <w:kern w:val="0"/>
                <w:szCs w:val="21"/>
              </w:rPr>
              <w:t>工作</w:t>
            </w:r>
            <w:r>
              <w:rPr>
                <w:rFonts w:ascii="仿宋" w:eastAsia="仿宋" w:hAnsi="仿宋" w:cs="仿宋" w:hint="eastAsia"/>
                <w:kern w:val="0"/>
                <w:szCs w:val="21"/>
              </w:rPr>
              <w:t>经验和</w:t>
            </w:r>
            <w:r w:rsidR="00381D80">
              <w:rPr>
                <w:rFonts w:ascii="仿宋" w:eastAsia="仿宋" w:hAnsi="仿宋" w:cs="仿宋" w:hint="eastAsia"/>
                <w:kern w:val="0"/>
                <w:szCs w:val="21"/>
              </w:rPr>
              <w:t>需求</w:t>
            </w:r>
            <w:r>
              <w:rPr>
                <w:rFonts w:ascii="仿宋" w:eastAsia="仿宋" w:hAnsi="仿宋" w:cs="仿宋" w:hint="eastAsia"/>
                <w:kern w:val="0"/>
                <w:szCs w:val="21"/>
              </w:rPr>
              <w:t>方向</w:t>
            </w:r>
            <w:r>
              <w:rPr>
                <w:rFonts w:ascii="仿宋" w:eastAsia="仿宋" w:hAnsi="仿宋" w:cs="仿宋"/>
                <w:kern w:val="0"/>
                <w:szCs w:val="21"/>
              </w:rPr>
              <w:t>。</w:t>
            </w:r>
          </w:p>
          <w:p w14:paraId="6E2DC518" w14:textId="3BD3DDE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（2）湿地保护制度体系总体设计</w:t>
            </w:r>
            <w:r w:rsidR="000D20C2">
              <w:rPr>
                <w:rFonts w:ascii="仿宋" w:eastAsia="仿宋" w:hAnsi="仿宋" w:cs="仿宋" w:hint="eastAsia"/>
                <w:kern w:val="0"/>
                <w:szCs w:val="21"/>
              </w:rPr>
              <w:t>。</w:t>
            </w:r>
            <w:r>
              <w:rPr>
                <w:rFonts w:ascii="仿宋" w:eastAsia="仿宋" w:hAnsi="仿宋" w:cs="仿宋" w:hint="eastAsia"/>
                <w:kern w:val="0"/>
                <w:szCs w:val="21"/>
              </w:rPr>
              <w:t>总结</w:t>
            </w:r>
            <w:r w:rsidR="000D20C2">
              <w:rPr>
                <w:rFonts w:ascii="仿宋" w:eastAsia="仿宋" w:hAnsi="仿宋" w:cs="仿宋" w:hint="eastAsia"/>
                <w:kern w:val="0"/>
                <w:szCs w:val="21"/>
              </w:rPr>
              <w:t>深圳</w:t>
            </w:r>
            <w:r>
              <w:rPr>
                <w:rFonts w:ascii="仿宋" w:eastAsia="仿宋" w:hAnsi="仿宋" w:cs="仿宋" w:hint="eastAsia"/>
                <w:kern w:val="0"/>
                <w:szCs w:val="21"/>
              </w:rPr>
              <w:t>湿地保护存在问题，制定符合深圳高密度超大城市空间治理需求的湿地保护制度体系框架。</w:t>
            </w:r>
          </w:p>
          <w:p w14:paraId="2C36CAEE" w14:textId="43E982BE"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（3）湿地面积总量管控制度研究</w:t>
            </w:r>
            <w:r w:rsidR="000D20C2">
              <w:rPr>
                <w:rFonts w:ascii="仿宋" w:eastAsia="仿宋" w:hAnsi="仿宋" w:cs="仿宋" w:hint="eastAsia"/>
                <w:kern w:val="0"/>
                <w:szCs w:val="21"/>
              </w:rPr>
              <w:t>。</w:t>
            </w:r>
            <w:r>
              <w:rPr>
                <w:rFonts w:ascii="仿宋" w:eastAsia="仿宋" w:hAnsi="仿宋" w:cs="仿宋" w:hint="eastAsia"/>
                <w:kern w:val="0"/>
                <w:szCs w:val="21"/>
              </w:rPr>
              <w:t>研究提出符合深圳实际的湿地总量管控设计思路和立法建议。</w:t>
            </w:r>
          </w:p>
          <w:p w14:paraId="7D4C10D2" w14:textId="68E5698B"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（4）湿地生物多样性保护策略研究</w:t>
            </w:r>
            <w:r w:rsidR="000D20C2">
              <w:rPr>
                <w:rFonts w:ascii="仿宋" w:eastAsia="仿宋" w:hAnsi="仿宋" w:cs="仿宋" w:hint="eastAsia"/>
                <w:kern w:val="0"/>
                <w:szCs w:val="21"/>
              </w:rPr>
              <w:t>。研究</w:t>
            </w:r>
            <w:r>
              <w:rPr>
                <w:rFonts w:ascii="仿宋" w:eastAsia="仿宋" w:hAnsi="仿宋" w:cs="仿宋" w:hint="eastAsia"/>
                <w:kern w:val="0"/>
                <w:szCs w:val="21"/>
              </w:rPr>
              <w:t>提出加强</w:t>
            </w:r>
            <w:r w:rsidR="000D20C2">
              <w:rPr>
                <w:rFonts w:ascii="仿宋" w:eastAsia="仿宋" w:hAnsi="仿宋" w:cs="仿宋" w:hint="eastAsia"/>
                <w:kern w:val="0"/>
                <w:szCs w:val="21"/>
              </w:rPr>
              <w:t>深圳</w:t>
            </w:r>
            <w:r>
              <w:rPr>
                <w:rFonts w:ascii="仿宋" w:eastAsia="仿宋" w:hAnsi="仿宋" w:cs="仿宋" w:hint="eastAsia"/>
                <w:kern w:val="0"/>
                <w:szCs w:val="21"/>
              </w:rPr>
              <w:t>湿地生物保护的政策建议。</w:t>
            </w:r>
          </w:p>
          <w:p w14:paraId="1CD614B2" w14:textId="27743750" w:rsidR="003A7480" w:rsidRDefault="00000000" w:rsidP="000D20C2">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（5）城市湿地生态价值实现和损害补偿制度研究</w:t>
            </w:r>
            <w:r w:rsidR="000D20C2">
              <w:rPr>
                <w:rFonts w:ascii="仿宋" w:eastAsia="仿宋" w:hAnsi="仿宋" w:cs="仿宋" w:hint="eastAsia"/>
                <w:kern w:val="0"/>
                <w:szCs w:val="21"/>
              </w:rPr>
              <w:t>。</w:t>
            </w:r>
            <w:r>
              <w:rPr>
                <w:rFonts w:ascii="仿宋" w:eastAsia="仿宋" w:hAnsi="仿宋" w:cs="仿宋" w:hint="eastAsia"/>
                <w:kern w:val="0"/>
                <w:szCs w:val="21"/>
              </w:rPr>
              <w:t>研究</w:t>
            </w:r>
            <w:r w:rsidR="000D20C2">
              <w:rPr>
                <w:rFonts w:ascii="仿宋" w:eastAsia="仿宋" w:hAnsi="仿宋" w:cs="仿宋" w:hint="eastAsia"/>
                <w:kern w:val="0"/>
                <w:szCs w:val="21"/>
              </w:rPr>
              <w:t>提出深圳</w:t>
            </w:r>
            <w:r>
              <w:rPr>
                <w:rFonts w:ascii="仿宋" w:eastAsia="仿宋" w:hAnsi="仿宋" w:cs="仿宋" w:hint="eastAsia"/>
                <w:kern w:val="0"/>
                <w:szCs w:val="21"/>
              </w:rPr>
              <w:t>城市湿</w:t>
            </w:r>
            <w:r>
              <w:rPr>
                <w:rFonts w:ascii="仿宋" w:eastAsia="仿宋" w:hAnsi="仿宋" w:cs="仿宋" w:hint="eastAsia"/>
                <w:kern w:val="0"/>
                <w:szCs w:val="21"/>
              </w:rPr>
              <w:lastRenderedPageBreak/>
              <w:t>地生态价值的实现路径</w:t>
            </w:r>
            <w:r w:rsidR="000D20C2">
              <w:rPr>
                <w:rFonts w:ascii="仿宋" w:eastAsia="仿宋" w:hAnsi="仿宋" w:cs="仿宋" w:hint="eastAsia"/>
                <w:kern w:val="0"/>
                <w:szCs w:val="21"/>
              </w:rPr>
              <w:t>和</w:t>
            </w:r>
            <w:r>
              <w:rPr>
                <w:rFonts w:ascii="仿宋" w:eastAsia="仿宋" w:hAnsi="仿宋" w:cs="仿宋" w:hint="eastAsia"/>
                <w:kern w:val="0"/>
                <w:szCs w:val="21"/>
              </w:rPr>
              <w:t>湿地损害补偿机制</w:t>
            </w:r>
            <w:r w:rsidR="000D20C2">
              <w:rPr>
                <w:rFonts w:ascii="仿宋" w:eastAsia="仿宋" w:hAnsi="仿宋" w:cs="仿宋" w:hint="eastAsia"/>
                <w:kern w:val="0"/>
                <w:szCs w:val="21"/>
              </w:rPr>
              <w:t>建议</w:t>
            </w:r>
            <w:r>
              <w:rPr>
                <w:rFonts w:ascii="仿宋" w:eastAsia="仿宋" w:hAnsi="仿宋" w:cs="仿宋" w:hint="eastAsia"/>
                <w:kern w:val="0"/>
                <w:szCs w:val="21"/>
              </w:rPr>
              <w:t>。</w:t>
            </w:r>
          </w:p>
          <w:p w14:paraId="081F6ADA" w14:textId="1675D692"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（6）滨海红树林湿地生态保护修复模式研究</w:t>
            </w:r>
            <w:r w:rsidR="000D20C2">
              <w:rPr>
                <w:rFonts w:ascii="仿宋" w:eastAsia="仿宋" w:hAnsi="仿宋" w:cs="仿宋" w:hint="eastAsia"/>
                <w:kern w:val="0"/>
                <w:szCs w:val="21"/>
              </w:rPr>
              <w:t>。</w:t>
            </w:r>
            <w:r>
              <w:rPr>
                <w:rFonts w:ascii="仿宋" w:eastAsia="仿宋" w:hAnsi="仿宋" w:cs="仿宋" w:hint="eastAsia"/>
                <w:kern w:val="0"/>
                <w:szCs w:val="21"/>
              </w:rPr>
              <w:t>研究</w:t>
            </w:r>
            <w:r w:rsidR="000D20C2">
              <w:rPr>
                <w:rFonts w:ascii="仿宋" w:eastAsia="仿宋" w:hAnsi="仿宋" w:cs="仿宋" w:hint="eastAsia"/>
                <w:kern w:val="0"/>
                <w:szCs w:val="21"/>
              </w:rPr>
              <w:t>提出深圳</w:t>
            </w:r>
            <w:r>
              <w:rPr>
                <w:rFonts w:ascii="仿宋" w:eastAsia="仿宋" w:hAnsi="仿宋" w:cs="仿宋" w:hint="eastAsia"/>
                <w:kern w:val="0"/>
                <w:szCs w:val="21"/>
              </w:rPr>
              <w:t>滨海红树林生态修复策略和模式。</w:t>
            </w:r>
          </w:p>
          <w:p w14:paraId="0950EE44" w14:textId="659AE1C4"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（7）高度城市化地区湿地合理利用模式创新研究</w:t>
            </w:r>
            <w:r w:rsidR="000D20C2">
              <w:rPr>
                <w:rFonts w:ascii="仿宋" w:eastAsia="仿宋" w:hAnsi="仿宋" w:cs="仿宋" w:hint="eastAsia"/>
                <w:kern w:val="0"/>
                <w:szCs w:val="21"/>
              </w:rPr>
              <w:t>。</w:t>
            </w:r>
            <w:r>
              <w:rPr>
                <w:rFonts w:ascii="仿宋" w:eastAsia="仿宋" w:hAnsi="仿宋" w:cs="仿宋" w:hint="eastAsia"/>
                <w:kern w:val="0"/>
                <w:szCs w:val="21"/>
              </w:rPr>
              <w:t>立足高度城市化地区特点，提出推动高度城市化地区湿地合理利用的政策建议。</w:t>
            </w:r>
          </w:p>
          <w:p w14:paraId="763BCE95" w14:textId="476E8B99" w:rsidR="003A7480" w:rsidRDefault="00000000" w:rsidP="000D20C2">
            <w:pPr>
              <w:widowControl w:val="0"/>
              <w:ind w:firstLineChars="200" w:firstLine="420"/>
              <w:rPr>
                <w:rFonts w:hint="eastAsia"/>
              </w:rPr>
            </w:pPr>
            <w:r>
              <w:rPr>
                <w:rFonts w:ascii="仿宋" w:eastAsia="仿宋" w:hAnsi="仿宋" w:cs="仿宋" w:hint="eastAsia"/>
                <w:kern w:val="0"/>
                <w:szCs w:val="21"/>
              </w:rPr>
              <w:t>（8）湿地保护制度体系建设和立法建议</w:t>
            </w:r>
            <w:r w:rsidR="000D20C2">
              <w:rPr>
                <w:rFonts w:ascii="仿宋" w:eastAsia="仿宋" w:hAnsi="仿宋" w:cs="仿宋" w:hint="eastAsia"/>
                <w:kern w:val="0"/>
                <w:szCs w:val="21"/>
              </w:rPr>
              <w:t>。</w:t>
            </w:r>
            <w:r>
              <w:rPr>
                <w:rFonts w:ascii="仿宋" w:eastAsia="仿宋" w:hAnsi="仿宋" w:cs="仿宋" w:hint="eastAsia"/>
                <w:kern w:val="0"/>
                <w:szCs w:val="21"/>
              </w:rPr>
              <w:t>深化完善湿地保护政策框架，面向政策制定实施提出</w:t>
            </w:r>
            <w:r w:rsidR="000D20C2">
              <w:rPr>
                <w:rFonts w:ascii="仿宋" w:eastAsia="仿宋" w:hAnsi="仿宋" w:cs="仿宋" w:hint="eastAsia"/>
                <w:kern w:val="0"/>
                <w:szCs w:val="21"/>
              </w:rPr>
              <w:t>工作</w:t>
            </w:r>
            <w:r>
              <w:rPr>
                <w:rFonts w:ascii="仿宋" w:eastAsia="仿宋" w:hAnsi="仿宋" w:cs="仿宋" w:hint="eastAsia"/>
                <w:kern w:val="0"/>
                <w:szCs w:val="21"/>
              </w:rPr>
              <w:t>建议。</w:t>
            </w:r>
          </w:p>
        </w:tc>
      </w:tr>
      <w:tr w:rsidR="003A7480" w14:paraId="6DE75D86" w14:textId="77777777">
        <w:trPr>
          <w:trHeight w:val="477"/>
          <w:jc w:val="center"/>
        </w:trPr>
        <w:tc>
          <w:tcPr>
            <w:tcW w:w="1560" w:type="dxa"/>
            <w:vAlign w:val="center"/>
          </w:tcPr>
          <w:p w14:paraId="0A07D953" w14:textId="77777777" w:rsidR="003A7480" w:rsidRDefault="00000000">
            <w:pPr>
              <w:widowControl w:val="0"/>
              <w:jc w:val="center"/>
              <w:rPr>
                <w:rFonts w:ascii="仿宋" w:eastAsia="仿宋" w:hAnsi="仿宋" w:cs="仿宋" w:hint="eastAsia"/>
                <w:kern w:val="0"/>
                <w:szCs w:val="21"/>
              </w:rPr>
            </w:pPr>
            <w:r>
              <w:rPr>
                <w:rFonts w:ascii="仿宋" w:eastAsia="仿宋" w:hAnsi="仿宋" w:cs="仿宋" w:hint="eastAsia"/>
                <w:bCs/>
                <w:szCs w:val="21"/>
              </w:rPr>
              <w:lastRenderedPageBreak/>
              <w:t>需求内容</w:t>
            </w:r>
          </w:p>
        </w:tc>
        <w:tc>
          <w:tcPr>
            <w:tcW w:w="7407" w:type="dxa"/>
            <w:gridSpan w:val="5"/>
          </w:tcPr>
          <w:p w14:paraId="6A28F10F"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*1、报价要求（明确分项报价要求）</w:t>
            </w:r>
          </w:p>
          <w:p w14:paraId="3FB4B739"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1）投标人不得以低于企业成本的报价竞标；</w:t>
            </w:r>
          </w:p>
          <w:p w14:paraId="12E5D955"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2）投标单位提供报价详细清单；</w:t>
            </w:r>
          </w:p>
          <w:p w14:paraId="16CF3A45"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3）在合同实施期间，服务费用不随国家政策或法规、标准及市场因素的变化而进行调整。</w:t>
            </w:r>
          </w:p>
          <w:p w14:paraId="26FB18DF"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*2、付款方式</w:t>
            </w:r>
          </w:p>
          <w:p w14:paraId="09F5F882"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项目按合同相关规定进行分期付款。</w:t>
            </w:r>
          </w:p>
          <w:p w14:paraId="3C4B505E" w14:textId="7BBA79CD"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1）自双方签订合同之日</w:t>
            </w:r>
            <w:r>
              <w:rPr>
                <w:rFonts w:ascii="仿宋" w:eastAsia="仿宋" w:hAnsi="仿宋" w:cs="仿宋" w:hint="eastAsia"/>
                <w:kern w:val="0"/>
                <w:szCs w:val="21"/>
              </w:rPr>
              <w:t>起15个工作日内</w:t>
            </w:r>
            <w:r>
              <w:rPr>
                <w:rFonts w:ascii="仿宋" w:eastAsia="仿宋" w:hAnsi="仿宋" w:cs="仿宋"/>
                <w:kern w:val="0"/>
                <w:szCs w:val="21"/>
              </w:rPr>
              <w:t>，采购方向中标人支付合同总费用的</w:t>
            </w:r>
            <w:r w:rsidR="00B213C1">
              <w:rPr>
                <w:rFonts w:ascii="仿宋" w:eastAsia="仿宋" w:hAnsi="仿宋" w:cs="仿宋" w:hint="eastAsia"/>
                <w:kern w:val="0"/>
                <w:szCs w:val="21"/>
              </w:rPr>
              <w:t>7</w:t>
            </w:r>
            <w:r>
              <w:rPr>
                <w:rFonts w:ascii="仿宋" w:eastAsia="仿宋" w:hAnsi="仿宋" w:cs="仿宋"/>
                <w:kern w:val="0"/>
                <w:szCs w:val="21"/>
              </w:rPr>
              <w:t>0%；</w:t>
            </w:r>
          </w:p>
          <w:p w14:paraId="15E9501A" w14:textId="3EFF46EC" w:rsidR="003A7480" w:rsidRDefault="00000000" w:rsidP="004B2AE2">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w:t>
            </w:r>
            <w:r>
              <w:rPr>
                <w:rFonts w:ascii="仿宋" w:eastAsia="仿宋" w:hAnsi="仿宋" w:cs="仿宋"/>
                <w:kern w:val="0"/>
                <w:szCs w:val="21"/>
              </w:rPr>
              <w:t>2）中标人</w:t>
            </w:r>
            <w:r w:rsidR="004B2AE2" w:rsidRPr="004B2AE2">
              <w:rPr>
                <w:rFonts w:ascii="仿宋" w:eastAsia="仿宋" w:hAnsi="仿宋" w:cs="仿宋" w:hint="eastAsia"/>
                <w:kern w:val="0"/>
                <w:szCs w:val="21"/>
              </w:rPr>
              <w:t>完成合同规定内容</w:t>
            </w:r>
            <w:r w:rsidR="004B2AE2">
              <w:rPr>
                <w:rFonts w:ascii="仿宋" w:eastAsia="仿宋" w:hAnsi="仿宋" w:cs="仿宋" w:hint="eastAsia"/>
                <w:kern w:val="0"/>
                <w:szCs w:val="21"/>
              </w:rPr>
              <w:t>并</w:t>
            </w:r>
            <w:r w:rsidR="004B2AE2" w:rsidRPr="004B2AE2">
              <w:rPr>
                <w:rFonts w:ascii="仿宋" w:eastAsia="仿宋" w:hAnsi="仿宋" w:cs="仿宋" w:hint="eastAsia"/>
                <w:kern w:val="0"/>
                <w:szCs w:val="21"/>
              </w:rPr>
              <w:t>提交全部成果</w:t>
            </w:r>
            <w:r>
              <w:rPr>
                <w:rFonts w:ascii="仿宋" w:eastAsia="仿宋" w:hAnsi="仿宋" w:cs="仿宋"/>
                <w:kern w:val="0"/>
                <w:szCs w:val="21"/>
              </w:rPr>
              <w:t>，</w:t>
            </w:r>
            <w:r w:rsidR="00683082">
              <w:rPr>
                <w:rFonts w:ascii="仿宋" w:eastAsia="仿宋" w:hAnsi="仿宋" w:cs="仿宋" w:hint="eastAsia"/>
                <w:kern w:val="0"/>
                <w:szCs w:val="21"/>
              </w:rPr>
              <w:t>经</w:t>
            </w:r>
            <w:r>
              <w:rPr>
                <w:rFonts w:ascii="仿宋" w:eastAsia="仿宋" w:hAnsi="仿宋" w:cs="仿宋" w:hint="eastAsia"/>
                <w:kern w:val="0"/>
                <w:szCs w:val="21"/>
              </w:rPr>
              <w:t>采购方会议审</w:t>
            </w:r>
            <w:r w:rsidR="00683082">
              <w:rPr>
                <w:rFonts w:ascii="仿宋" w:eastAsia="仿宋" w:hAnsi="仿宋" w:cs="仿宋" w:hint="eastAsia"/>
                <w:kern w:val="0"/>
                <w:szCs w:val="21"/>
              </w:rPr>
              <w:t>查</w:t>
            </w:r>
            <w:r w:rsidR="00CF1B14">
              <w:rPr>
                <w:rFonts w:ascii="仿宋" w:eastAsia="仿宋" w:hAnsi="仿宋" w:cs="仿宋" w:hint="eastAsia"/>
                <w:kern w:val="0"/>
                <w:szCs w:val="21"/>
              </w:rPr>
              <w:t>或专家评审</w:t>
            </w:r>
            <w:r w:rsidR="00683082">
              <w:rPr>
                <w:rFonts w:ascii="仿宋" w:eastAsia="仿宋" w:hAnsi="仿宋" w:cs="仿宋" w:hint="eastAsia"/>
                <w:kern w:val="0"/>
                <w:szCs w:val="21"/>
              </w:rPr>
              <w:t>通过后</w:t>
            </w:r>
            <w:r>
              <w:rPr>
                <w:rFonts w:ascii="仿宋" w:eastAsia="仿宋" w:hAnsi="仿宋" w:cs="仿宋"/>
                <w:kern w:val="0"/>
                <w:szCs w:val="21"/>
              </w:rPr>
              <w:t>，采购方向中标人支付合同总费用的</w:t>
            </w:r>
            <w:r w:rsidR="00AF3FD6">
              <w:rPr>
                <w:rFonts w:ascii="仿宋" w:eastAsia="仿宋" w:hAnsi="仿宋" w:cs="仿宋" w:hint="eastAsia"/>
                <w:kern w:val="0"/>
                <w:szCs w:val="21"/>
              </w:rPr>
              <w:t>3</w:t>
            </w:r>
            <w:r>
              <w:rPr>
                <w:rFonts w:ascii="仿宋" w:eastAsia="仿宋" w:hAnsi="仿宋" w:cs="仿宋"/>
                <w:kern w:val="0"/>
                <w:szCs w:val="21"/>
              </w:rPr>
              <w:t>0%。</w:t>
            </w:r>
          </w:p>
          <w:p w14:paraId="32B2A746"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*3、履约保证金</w:t>
            </w:r>
          </w:p>
          <w:p w14:paraId="0AC7FA41"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34D85094"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*4、违约责任</w:t>
            </w:r>
          </w:p>
          <w:p w14:paraId="699803BF"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（1）</w:t>
            </w:r>
            <w:r>
              <w:rPr>
                <w:rFonts w:ascii="仿宋" w:eastAsia="仿宋" w:hAnsi="仿宋" w:cs="仿宋"/>
                <w:kern w:val="0"/>
                <w:szCs w:val="21"/>
              </w:rPr>
              <w:t>任何一方不履行合同义务或者履行合同义务不符合约定条件的，应当承担继续履行、采取补救措施或者赔偿损失等违约责任。</w:t>
            </w:r>
          </w:p>
          <w:p w14:paraId="07D4A941"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（2）</w:t>
            </w:r>
            <w:r>
              <w:rPr>
                <w:rFonts w:ascii="仿宋" w:eastAsia="仿宋" w:hAnsi="仿宋" w:cs="仿宋"/>
                <w:kern w:val="0"/>
                <w:szCs w:val="21"/>
              </w:rPr>
              <w:t>合同生效后，任何一方无正当理由解除合同或不按期履行合同时，应向对方支付合同款10%的违约金。</w:t>
            </w:r>
          </w:p>
          <w:p w14:paraId="046DE78D"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（3）</w:t>
            </w:r>
            <w:r>
              <w:rPr>
                <w:rFonts w:ascii="仿宋" w:eastAsia="仿宋" w:hAnsi="仿宋" w:cs="仿宋"/>
                <w:kern w:val="0"/>
                <w:szCs w:val="21"/>
              </w:rPr>
              <w:t>因中标方原因未按合同期限提交技术咨询成果，超过30日以上，甲方有权解除合同。</w:t>
            </w:r>
          </w:p>
          <w:p w14:paraId="0758C3E6" w14:textId="777777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*5、服务质量监督和项目验收要求</w:t>
            </w:r>
          </w:p>
          <w:p w14:paraId="73600074" w14:textId="77777777" w:rsidR="003A7480" w:rsidRDefault="00000000">
            <w:pPr>
              <w:widowControl w:val="0"/>
              <w:ind w:firstLineChars="200" w:firstLine="420"/>
              <w:rPr>
                <w:rFonts w:ascii="仿宋" w:eastAsia="仿宋" w:hAnsi="仿宋" w:cs="仿宋" w:hint="eastAsia"/>
                <w:kern w:val="0"/>
                <w:szCs w:val="21"/>
              </w:rPr>
            </w:pPr>
            <w:r>
              <w:rPr>
                <w:rFonts w:ascii="仿宋" w:eastAsia="仿宋" w:hAnsi="仿宋" w:cs="仿宋" w:hint="eastAsia"/>
                <w:kern w:val="0"/>
                <w:szCs w:val="21"/>
              </w:rPr>
              <w:t>（1）中标方应按照合同规定，在限定期限内完成该项目的编制、汇报、审查等工作。项目售后服务期限自最终成果提交采购方之日起的</w:t>
            </w:r>
            <w:r>
              <w:rPr>
                <w:rFonts w:ascii="仿宋" w:eastAsia="仿宋" w:hAnsi="仿宋" w:cs="仿宋"/>
                <w:kern w:val="0"/>
                <w:szCs w:val="21"/>
              </w:rPr>
              <w:t>12个月内，中标方须与采购方保持密切沟通，随时跟进项目后续的服务需求，为</w:t>
            </w:r>
            <w:r>
              <w:rPr>
                <w:rFonts w:ascii="仿宋" w:eastAsia="仿宋" w:hAnsi="仿宋" w:cs="仿宋" w:hint="eastAsia"/>
                <w:kern w:val="0"/>
                <w:szCs w:val="21"/>
              </w:rPr>
              <w:t>深圳经济特区湿地保护制度体系构建和立法</w:t>
            </w:r>
            <w:r>
              <w:rPr>
                <w:rFonts w:ascii="仿宋" w:eastAsia="仿宋" w:hAnsi="仿宋" w:cs="仿宋"/>
                <w:kern w:val="0"/>
                <w:szCs w:val="21"/>
              </w:rPr>
              <w:t>提供相关技术支持。</w:t>
            </w:r>
          </w:p>
          <w:p w14:paraId="44FE614B" w14:textId="7BCF3877" w:rsidR="003A7480" w:rsidRDefault="00000000">
            <w:pPr>
              <w:widowControl w:val="0"/>
              <w:rPr>
                <w:rFonts w:ascii="仿宋" w:eastAsia="仿宋" w:hAnsi="仿宋" w:cs="仿宋" w:hint="eastAsia"/>
                <w:kern w:val="0"/>
                <w:szCs w:val="21"/>
              </w:rPr>
            </w:pPr>
            <w:r>
              <w:rPr>
                <w:rFonts w:ascii="仿宋" w:eastAsia="仿宋" w:hAnsi="仿宋" w:cs="仿宋" w:hint="eastAsia"/>
                <w:kern w:val="0"/>
                <w:szCs w:val="21"/>
              </w:rPr>
              <w:t>（2）中标方需按采购方的招标技术及时间要求，完成相应工作并全部成果提交采购方会议</w:t>
            </w:r>
            <w:r w:rsidR="00F12406">
              <w:rPr>
                <w:rFonts w:ascii="仿宋" w:eastAsia="仿宋" w:hAnsi="仿宋" w:cs="仿宋" w:hint="eastAsia"/>
                <w:kern w:val="0"/>
                <w:szCs w:val="21"/>
              </w:rPr>
              <w:t>审查或专家评审通过</w:t>
            </w:r>
            <w:r>
              <w:rPr>
                <w:rFonts w:ascii="仿宋" w:eastAsia="仿宋" w:hAnsi="仿宋" w:cs="仿宋" w:hint="eastAsia"/>
                <w:kern w:val="0"/>
                <w:szCs w:val="21"/>
              </w:rPr>
              <w:t>后，采购方将进行项目验收。</w:t>
            </w:r>
          </w:p>
        </w:tc>
      </w:tr>
      <w:tr w:rsidR="003A7480" w14:paraId="2B148994" w14:textId="77777777">
        <w:trPr>
          <w:trHeight w:val="388"/>
          <w:jc w:val="center"/>
        </w:trPr>
        <w:tc>
          <w:tcPr>
            <w:tcW w:w="1560" w:type="dxa"/>
            <w:vMerge w:val="restart"/>
          </w:tcPr>
          <w:p w14:paraId="5FFBD15E" w14:textId="77777777" w:rsidR="003A7480" w:rsidRDefault="00000000">
            <w:pPr>
              <w:widowControl w:val="0"/>
              <w:jc w:val="center"/>
              <w:rPr>
                <w:rFonts w:ascii="仿宋" w:eastAsia="仿宋" w:hAnsi="仿宋" w:cs="仿宋" w:hint="eastAsia"/>
                <w:kern w:val="0"/>
                <w:szCs w:val="21"/>
              </w:rPr>
            </w:pPr>
            <w:r>
              <w:rPr>
                <w:rFonts w:ascii="仿宋" w:eastAsia="仿宋" w:hAnsi="仿宋" w:cs="仿宋" w:hint="eastAsia"/>
                <w:kern w:val="0"/>
                <w:szCs w:val="21"/>
              </w:rPr>
              <w:t>其他要求</w:t>
            </w:r>
          </w:p>
        </w:tc>
        <w:tc>
          <w:tcPr>
            <w:tcW w:w="7407" w:type="dxa"/>
            <w:gridSpan w:val="5"/>
          </w:tcPr>
          <w:p w14:paraId="5A9BEE5F" w14:textId="77777777" w:rsidR="003A7480" w:rsidRDefault="00000000">
            <w:pPr>
              <w:widowControl w:val="0"/>
              <w:rPr>
                <w:rFonts w:ascii="仿宋" w:eastAsia="仿宋" w:hAnsi="仿宋" w:cs="仿宋" w:hint="eastAsia"/>
                <w:kern w:val="0"/>
                <w:szCs w:val="21"/>
              </w:rPr>
            </w:pPr>
            <w:r>
              <w:rPr>
                <w:rFonts w:ascii="仿宋" w:eastAsia="仿宋" w:hAnsi="仿宋" w:cs="仿宋" w:hint="eastAsia"/>
                <w:b/>
                <w:szCs w:val="21"/>
              </w:rPr>
              <w:t>特定供应商的名称、项目负责人及联系方式</w:t>
            </w:r>
          </w:p>
        </w:tc>
      </w:tr>
      <w:tr w:rsidR="003A7480" w14:paraId="4393F986" w14:textId="77777777">
        <w:trPr>
          <w:trHeight w:val="315"/>
          <w:jc w:val="center"/>
        </w:trPr>
        <w:tc>
          <w:tcPr>
            <w:tcW w:w="1560" w:type="dxa"/>
            <w:vMerge/>
          </w:tcPr>
          <w:p w14:paraId="4DEECF27" w14:textId="77777777" w:rsidR="003A7480" w:rsidRDefault="003A7480">
            <w:pPr>
              <w:widowControl w:val="0"/>
              <w:rPr>
                <w:rFonts w:ascii="仿宋" w:eastAsia="仿宋" w:hAnsi="仿宋" w:cs="仿宋" w:hint="eastAsia"/>
                <w:kern w:val="0"/>
                <w:szCs w:val="21"/>
              </w:rPr>
            </w:pPr>
          </w:p>
        </w:tc>
        <w:tc>
          <w:tcPr>
            <w:tcW w:w="850" w:type="dxa"/>
            <w:vMerge w:val="restart"/>
          </w:tcPr>
          <w:p w14:paraId="5D8DE395" w14:textId="77777777" w:rsidR="003A7480" w:rsidRDefault="00000000">
            <w:pPr>
              <w:widowControl w:val="0"/>
              <w:rPr>
                <w:rFonts w:ascii="仿宋" w:eastAsia="仿宋" w:hAnsi="仿宋" w:cs="仿宋" w:hint="eastAsia"/>
                <w:bCs/>
                <w:kern w:val="0"/>
                <w:szCs w:val="21"/>
              </w:rPr>
            </w:pPr>
            <w:r>
              <w:rPr>
                <w:rFonts w:ascii="仿宋" w:eastAsia="仿宋" w:hAnsi="仿宋" w:cs="仿宋" w:hint="eastAsia"/>
                <w:bCs/>
                <w:szCs w:val="21"/>
              </w:rPr>
              <w:t>特定供应商</w:t>
            </w:r>
          </w:p>
        </w:tc>
        <w:tc>
          <w:tcPr>
            <w:tcW w:w="6557" w:type="dxa"/>
            <w:gridSpan w:val="4"/>
          </w:tcPr>
          <w:p w14:paraId="2760B1DB" w14:textId="77777777" w:rsidR="003A7480" w:rsidRDefault="00000000">
            <w:pPr>
              <w:widowControl w:val="0"/>
              <w:rPr>
                <w:rFonts w:ascii="仿宋" w:eastAsia="仿宋" w:hAnsi="仿宋" w:cs="仿宋" w:hint="eastAsia"/>
                <w:bCs/>
                <w:kern w:val="0"/>
                <w:szCs w:val="21"/>
              </w:rPr>
            </w:pPr>
            <w:r>
              <w:rPr>
                <w:rFonts w:ascii="仿宋" w:eastAsia="仿宋" w:hAnsi="仿宋" w:cs="仿宋" w:hint="eastAsia"/>
                <w:bCs/>
                <w:szCs w:val="21"/>
              </w:rPr>
              <w:t>单位名称：深圳市规划国土发展研究中心</w:t>
            </w:r>
          </w:p>
        </w:tc>
      </w:tr>
      <w:tr w:rsidR="003A7480" w14:paraId="083FC296" w14:textId="77777777">
        <w:trPr>
          <w:trHeight w:val="325"/>
          <w:jc w:val="center"/>
        </w:trPr>
        <w:tc>
          <w:tcPr>
            <w:tcW w:w="1560" w:type="dxa"/>
            <w:vMerge/>
          </w:tcPr>
          <w:p w14:paraId="1ED850CA" w14:textId="77777777" w:rsidR="003A7480" w:rsidRDefault="003A7480">
            <w:pPr>
              <w:widowControl w:val="0"/>
              <w:rPr>
                <w:rFonts w:ascii="仿宋" w:eastAsia="仿宋" w:hAnsi="仿宋" w:cs="仿宋" w:hint="eastAsia"/>
                <w:kern w:val="0"/>
                <w:szCs w:val="21"/>
              </w:rPr>
            </w:pPr>
          </w:p>
        </w:tc>
        <w:tc>
          <w:tcPr>
            <w:tcW w:w="850" w:type="dxa"/>
            <w:vMerge/>
          </w:tcPr>
          <w:p w14:paraId="6BA01751" w14:textId="77777777" w:rsidR="003A7480" w:rsidRDefault="003A7480">
            <w:pPr>
              <w:widowControl w:val="0"/>
              <w:rPr>
                <w:rFonts w:ascii="仿宋" w:eastAsia="仿宋" w:hAnsi="仿宋" w:cs="仿宋" w:hint="eastAsia"/>
                <w:bCs/>
                <w:kern w:val="0"/>
                <w:szCs w:val="21"/>
              </w:rPr>
            </w:pPr>
          </w:p>
        </w:tc>
        <w:tc>
          <w:tcPr>
            <w:tcW w:w="6557" w:type="dxa"/>
            <w:gridSpan w:val="4"/>
          </w:tcPr>
          <w:p w14:paraId="77AB78A1" w14:textId="77777777" w:rsidR="003A7480" w:rsidRDefault="00000000">
            <w:pPr>
              <w:widowControl w:val="0"/>
              <w:rPr>
                <w:rFonts w:ascii="仿宋" w:eastAsia="仿宋" w:hAnsi="仿宋" w:cs="仿宋" w:hint="eastAsia"/>
                <w:bCs/>
                <w:kern w:val="0"/>
                <w:szCs w:val="21"/>
              </w:rPr>
            </w:pPr>
            <w:r>
              <w:rPr>
                <w:rFonts w:ascii="仿宋" w:eastAsia="仿宋" w:hAnsi="仿宋" w:cs="仿宋" w:hint="eastAsia"/>
                <w:bCs/>
                <w:szCs w:val="21"/>
              </w:rPr>
              <w:t>项目经办人：黄伟坚</w:t>
            </w:r>
          </w:p>
        </w:tc>
      </w:tr>
      <w:tr w:rsidR="003A7480" w14:paraId="7484AB2F" w14:textId="77777777">
        <w:trPr>
          <w:trHeight w:val="283"/>
          <w:jc w:val="center"/>
        </w:trPr>
        <w:tc>
          <w:tcPr>
            <w:tcW w:w="1560" w:type="dxa"/>
            <w:vMerge/>
          </w:tcPr>
          <w:p w14:paraId="11189EFB" w14:textId="77777777" w:rsidR="003A7480" w:rsidRDefault="003A7480">
            <w:pPr>
              <w:widowControl w:val="0"/>
              <w:rPr>
                <w:rFonts w:ascii="仿宋" w:eastAsia="仿宋" w:hAnsi="仿宋" w:cs="仿宋" w:hint="eastAsia"/>
                <w:kern w:val="0"/>
                <w:szCs w:val="21"/>
              </w:rPr>
            </w:pPr>
          </w:p>
        </w:tc>
        <w:tc>
          <w:tcPr>
            <w:tcW w:w="850" w:type="dxa"/>
            <w:vMerge/>
          </w:tcPr>
          <w:p w14:paraId="7897B648" w14:textId="77777777" w:rsidR="003A7480" w:rsidRDefault="003A7480">
            <w:pPr>
              <w:widowControl w:val="0"/>
              <w:rPr>
                <w:rFonts w:ascii="仿宋" w:eastAsia="仿宋" w:hAnsi="仿宋" w:cs="仿宋" w:hint="eastAsia"/>
                <w:bCs/>
                <w:kern w:val="0"/>
                <w:szCs w:val="21"/>
              </w:rPr>
            </w:pPr>
          </w:p>
        </w:tc>
        <w:tc>
          <w:tcPr>
            <w:tcW w:w="6557" w:type="dxa"/>
            <w:gridSpan w:val="4"/>
          </w:tcPr>
          <w:p w14:paraId="6F38E3B6" w14:textId="77777777" w:rsidR="003A7480" w:rsidRDefault="00000000">
            <w:pPr>
              <w:widowControl w:val="0"/>
              <w:rPr>
                <w:rFonts w:ascii="仿宋" w:eastAsia="仿宋" w:hAnsi="仿宋" w:cs="仿宋" w:hint="eastAsia"/>
                <w:bCs/>
                <w:kern w:val="0"/>
                <w:szCs w:val="21"/>
              </w:rPr>
            </w:pPr>
            <w:r>
              <w:rPr>
                <w:rFonts w:ascii="仿宋" w:eastAsia="仿宋" w:hAnsi="仿宋" w:cs="仿宋" w:hint="eastAsia"/>
                <w:bCs/>
                <w:szCs w:val="21"/>
              </w:rPr>
              <w:t>联系电话：0</w:t>
            </w:r>
            <w:r>
              <w:rPr>
                <w:rFonts w:ascii="仿宋" w:eastAsia="仿宋" w:hAnsi="仿宋" w:cs="仿宋"/>
                <w:bCs/>
                <w:szCs w:val="21"/>
              </w:rPr>
              <w:t>755-82726603</w:t>
            </w:r>
          </w:p>
        </w:tc>
      </w:tr>
      <w:tr w:rsidR="003A7480" w14:paraId="036876E6" w14:textId="77777777">
        <w:trPr>
          <w:gridAfter w:val="1"/>
          <w:wAfter w:w="36" w:type="dxa"/>
          <w:jc w:val="center"/>
        </w:trPr>
        <w:tc>
          <w:tcPr>
            <w:tcW w:w="1560" w:type="dxa"/>
            <w:tcBorders>
              <w:top w:val="single" w:sz="4" w:space="0" w:color="auto"/>
              <w:left w:val="single" w:sz="4" w:space="0" w:color="auto"/>
              <w:right w:val="single" w:sz="4" w:space="0" w:color="auto"/>
            </w:tcBorders>
          </w:tcPr>
          <w:p w14:paraId="20A823D6" w14:textId="77777777" w:rsidR="003A7480" w:rsidRDefault="00000000">
            <w:pPr>
              <w:widowControl w:val="0"/>
              <w:jc w:val="center"/>
              <w:rPr>
                <w:rFonts w:ascii="仿宋" w:eastAsia="仿宋" w:hAnsi="仿宋" w:cs="仿宋" w:hint="eastAsia"/>
              </w:rPr>
            </w:pPr>
            <w:r>
              <w:rPr>
                <w:rFonts w:ascii="仿宋" w:eastAsia="仿宋" w:hAnsi="仿宋" w:cs="仿宋" w:hint="eastAsia"/>
              </w:rPr>
              <w:t>评标信息</w:t>
            </w:r>
          </w:p>
        </w:tc>
        <w:tc>
          <w:tcPr>
            <w:tcW w:w="7371" w:type="dxa"/>
            <w:gridSpan w:val="4"/>
            <w:tcBorders>
              <w:top w:val="single" w:sz="4" w:space="0" w:color="auto"/>
              <w:left w:val="single" w:sz="4" w:space="0" w:color="auto"/>
              <w:bottom w:val="single" w:sz="4" w:space="0" w:color="auto"/>
              <w:right w:val="single" w:sz="4" w:space="0" w:color="auto"/>
            </w:tcBorders>
          </w:tcPr>
          <w:p w14:paraId="6D7382A9" w14:textId="77777777" w:rsidR="003A7480" w:rsidRDefault="00000000">
            <w:pPr>
              <w:widowControl w:val="0"/>
              <w:rPr>
                <w:rFonts w:ascii="仿宋" w:eastAsia="仿宋" w:hAnsi="仿宋" w:cs="仿宋" w:hint="eastAsia"/>
                <w:szCs w:val="21"/>
              </w:rPr>
            </w:pPr>
            <w:r>
              <w:rPr>
                <w:rFonts w:ascii="仿宋" w:eastAsia="仿宋" w:hAnsi="仿宋" w:cs="仿宋" w:hint="eastAsia"/>
                <w:szCs w:val="21"/>
              </w:rPr>
              <w:t>本项目拟采用单一来源的方式进行采购，故无评标信息。</w:t>
            </w:r>
          </w:p>
        </w:tc>
      </w:tr>
    </w:tbl>
    <w:p w14:paraId="59A5FF70" w14:textId="77777777" w:rsidR="003A7480" w:rsidRDefault="00000000">
      <w:pPr>
        <w:widowControl w:val="0"/>
        <w:spacing w:line="360" w:lineRule="exact"/>
        <w:rPr>
          <w:rFonts w:ascii="仿宋" w:eastAsia="仿宋" w:hAnsi="仿宋" w:cs="Times New Roman" w:hint="eastAsia"/>
          <w:bCs/>
          <w:szCs w:val="21"/>
        </w:rPr>
      </w:pPr>
      <w:r>
        <w:rPr>
          <w:rFonts w:ascii="仿宋" w:eastAsia="仿宋" w:hAnsi="仿宋" w:cs="Times New Roman" w:hint="eastAsia"/>
          <w:bCs/>
          <w:szCs w:val="21"/>
        </w:rPr>
        <w:t>注：1、带“*”号的为必填表内容，其他内容可根据项目作适当增减。</w:t>
      </w:r>
    </w:p>
    <w:p w14:paraId="50455A22" w14:textId="77777777" w:rsidR="003A7480" w:rsidRDefault="00000000">
      <w:pPr>
        <w:widowControl w:val="0"/>
        <w:spacing w:line="360" w:lineRule="exact"/>
        <w:ind w:firstLineChars="200" w:firstLine="420"/>
        <w:rPr>
          <w:rFonts w:ascii="仿宋" w:eastAsia="仿宋" w:hAnsi="仿宋" w:cs="Times New Roman" w:hint="eastAsia"/>
          <w:bCs/>
          <w:szCs w:val="21"/>
        </w:rPr>
      </w:pPr>
      <w:r>
        <w:rPr>
          <w:rFonts w:ascii="仿宋" w:eastAsia="仿宋" w:hAnsi="仿宋" w:cs="Times New Roman" w:hint="eastAsia"/>
          <w:bCs/>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0F9F9A27" w14:textId="77777777" w:rsidR="003A7480" w:rsidRDefault="00000000">
      <w:pPr>
        <w:widowControl w:val="0"/>
        <w:spacing w:line="360" w:lineRule="exact"/>
        <w:ind w:firstLineChars="200" w:firstLine="420"/>
        <w:rPr>
          <w:rFonts w:ascii="仿宋" w:eastAsia="仿宋" w:hAnsi="仿宋" w:cs="Times New Roman" w:hint="eastAsia"/>
          <w:bCs/>
          <w:szCs w:val="21"/>
        </w:rPr>
      </w:pPr>
      <w:r>
        <w:rPr>
          <w:rFonts w:ascii="仿宋" w:eastAsia="仿宋" w:hAnsi="仿宋" w:cs="Times New Roman" w:hint="eastAsia"/>
          <w:bCs/>
          <w:szCs w:val="21"/>
        </w:rPr>
        <w:lastRenderedPageBreak/>
        <w:t>3、采购单位以上填报的商务条款、技术条款若存在倾向性或不公正性条款，由此引起的不良后果将由采购单位自行承担。</w:t>
      </w:r>
    </w:p>
    <w:p w14:paraId="78E98ECD" w14:textId="77777777" w:rsidR="003A7480" w:rsidRDefault="003A7480">
      <w:pPr>
        <w:widowControl w:val="0"/>
        <w:rPr>
          <w:rFonts w:ascii="仿宋_GB2312" w:eastAsia="仿宋_GB2312" w:hAnsi="仿宋_GB2312" w:cs="仿宋_GB2312" w:hint="eastAsia"/>
          <w:bCs/>
          <w:sz w:val="32"/>
          <w:szCs w:val="32"/>
        </w:rPr>
      </w:pPr>
    </w:p>
    <w:p w14:paraId="33183700" w14:textId="77777777" w:rsidR="003A7480" w:rsidRDefault="003A7480">
      <w:pPr>
        <w:rPr>
          <w:rFonts w:hint="eastAsia"/>
        </w:rPr>
      </w:pPr>
    </w:p>
    <w:sectPr w:rsidR="003A7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9D17" w14:textId="77777777" w:rsidR="00DC7EA2" w:rsidRDefault="00DC7EA2" w:rsidP="00895592">
      <w:pPr>
        <w:rPr>
          <w:rFonts w:hint="eastAsia"/>
        </w:rPr>
      </w:pPr>
      <w:r>
        <w:separator/>
      </w:r>
    </w:p>
  </w:endnote>
  <w:endnote w:type="continuationSeparator" w:id="0">
    <w:p w14:paraId="6D2C4163" w14:textId="77777777" w:rsidR="00DC7EA2" w:rsidRDefault="00DC7EA2" w:rsidP="0089559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83AD" w14:textId="77777777" w:rsidR="00DC7EA2" w:rsidRDefault="00DC7EA2" w:rsidP="00895592">
      <w:pPr>
        <w:rPr>
          <w:rFonts w:hint="eastAsia"/>
        </w:rPr>
      </w:pPr>
      <w:r>
        <w:separator/>
      </w:r>
    </w:p>
  </w:footnote>
  <w:footnote w:type="continuationSeparator" w:id="0">
    <w:p w14:paraId="2FCC4978" w14:textId="77777777" w:rsidR="00DC7EA2" w:rsidRDefault="00DC7EA2" w:rsidP="0089559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6A5"/>
    <w:rsid w:val="00033CEC"/>
    <w:rsid w:val="000530A6"/>
    <w:rsid w:val="00067825"/>
    <w:rsid w:val="00095892"/>
    <w:rsid w:val="00096EAE"/>
    <w:rsid w:val="000B1AF1"/>
    <w:rsid w:val="000B5645"/>
    <w:rsid w:val="000C341D"/>
    <w:rsid w:val="000D20C2"/>
    <w:rsid w:val="000E1C08"/>
    <w:rsid w:val="00144EAA"/>
    <w:rsid w:val="001453B1"/>
    <w:rsid w:val="00172A27"/>
    <w:rsid w:val="00181B48"/>
    <w:rsid w:val="00190C4A"/>
    <w:rsid w:val="001F6231"/>
    <w:rsid w:val="002647AE"/>
    <w:rsid w:val="00272D92"/>
    <w:rsid w:val="002E13F6"/>
    <w:rsid w:val="0030042A"/>
    <w:rsid w:val="003369F0"/>
    <w:rsid w:val="00381D80"/>
    <w:rsid w:val="00394492"/>
    <w:rsid w:val="003A1CD3"/>
    <w:rsid w:val="003A7480"/>
    <w:rsid w:val="003C6B0A"/>
    <w:rsid w:val="004218A8"/>
    <w:rsid w:val="00495AA1"/>
    <w:rsid w:val="00495DA8"/>
    <w:rsid w:val="004A0582"/>
    <w:rsid w:val="004B2AE2"/>
    <w:rsid w:val="004B3644"/>
    <w:rsid w:val="004E0FE6"/>
    <w:rsid w:val="00541F66"/>
    <w:rsid w:val="00554CD3"/>
    <w:rsid w:val="00582F6A"/>
    <w:rsid w:val="00590FC2"/>
    <w:rsid w:val="005A2A26"/>
    <w:rsid w:val="005F7CC4"/>
    <w:rsid w:val="0061615E"/>
    <w:rsid w:val="0067245B"/>
    <w:rsid w:val="00672B2E"/>
    <w:rsid w:val="00683082"/>
    <w:rsid w:val="006B7CE5"/>
    <w:rsid w:val="006E7231"/>
    <w:rsid w:val="007379AD"/>
    <w:rsid w:val="00761CCA"/>
    <w:rsid w:val="007F2AE3"/>
    <w:rsid w:val="00804CB3"/>
    <w:rsid w:val="00895592"/>
    <w:rsid w:val="008A57EF"/>
    <w:rsid w:val="008A5F26"/>
    <w:rsid w:val="008D25E6"/>
    <w:rsid w:val="00966733"/>
    <w:rsid w:val="00997466"/>
    <w:rsid w:val="009C0902"/>
    <w:rsid w:val="00A05CE6"/>
    <w:rsid w:val="00A06684"/>
    <w:rsid w:val="00A1093B"/>
    <w:rsid w:val="00A52B2B"/>
    <w:rsid w:val="00A6602D"/>
    <w:rsid w:val="00AF3AD3"/>
    <w:rsid w:val="00AF3FD6"/>
    <w:rsid w:val="00B00E40"/>
    <w:rsid w:val="00B213C1"/>
    <w:rsid w:val="00B96DAE"/>
    <w:rsid w:val="00BA2FAC"/>
    <w:rsid w:val="00BD1C48"/>
    <w:rsid w:val="00C35FA1"/>
    <w:rsid w:val="00C4367A"/>
    <w:rsid w:val="00C7016F"/>
    <w:rsid w:val="00C71878"/>
    <w:rsid w:val="00CA561E"/>
    <w:rsid w:val="00CB68C4"/>
    <w:rsid w:val="00CC208E"/>
    <w:rsid w:val="00CE0F58"/>
    <w:rsid w:val="00CE1772"/>
    <w:rsid w:val="00CF1B14"/>
    <w:rsid w:val="00CF2BA4"/>
    <w:rsid w:val="00D055A2"/>
    <w:rsid w:val="00D718EA"/>
    <w:rsid w:val="00D82E54"/>
    <w:rsid w:val="00D86536"/>
    <w:rsid w:val="00DB3A7C"/>
    <w:rsid w:val="00DC7EA2"/>
    <w:rsid w:val="00DD7C05"/>
    <w:rsid w:val="00DE32CD"/>
    <w:rsid w:val="00E13256"/>
    <w:rsid w:val="00E66FB1"/>
    <w:rsid w:val="00EB1B46"/>
    <w:rsid w:val="00F12406"/>
    <w:rsid w:val="00F23A72"/>
    <w:rsid w:val="00F939AE"/>
    <w:rsid w:val="1E234C86"/>
    <w:rsid w:val="284E7F2E"/>
    <w:rsid w:val="6D3F75E8"/>
    <w:rsid w:val="7340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3F72"/>
  <w15:docId w15:val="{567F9630-E59C-4C0C-868D-BF897B8F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0"/>
    <w:semiHidden/>
    <w:unhideWhenUsed/>
    <w:qFormat/>
    <w:pPr>
      <w:keepNext/>
      <w:keepLines/>
      <w:spacing w:before="40" w:line="259" w:lineRule="auto"/>
      <w:outlineLvl w:val="2"/>
    </w:pPr>
    <w:rPr>
      <w:rFonts w:ascii="Calibri Light" w:eastAsia="宋体" w:hAnsi="Calibri Light" w:cs="Times New Roman"/>
      <w:color w:val="1F4E79"/>
      <w:kern w:val="0"/>
      <w:sz w:val="24"/>
      <w:szCs w:val="24"/>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spacing w:after="160" w:line="259" w:lineRule="auto"/>
    </w:pPr>
    <w:rPr>
      <w:rFonts w:ascii="等线" w:eastAsia="等线" w:hAnsi="等线" w:cs="Times New Roman"/>
      <w:kern w:val="0"/>
      <w:sz w:val="22"/>
    </w:rPr>
  </w:style>
  <w:style w:type="paragraph" w:styleId="a5">
    <w:name w:val="Body Text"/>
    <w:basedOn w:val="a"/>
    <w:next w:val="a6"/>
    <w:link w:val="a7"/>
    <w:qFormat/>
    <w:pPr>
      <w:widowControl w:val="0"/>
      <w:spacing w:before="61"/>
      <w:ind w:left="102"/>
    </w:pPr>
    <w:rPr>
      <w:rFonts w:ascii="宋体" w:eastAsia="宋体" w:hAnsi="宋体"/>
      <w:kern w:val="0"/>
      <w:sz w:val="28"/>
      <w:szCs w:val="28"/>
      <w:lang w:eastAsia="en-US"/>
    </w:rPr>
  </w:style>
  <w:style w:type="paragraph" w:styleId="a6">
    <w:name w:val="Title"/>
    <w:basedOn w:val="a"/>
    <w:next w:val="a"/>
    <w:link w:val="a8"/>
    <w:qFormat/>
    <w:pPr>
      <w:spacing w:before="240" w:after="60"/>
      <w:jc w:val="center"/>
      <w:outlineLvl w:val="0"/>
    </w:pPr>
    <w:rPr>
      <w:rFonts w:ascii="Cambria" w:eastAsia="宋体" w:hAnsi="Cambria"/>
      <w:b/>
      <w:bCs/>
    </w:rPr>
  </w:style>
  <w:style w:type="paragraph" w:styleId="TOC3">
    <w:name w:val="toc 3"/>
    <w:basedOn w:val="a"/>
    <w:next w:val="a"/>
    <w:qFormat/>
    <w:pPr>
      <w:ind w:leftChars="400" w:left="840"/>
    </w:pPr>
  </w:style>
  <w:style w:type="paragraph" w:styleId="a9">
    <w:name w:val="Plain Text"/>
    <w:basedOn w:val="a"/>
    <w:link w:val="aa"/>
    <w:qFormat/>
    <w:pPr>
      <w:spacing w:before="100" w:beforeAutospacing="1" w:after="100" w:afterAutospacing="1"/>
    </w:pPr>
    <w:rPr>
      <w:rFonts w:ascii="宋体" w:hAnsi="宋体" w:cs="宋体"/>
      <w:kern w:val="0"/>
      <w:sz w:val="24"/>
      <w:szCs w:val="24"/>
    </w:rPr>
  </w:style>
  <w:style w:type="paragraph" w:styleId="ab">
    <w:name w:val="Balloon Text"/>
    <w:basedOn w:val="a"/>
    <w:link w:val="ac"/>
    <w:uiPriority w:val="99"/>
    <w:semiHidden/>
    <w:unhideWhenUsed/>
    <w:qFormat/>
    <w:rPr>
      <w:sz w:val="18"/>
      <w:szCs w:val="18"/>
    </w:rPr>
  </w:style>
  <w:style w:type="paragraph" w:styleId="ad">
    <w:name w:val="footer"/>
    <w:basedOn w:val="a"/>
    <w:link w:val="ae"/>
    <w:qFormat/>
    <w:pPr>
      <w:tabs>
        <w:tab w:val="center" w:pos="4153"/>
        <w:tab w:val="right" w:pos="8306"/>
      </w:tabs>
      <w:snapToGrid w:val="0"/>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TOC2">
    <w:name w:val="toc 2"/>
    <w:basedOn w:val="a"/>
    <w:next w:val="a"/>
    <w:qFormat/>
    <w:pPr>
      <w:widowControl w:val="0"/>
      <w:ind w:leftChars="200" w:left="420"/>
      <w:jc w:val="both"/>
    </w:pPr>
  </w:style>
  <w:style w:type="paragraph" w:styleId="af1">
    <w:name w:val="Normal (Web)"/>
    <w:basedOn w:val="a"/>
    <w:qFormat/>
    <w:pPr>
      <w:spacing w:before="100" w:beforeAutospacing="1" w:after="100" w:afterAutospacing="1" w:line="500" w:lineRule="exact"/>
    </w:pPr>
    <w:rPr>
      <w:rFonts w:ascii="宋体" w:eastAsia="宋体" w:hAnsi="宋体" w:cs="宋体"/>
      <w:kern w:val="0"/>
      <w:sz w:val="24"/>
      <w:szCs w:val="24"/>
    </w:rPr>
  </w:style>
  <w:style w:type="paragraph" w:styleId="af2">
    <w:name w:val="Body Text First Indent"/>
    <w:basedOn w:val="a5"/>
    <w:link w:val="af3"/>
    <w:qFormat/>
    <w:pPr>
      <w:ind w:firstLineChars="100" w:firstLine="420"/>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basedOn w:val="a0"/>
    <w:qFormat/>
  </w:style>
  <w:style w:type="character" w:styleId="af7">
    <w:name w:val="Hyperlink"/>
    <w:basedOn w:val="a0"/>
    <w:qFormat/>
    <w:rPr>
      <w:color w:val="3F88BF"/>
      <w:u w:val="none"/>
    </w:rPr>
  </w:style>
  <w:style w:type="character" w:styleId="af8">
    <w:name w:val="annotation reference"/>
    <w:qFormat/>
    <w:rPr>
      <w:sz w:val="21"/>
      <w:szCs w:val="21"/>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uiPriority w:val="9"/>
    <w:qFormat/>
    <w:rPr>
      <w:rFonts w:ascii="Cambria" w:eastAsia="宋体" w:hAnsi="Cambria" w:cs="Times New Roman"/>
      <w:b/>
      <w:bCs/>
      <w:sz w:val="32"/>
      <w:szCs w:val="32"/>
    </w:rPr>
  </w:style>
  <w:style w:type="character" w:customStyle="1" w:styleId="30">
    <w:name w:val="标题 3 字符"/>
    <w:basedOn w:val="a0"/>
    <w:link w:val="3"/>
    <w:semiHidden/>
    <w:qFormat/>
    <w:rPr>
      <w:rFonts w:ascii="Calibri Light" w:eastAsia="宋体" w:hAnsi="Calibri Light" w:cs="Times New Roman"/>
      <w:color w:val="1F4E79"/>
      <w:kern w:val="0"/>
      <w:sz w:val="24"/>
      <w:szCs w:val="24"/>
    </w:rPr>
  </w:style>
  <w:style w:type="character" w:customStyle="1" w:styleId="50">
    <w:name w:val="标题 5 字符"/>
    <w:basedOn w:val="a0"/>
    <w:link w:val="5"/>
    <w:semiHidden/>
    <w:qFormat/>
    <w:rPr>
      <w:b/>
      <w:bCs/>
      <w:sz w:val="28"/>
      <w:szCs w:val="28"/>
    </w:rPr>
  </w:style>
  <w:style w:type="character" w:customStyle="1" w:styleId="a7">
    <w:name w:val="正文文本 字符"/>
    <w:basedOn w:val="a0"/>
    <w:link w:val="a5"/>
    <w:qFormat/>
    <w:rPr>
      <w:rFonts w:ascii="宋体" w:eastAsia="宋体" w:hAnsi="宋体"/>
      <w:kern w:val="0"/>
      <w:sz w:val="28"/>
      <w:szCs w:val="28"/>
      <w:lang w:eastAsia="en-US"/>
    </w:rPr>
  </w:style>
  <w:style w:type="character" w:customStyle="1" w:styleId="a8">
    <w:name w:val="标题 字符"/>
    <w:basedOn w:val="a0"/>
    <w:link w:val="a6"/>
    <w:qFormat/>
    <w:rPr>
      <w:rFonts w:ascii="Cambria" w:eastAsia="宋体" w:hAnsi="Cambria"/>
      <w:b/>
      <w:bCs/>
    </w:rPr>
  </w:style>
  <w:style w:type="character" w:customStyle="1" w:styleId="a4">
    <w:name w:val="批注文字 字符"/>
    <w:basedOn w:val="a0"/>
    <w:link w:val="a3"/>
    <w:qFormat/>
    <w:rPr>
      <w:rFonts w:ascii="等线" w:eastAsia="等线" w:hAnsi="等线" w:cs="Times New Roman"/>
      <w:kern w:val="0"/>
      <w:sz w:val="22"/>
    </w:rPr>
  </w:style>
  <w:style w:type="character" w:customStyle="1" w:styleId="aa">
    <w:name w:val="纯文本 字符"/>
    <w:basedOn w:val="a0"/>
    <w:link w:val="a9"/>
    <w:qFormat/>
    <w:rPr>
      <w:rFonts w:ascii="宋体" w:hAnsi="宋体" w:cs="宋体"/>
      <w:kern w:val="0"/>
      <w:sz w:val="24"/>
      <w:szCs w:val="24"/>
    </w:rPr>
  </w:style>
  <w:style w:type="character" w:customStyle="1" w:styleId="ae">
    <w:name w:val="页脚 字符"/>
    <w:basedOn w:val="a0"/>
    <w:link w:val="ad"/>
    <w:qFormat/>
    <w:rPr>
      <w:sz w:val="18"/>
      <w:szCs w:val="18"/>
    </w:rPr>
  </w:style>
  <w:style w:type="character" w:customStyle="1" w:styleId="af0">
    <w:name w:val="页眉 字符"/>
    <w:basedOn w:val="a0"/>
    <w:link w:val="af"/>
    <w:qFormat/>
    <w:rPr>
      <w:sz w:val="18"/>
      <w:szCs w:val="18"/>
    </w:rPr>
  </w:style>
  <w:style w:type="character" w:customStyle="1" w:styleId="af3">
    <w:name w:val="正文文本首行缩进 字符"/>
    <w:basedOn w:val="a7"/>
    <w:link w:val="af2"/>
    <w:qFormat/>
    <w:rPr>
      <w:rFonts w:ascii="宋体" w:eastAsia="宋体" w:hAnsi="宋体"/>
      <w:kern w:val="0"/>
      <w:sz w:val="28"/>
      <w:szCs w:val="28"/>
      <w:lang w:eastAsia="en-US"/>
    </w:rPr>
  </w:style>
  <w:style w:type="paragraph" w:customStyle="1" w:styleId="11">
    <w:name w:val="列表段落1"/>
    <w:basedOn w:val="a"/>
    <w:uiPriority w:val="34"/>
    <w:qFormat/>
    <w:pPr>
      <w:ind w:firstLineChars="200" w:firstLine="420"/>
    </w:pPr>
  </w:style>
  <w:style w:type="paragraph" w:customStyle="1" w:styleId="TableParagraph">
    <w:name w:val="Table Paragraph"/>
    <w:basedOn w:val="a"/>
    <w:uiPriority w:val="1"/>
    <w:qFormat/>
    <w:rPr>
      <w:rFonts w:ascii="Times New Roman" w:eastAsia="Times New Roman" w:hAnsi="Times New Roman" w:cs="Times New Roman"/>
    </w:rPr>
  </w:style>
  <w:style w:type="character" w:customStyle="1" w:styleId="font61">
    <w:name w:val="font61"/>
    <w:basedOn w:val="a0"/>
    <w:qFormat/>
    <w:rPr>
      <w:rFonts w:ascii="仿宋" w:eastAsia="仿宋" w:hAnsi="仿宋" w:cs="仿宋" w:hint="eastAsia"/>
      <w:color w:val="0070C0"/>
      <w:sz w:val="18"/>
      <w:szCs w:val="18"/>
      <w:u w:val="none"/>
    </w:rPr>
  </w:style>
  <w:style w:type="character" w:customStyle="1" w:styleId="font101">
    <w:name w:val="font101"/>
    <w:basedOn w:val="a0"/>
    <w:qFormat/>
    <w:rPr>
      <w:rFonts w:ascii="仿宋" w:eastAsia="仿宋" w:hAnsi="仿宋" w:cs="仿宋" w:hint="eastAsia"/>
      <w:color w:val="000000"/>
      <w:sz w:val="18"/>
      <w:szCs w:val="18"/>
      <w:u w:val="none"/>
    </w:rPr>
  </w:style>
  <w:style w:type="character" w:customStyle="1" w:styleId="font12">
    <w:name w:val="font12"/>
    <w:basedOn w:val="a0"/>
    <w:qFormat/>
    <w:rPr>
      <w:rFonts w:ascii="仿宋" w:eastAsia="仿宋" w:hAnsi="仿宋" w:cs="仿宋" w:hint="eastAsia"/>
      <w:color w:val="000000"/>
      <w:sz w:val="21"/>
      <w:szCs w:val="21"/>
      <w:u w:val="none"/>
    </w:rPr>
  </w:style>
  <w:style w:type="paragraph" w:customStyle="1" w:styleId="12">
    <w:name w:val="无间隔1"/>
    <w:uiPriority w:val="1"/>
    <w:qFormat/>
    <w:rPr>
      <w:rFonts w:ascii="等线" w:eastAsia="等线" w:hAnsi="等线"/>
      <w:sz w:val="22"/>
      <w:szCs w:val="22"/>
    </w:rPr>
  </w:style>
  <w:style w:type="paragraph" w:customStyle="1" w:styleId="msolistparagraph0">
    <w:name w:val="msolistparagraph"/>
    <w:basedOn w:val="a"/>
    <w:qFormat/>
    <w:pPr>
      <w:ind w:firstLineChars="200" w:firstLine="420"/>
    </w:pPr>
  </w:style>
  <w:style w:type="paragraph" w:customStyle="1" w:styleId="s2">
    <w:name w:val="s2"/>
    <w:basedOn w:val="a"/>
    <w:qFormat/>
    <w:pPr>
      <w:spacing w:before="100" w:beforeAutospacing="1" w:after="100" w:afterAutospacing="1"/>
    </w:pPr>
    <w:rPr>
      <w:rFonts w:ascii="Times New Roman" w:eastAsia="Times New Roman" w:hAnsi="Times New Roman" w:cs="Times New Roman"/>
      <w:kern w:val="0"/>
      <w:sz w:val="24"/>
      <w:szCs w:val="24"/>
      <w:lang w:val="en-GB"/>
    </w:rPr>
  </w:style>
  <w:style w:type="character" w:customStyle="1" w:styleId="s3">
    <w:name w:val="s3"/>
    <w:basedOn w:val="a0"/>
    <w:qFormat/>
  </w:style>
  <w:style w:type="paragraph" w:customStyle="1" w:styleId="s5">
    <w:name w:val="s5"/>
    <w:basedOn w:val="a"/>
    <w:qFormat/>
    <w:pPr>
      <w:spacing w:before="100" w:beforeAutospacing="1" w:after="100" w:afterAutospacing="1"/>
    </w:pPr>
    <w:rPr>
      <w:rFonts w:ascii="Times New Roman" w:eastAsia="Times New Roman" w:hAnsi="Times New Roman" w:cs="Times New Roman"/>
      <w:kern w:val="0"/>
      <w:sz w:val="24"/>
      <w:szCs w:val="24"/>
      <w:lang w:val="en-GB"/>
    </w:rPr>
  </w:style>
  <w:style w:type="character" w:customStyle="1" w:styleId="bumpedfont15">
    <w:name w:val="bumpedfont15"/>
    <w:basedOn w:val="a0"/>
    <w:qFormat/>
  </w:style>
  <w:style w:type="paragraph" w:customStyle="1" w:styleId="s8">
    <w:name w:val="s8"/>
    <w:basedOn w:val="a"/>
    <w:qFormat/>
    <w:pPr>
      <w:spacing w:before="100" w:beforeAutospacing="1" w:after="100" w:afterAutospacing="1"/>
    </w:pPr>
    <w:rPr>
      <w:rFonts w:ascii="Times New Roman" w:eastAsia="Times New Roman" w:hAnsi="Times New Roman" w:cs="Times New Roman"/>
      <w:kern w:val="0"/>
      <w:sz w:val="24"/>
      <w:szCs w:val="24"/>
      <w:lang w:val="en-GB"/>
    </w:rPr>
  </w:style>
  <w:style w:type="paragraph" w:customStyle="1" w:styleId="s9">
    <w:name w:val="s9"/>
    <w:basedOn w:val="a"/>
    <w:qFormat/>
    <w:pPr>
      <w:spacing w:before="100" w:beforeAutospacing="1" w:after="100" w:afterAutospacing="1"/>
    </w:pPr>
    <w:rPr>
      <w:rFonts w:ascii="Times New Roman" w:eastAsia="Times New Roman" w:hAnsi="Times New Roman" w:cs="Times New Roman"/>
      <w:kern w:val="0"/>
      <w:sz w:val="24"/>
      <w:szCs w:val="24"/>
      <w:lang w:val="en-GB"/>
    </w:rPr>
  </w:style>
  <w:style w:type="character" w:customStyle="1" w:styleId="apple-converted-space">
    <w:name w:val="apple-converted-space"/>
    <w:basedOn w:val="a0"/>
    <w:qFormat/>
  </w:style>
  <w:style w:type="paragraph" w:customStyle="1" w:styleId="Style1">
    <w:name w:val="_Style 1"/>
    <w:basedOn w:val="a"/>
    <w:uiPriority w:val="34"/>
    <w:qFormat/>
    <w:pPr>
      <w:ind w:firstLineChars="200" w:firstLine="420"/>
    </w:pPr>
  </w:style>
  <w:style w:type="paragraph" w:customStyle="1" w:styleId="51">
    <w:name w:val="标题5"/>
    <w:basedOn w:val="5"/>
    <w:qFormat/>
    <w:pPr>
      <w:snapToGrid w:val="0"/>
      <w:spacing w:before="160" w:after="160" w:line="360" w:lineRule="auto"/>
    </w:pPr>
    <w:rPr>
      <w:rFonts w:hAnsi="黑体" w:cs="Times New Roman"/>
      <w:sz w:val="32"/>
      <w:szCs w:val="32"/>
    </w:rPr>
  </w:style>
  <w:style w:type="paragraph" w:customStyle="1" w:styleId="110">
    <w:name w:val="列表段落11"/>
    <w:basedOn w:val="a"/>
    <w:uiPriority w:val="34"/>
    <w:qFormat/>
    <w:pPr>
      <w:ind w:firstLineChars="200" w:firstLine="420"/>
    </w:pPr>
  </w:style>
  <w:style w:type="character" w:customStyle="1" w:styleId="16">
    <w:name w:val="16"/>
    <w:basedOn w:val="a0"/>
    <w:qFormat/>
    <w:rPr>
      <w:rFonts w:ascii="Wingdings 2" w:hAnsi="Wingdings 2" w:hint="default"/>
      <w:color w:val="000000"/>
      <w:sz w:val="24"/>
      <w:szCs w:val="24"/>
    </w:rPr>
  </w:style>
  <w:style w:type="character" w:customStyle="1" w:styleId="15">
    <w:name w:val="15"/>
    <w:basedOn w:val="a0"/>
    <w:qFormat/>
    <w:rPr>
      <w:rFonts w:ascii="仿宋_GB2312" w:eastAsia="仿宋_GB2312" w:hint="eastAsia"/>
      <w:color w:val="000000"/>
      <w:sz w:val="24"/>
      <w:szCs w:val="24"/>
    </w:rPr>
  </w:style>
  <w:style w:type="paragraph" w:customStyle="1" w:styleId="TOC10">
    <w:name w:val="TOC 标题1"/>
    <w:basedOn w:val="1"/>
    <w:next w:val="a"/>
    <w:uiPriority w:val="39"/>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paragraph" w:customStyle="1" w:styleId="13">
    <w:name w:val="列出段落1"/>
    <w:basedOn w:val="a"/>
    <w:uiPriority w:val="34"/>
    <w:qFormat/>
    <w:pPr>
      <w:ind w:firstLineChars="200" w:firstLine="420"/>
    </w:p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table" w:customStyle="1" w:styleId="17">
    <w:name w:val="样式1"/>
    <w:basedOn w:val="a1"/>
    <w:uiPriority w:val="99"/>
    <w:qFormat/>
    <w:tblPr>
      <w:tblBorders>
        <w:top w:val="single" w:sz="12" w:space="0" w:color="auto"/>
        <w:bottom w:val="single" w:sz="12" w:space="0" w:color="auto"/>
        <w:insideH w:val="dotted" w:sz="4" w:space="0" w:color="auto"/>
        <w:insideV w:val="dotted" w:sz="4" w:space="0" w:color="auto"/>
      </w:tblBorders>
    </w:tblPr>
    <w:tcPr>
      <w:vAlign w:val="center"/>
    </w:tc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awspan">
    <w:name w:val="awspan"/>
    <w:qFormat/>
    <w:rPr>
      <w:rFonts w:cs="Times New Roman"/>
    </w:rPr>
  </w:style>
  <w:style w:type="character" w:customStyle="1" w:styleId="ac">
    <w:name w:val="批注框文本 字符"/>
    <w:basedOn w:val="a0"/>
    <w:link w:val="ab"/>
    <w:uiPriority w:val="99"/>
    <w:semiHidden/>
    <w:qFormat/>
    <w:rPr>
      <w:sz w:val="18"/>
      <w:szCs w:val="18"/>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7311">
      <w:bodyDiv w:val="1"/>
      <w:marLeft w:val="0"/>
      <w:marRight w:val="0"/>
      <w:marTop w:val="0"/>
      <w:marBottom w:val="0"/>
      <w:divBdr>
        <w:top w:val="none" w:sz="0" w:space="0" w:color="auto"/>
        <w:left w:val="none" w:sz="0" w:space="0" w:color="auto"/>
        <w:bottom w:val="none" w:sz="0" w:space="0" w:color="auto"/>
        <w:right w:val="none" w:sz="0" w:space="0" w:color="auto"/>
      </w:divBdr>
    </w:div>
    <w:div w:id="1082138216">
      <w:bodyDiv w:val="1"/>
      <w:marLeft w:val="0"/>
      <w:marRight w:val="0"/>
      <w:marTop w:val="0"/>
      <w:marBottom w:val="0"/>
      <w:divBdr>
        <w:top w:val="none" w:sz="0" w:space="0" w:color="auto"/>
        <w:left w:val="none" w:sz="0" w:space="0" w:color="auto"/>
        <w:bottom w:val="none" w:sz="0" w:space="0" w:color="auto"/>
        <w:right w:val="none" w:sz="0" w:space="0" w:color="auto"/>
      </w:divBdr>
    </w:div>
    <w:div w:id="1354575303">
      <w:bodyDiv w:val="1"/>
      <w:marLeft w:val="0"/>
      <w:marRight w:val="0"/>
      <w:marTop w:val="0"/>
      <w:marBottom w:val="0"/>
      <w:divBdr>
        <w:top w:val="none" w:sz="0" w:space="0" w:color="auto"/>
        <w:left w:val="none" w:sz="0" w:space="0" w:color="auto"/>
        <w:bottom w:val="none" w:sz="0" w:space="0" w:color="auto"/>
        <w:right w:val="none" w:sz="0" w:space="0" w:color="auto"/>
      </w:divBdr>
    </w:div>
    <w:div w:id="1450978288">
      <w:bodyDiv w:val="1"/>
      <w:marLeft w:val="0"/>
      <w:marRight w:val="0"/>
      <w:marTop w:val="0"/>
      <w:marBottom w:val="0"/>
      <w:divBdr>
        <w:top w:val="none" w:sz="0" w:space="0" w:color="auto"/>
        <w:left w:val="none" w:sz="0" w:space="0" w:color="auto"/>
        <w:bottom w:val="none" w:sz="0" w:space="0" w:color="auto"/>
        <w:right w:val="none" w:sz="0" w:space="0" w:color="auto"/>
      </w:divBdr>
    </w:div>
    <w:div w:id="1538347868">
      <w:bodyDiv w:val="1"/>
      <w:marLeft w:val="0"/>
      <w:marRight w:val="0"/>
      <w:marTop w:val="0"/>
      <w:marBottom w:val="0"/>
      <w:divBdr>
        <w:top w:val="none" w:sz="0" w:space="0" w:color="auto"/>
        <w:left w:val="none" w:sz="0" w:space="0" w:color="auto"/>
        <w:bottom w:val="none" w:sz="0" w:space="0" w:color="auto"/>
        <w:right w:val="none" w:sz="0" w:space="0" w:color="auto"/>
      </w:divBdr>
    </w:div>
    <w:div w:id="165807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syy</dc:creator>
  <cp:lastModifiedBy>黄伟坚</cp:lastModifiedBy>
  <cp:revision>49</cp:revision>
  <cp:lastPrinted>2025-02-25T07:44:00Z</cp:lastPrinted>
  <dcterms:created xsi:type="dcterms:W3CDTF">2024-03-04T08:26:00Z</dcterms:created>
  <dcterms:modified xsi:type="dcterms:W3CDTF">2025-03-17T03:22:00Z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eyJoZGlkIjoiODI4NTlkYTZmNjRkMjEwYmI0OWQ3ZTFiMzNjNTQyYTIiLCJ1c2VySWQiOiIyNTU0OTMxMDEifQ==</vt:lpwstr>
  </property>
  <property fmtid="{D5CDD505-2E9C-101B-9397-08002B2CF9AE}" pid="3" name="KSOProductBuildVer">
    <vt:lpwstr>2052-12.1.0.19770</vt:lpwstr>
  </property>
  <property fmtid="{D5CDD505-2E9C-101B-9397-08002B2CF9AE}" pid="4" name="ICV">
    <vt:lpwstr>629458E5A89648539206531F0D6D7357_13</vt:lpwstr>
  </property>
</Properties>
</file>