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</w:rPr>
      </w:pPr>
    </w:p>
    <w:p>
      <w:pPr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非公开招标方式采购公示表</w:t>
      </w:r>
      <w:bookmarkStart w:id="0" w:name="_GoBack"/>
      <w:bookmarkEnd w:id="0"/>
    </w:p>
    <w:p>
      <w:pPr>
        <w:rPr>
          <w:rFonts w:hint="eastAsia" w:ascii="仿宋" w:hAnsi="仿宋" w:eastAsia="仿宋"/>
          <w:color w:val="000000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依照《深圳经济特区政府采购条例》第二十、二十一条规定，深圳市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野生动植物保护管理处就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深圳经济特区湿地保护制度体系构建和立法建议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》项目采用单一来源方式集中采购，现将有关情况向潜在政府采购供应商征求意见</w:t>
            </w:r>
            <w:r>
              <w:rPr>
                <w:rFonts w:ascii="仿宋" w:hAnsi="仿宋" w:eastAsia="仿宋"/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采购项目名称：深圳经济特区湿地保护制度体系构建和立法建议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项目预算金额：人民币壹佰贰拾捌万元整（1,280,000.00元）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采购项目描述：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必要性：</w:t>
            </w:r>
            <w:r>
              <w:rPr>
                <w:rFonts w:hint="eastAsia" w:ascii="仿宋" w:hAnsi="仿宋" w:eastAsia="仿宋"/>
                <w:szCs w:val="21"/>
              </w:rPr>
              <w:t>《中华人民共和国湿地保护法》明确规定“完善湿地保护制度，健全湿地保护政策支持和科技支撑机制”，《深圳市湿地保护规划（202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-2035年）》提出“制定深圳市经济特区湿地保护条例，健全配套管理制度”。《湿地公约》《国际湿地城市认证提名办法》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明确</w:t>
            </w:r>
            <w:r>
              <w:rPr>
                <w:rFonts w:hint="eastAsia" w:ascii="仿宋" w:hAnsi="仿宋" w:eastAsia="仿宋"/>
                <w:szCs w:val="21"/>
              </w:rPr>
              <w:t>申报“国际湿地城市”必须颁布地方性湿地保护法规或规章‌。为进一步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贯彻</w:t>
            </w:r>
            <w:r>
              <w:rPr>
                <w:rFonts w:hint="eastAsia" w:ascii="仿宋" w:hAnsi="仿宋" w:eastAsia="仿宋"/>
                <w:szCs w:val="21"/>
              </w:rPr>
              <w:t>落实国家关于加强湿地保护决策部署，争创“国际湿地城市”，《深圳经济特区湿地保护制度体系构建和立法建议》将系统构建具有深圳特色的湿地保护制度体系，实现湿地生态资源的全方位覆盖和全过程保护，为深圳市湿地保护条例修订提供政策建议和工作支撑。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二、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项目内容：</w:t>
            </w:r>
            <w:r>
              <w:rPr>
                <w:rFonts w:hint="eastAsia" w:ascii="仿宋" w:hAnsi="仿宋" w:eastAsia="仿宋"/>
                <w:szCs w:val="21"/>
              </w:rPr>
              <w:t>主要包括：（</w:t>
            </w:r>
            <w:r>
              <w:rPr>
                <w:rFonts w:ascii="仿宋" w:hAnsi="仿宋" w:eastAsia="仿宋"/>
                <w:szCs w:val="21"/>
              </w:rPr>
              <w:t>1）</w:t>
            </w:r>
            <w:r>
              <w:rPr>
                <w:rFonts w:hint="eastAsia" w:ascii="仿宋" w:hAnsi="仿宋" w:eastAsia="仿宋"/>
                <w:szCs w:val="21"/>
              </w:rPr>
              <w:t>制度评估与需求分析；（</w:t>
            </w:r>
            <w:r>
              <w:rPr>
                <w:rFonts w:ascii="仿宋" w:hAnsi="仿宋" w:eastAsia="仿宋"/>
                <w:szCs w:val="21"/>
              </w:rPr>
              <w:t>2）</w:t>
            </w:r>
            <w:r>
              <w:rPr>
                <w:rFonts w:hint="eastAsia" w:ascii="仿宋" w:hAnsi="仿宋" w:eastAsia="仿宋"/>
                <w:szCs w:val="21"/>
              </w:rPr>
              <w:t>湿地保护制度体系总体设计；（</w:t>
            </w:r>
            <w:r>
              <w:rPr>
                <w:rFonts w:ascii="仿宋" w:hAnsi="仿宋" w:eastAsia="仿宋"/>
                <w:szCs w:val="21"/>
              </w:rPr>
              <w:t>3）</w:t>
            </w:r>
            <w:r>
              <w:rPr>
                <w:rFonts w:hint="eastAsia" w:ascii="仿宋" w:hAnsi="仿宋" w:eastAsia="仿宋"/>
                <w:szCs w:val="21"/>
              </w:rPr>
              <w:t>湿地面积总量管控制度研究；（</w:t>
            </w:r>
            <w:r>
              <w:rPr>
                <w:rFonts w:ascii="仿宋" w:hAnsi="仿宋" w:eastAsia="仿宋"/>
                <w:szCs w:val="21"/>
              </w:rPr>
              <w:t>4）</w:t>
            </w:r>
            <w:r>
              <w:rPr>
                <w:rFonts w:hint="eastAsia" w:ascii="仿宋" w:hAnsi="仿宋" w:eastAsia="仿宋"/>
                <w:szCs w:val="21"/>
              </w:rPr>
              <w:t>湿地生物多样性保护策略研究；（5）城市湿地生态价值实现和损害补偿制度研究；（6）滨海红树林湿地生态保护修复模式研究；（7）高度城市化地区湿地合理利用模式创新研究；（8）湿地保护制度体系建设和立法建议。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时限要求：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项目服务期限为自合同签订之日起18个月内</w:t>
            </w:r>
            <w:r>
              <w:rPr>
                <w:rFonts w:hint="eastAsia" w:ascii="仿宋" w:hAnsi="仿宋" w:eastAsia="仿宋"/>
                <w:szCs w:val="21"/>
              </w:rPr>
              <w:t>，售后服务期限从最终成果提交采购人之日起至少12个月。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成果要求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（1）《深圳经济特区湿地保护制度体系构建和立法建议》总报告；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（2）《深圳经济特区湿地保护制度体系构建和立法建议》专题报告（汇编）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拟定供应商名单：深圳市规划国土发展研究中心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</w:t>
            </w:r>
            <w:r>
              <w:rPr>
                <w:rFonts w:hint="eastAsia" w:ascii="仿宋" w:hAnsi="仿宋" w:eastAsia="仿宋"/>
                <w:szCs w:val="21"/>
              </w:rPr>
              <w:t>请理由及相关说明：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一、申请非公开招标的采购方式、理由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本项目选用单一来源采购方式确定委托单位的理由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如下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符合单一来源采购的规定之一：“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保证与原有政府采购项目的一致性及相关服务配套的要求，需要向原供应商添购。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”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为进一步规范湿地保护、利用、修复及相关管理活动，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该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供应商受我单位委托，开展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立法调研前序工作，并开展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多轮湿地资源调查，对部分重点湿地开展重点区域动态监测，探索建立规划管控制度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。一是该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供应商完整参与过前序立法调研工作，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制定了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《深圳市湿地保护立法调研和一般湿地保护管理机制研究》等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，为湿地保护体系构建和立法建议奠定基础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二是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原供应商已完成《深圳市湿地资源调查》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val="en-US" w:eastAsia="zh-CN"/>
              </w:rPr>
              <w:t>2021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）等重要调查成果，能结合我市湿地现状提出合理科学的管理建议；三是该供应商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全面掌握全市湿地生态本底数据库及历史监测数据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目前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承担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《深圳市湿地资源动态监测评价》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技术服务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，相关工作具有长期延续性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。四是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技术延续性可确保立法与既有管理体系无缝对接，能有效保证与原有政府采购项目的一致性。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综上，该供应商符合单一来源采购的该项规定。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ESI仿宋-GB2312" w:hAnsi="CESI仿宋-GB2312" w:eastAsia="CESI仿宋-GB2312" w:cs="CESI仿宋-GB231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（二）项目申报采购使用单一来源方式经财政局审定已核减部分经费。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根据《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val="en-US" w:eastAsia="zh-CN"/>
              </w:rPr>
              <w:t>深圳市规划和自然资源局项目预算标准（送审稿）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》规定，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val="en-US" w:eastAsia="zh-CN"/>
              </w:rPr>
              <w:t>法律咨询服务类项目中，经济特区法规和地方性法规编制咨询的新制定项目预算上限为240万元。本项目预算初核为160万，因采用单一来源采购方式，经市财政局审定，对于新增项目如为单一来源采购须下浮20%，下浮160*0.2=32万，最终审定项目预算为128万元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ESI仿宋-GB2312" w:hAnsi="CESI仿宋-GB2312" w:eastAsia="CESI仿宋-GB2312" w:cs="CESI仿宋-GB231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（三）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该项目所涉内容敏感，事关信息安全。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ESI仿宋-GB2312" w:hAnsi="CESI仿宋-GB2312" w:eastAsia="CESI仿宋-GB2312" w:cs="CESI仿宋-GB231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深圳经济特区湿地保护制度体系构建和立法建议涉及政策条例编制，内容敏感，不宜公开。同时，深圳市湿地资源信息和核查数据保密性强、涉及面广，事关信息安全，不适宜采用公开招标的方式采购。考虑到深圳市湿地保护制度体系构建和立法工作组织敏感性高，应由保密纪律严格的机关事业单位或法定机构承担。</w:t>
            </w:r>
          </w:p>
          <w:p>
            <w:pPr>
              <w:ind w:firstLine="421" w:firstLineChars="200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二、参与非公开招标的供应商的产生方式、理由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选取深圳市规划国土发展研究中心作为委托单位，理由如下：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（一）</w:t>
            </w:r>
            <w:r>
              <w:rPr>
                <w:rFonts w:hint="eastAsia" w:ascii="仿宋" w:hAnsi="仿宋" w:eastAsia="仿宋"/>
                <w:szCs w:val="21"/>
              </w:rPr>
              <w:t>该中心具备丰富的湿地保护研究工作基础。深圳市规划国土发展研究中心已承接《深圳市湿地保护规划（2021-2035年）》《深圳市湿地保护立法调研和一般湿地保护管理机制研究》《深圳市湿地资源动态监测评价》等项目，全面掌握全市湿地生态本底数据库及历史监测数据，项目成果基础扎实，能够长期稳定为本项目延续提供技术支持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（二）</w:t>
            </w:r>
            <w:r>
              <w:rPr>
                <w:rFonts w:hint="eastAsia" w:ascii="仿宋" w:hAnsi="仿宋" w:eastAsia="仿宋"/>
                <w:szCs w:val="21"/>
              </w:rPr>
              <w:t>该中心承担自然资源规划政策研究法定职责。深圳市规划国土发展研究中心属于公益二类事业单位，承担深圳市自然资源规划编制、政策研究与调查评估等法定职责，具备城乡规划编制甲级资质、土地规划甲级资质，并通过ISO9001：2015质量管理体系的严格认证，具备开展高水平、高质量自然资源规划与政策研究工作的能力和条件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（三）</w:t>
            </w:r>
            <w:r>
              <w:rPr>
                <w:rFonts w:hint="eastAsia" w:ascii="仿宋" w:hAnsi="仿宋" w:eastAsia="仿宋"/>
                <w:szCs w:val="21"/>
              </w:rPr>
              <w:t>该中心保密制度和设备完善。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该单位</w:t>
            </w:r>
            <w:r>
              <w:rPr>
                <w:rFonts w:hint="eastAsia" w:ascii="仿宋" w:hAnsi="仿宋" w:eastAsia="仿宋"/>
                <w:szCs w:val="21"/>
              </w:rPr>
              <w:t>根据国家、省、市有关保密规定，专门制定了《深圳市规划国土研究中心信息安全保密管理规定》《关于加强中心信息数据安全管理工作的行动方案》等文件，具备严格的保密制度和优质安全的保密设备。同时长期以来承担了包括《深圳市湿地资源调查》《深圳市湿地资源动态监测评价》等大量政府部门委托的保密项目，有着丰富的保密项目经验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综上所述，根据《深圳经济特区政府采购条例》的第二十一条第（二）（三）（四）款，及《深圳市规划和自然资源局政府采购管理制度》第十五条第二款的规定，为保证与原有政府采购项目的一致性、敏感数据保密和信息安全，同时考虑市规划国土发展研究中心职能定位、专业能力和经验优势，本项目申请采用单一来源采购的方式确定供应商，供应商为深圳市规划国土发展研究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从</w:t>
            </w:r>
            <w:r>
              <w:rPr>
                <w:rFonts w:ascii="仿宋" w:hAnsi="仿宋" w:eastAsia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日起至</w:t>
            </w:r>
            <w:r>
              <w:rPr>
                <w:rFonts w:ascii="仿宋" w:hAnsi="仿宋" w:eastAsia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采购人：深圳市野生动植物保护管理处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王宇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　地址：广东省深圳市福田区红荔西路8007号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0755-82023131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备注：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公示之日起至期满后两个工作日内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野生动植物保护管理处。</w:t>
            </w:r>
          </w:p>
        </w:tc>
      </w:tr>
    </w:tbl>
    <w:p>
      <w:pPr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上述内容需包括：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D3939"/>
    <w:multiLevelType w:val="singleLevel"/>
    <w:tmpl w:val="B77D39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241133"/>
    <w:rsid w:val="00054FF5"/>
    <w:rsid w:val="000919B0"/>
    <w:rsid w:val="00096EAE"/>
    <w:rsid w:val="000A79F9"/>
    <w:rsid w:val="000F0F86"/>
    <w:rsid w:val="00103DD0"/>
    <w:rsid w:val="001303EA"/>
    <w:rsid w:val="001524B1"/>
    <w:rsid w:val="00174E7A"/>
    <w:rsid w:val="00190669"/>
    <w:rsid w:val="001A69E3"/>
    <w:rsid w:val="001B4D24"/>
    <w:rsid w:val="001B73BC"/>
    <w:rsid w:val="001C268A"/>
    <w:rsid w:val="00203702"/>
    <w:rsid w:val="002068D9"/>
    <w:rsid w:val="002266AD"/>
    <w:rsid w:val="00251AE9"/>
    <w:rsid w:val="00276093"/>
    <w:rsid w:val="002B3440"/>
    <w:rsid w:val="002D342C"/>
    <w:rsid w:val="002E7CF4"/>
    <w:rsid w:val="00304375"/>
    <w:rsid w:val="00317B5F"/>
    <w:rsid w:val="00327A4C"/>
    <w:rsid w:val="00335086"/>
    <w:rsid w:val="0036719E"/>
    <w:rsid w:val="003A68DD"/>
    <w:rsid w:val="003C4738"/>
    <w:rsid w:val="003C6B0A"/>
    <w:rsid w:val="003E0D74"/>
    <w:rsid w:val="003E31D1"/>
    <w:rsid w:val="003F568A"/>
    <w:rsid w:val="00402110"/>
    <w:rsid w:val="00407421"/>
    <w:rsid w:val="004348B2"/>
    <w:rsid w:val="004866C2"/>
    <w:rsid w:val="004E0281"/>
    <w:rsid w:val="004E2A95"/>
    <w:rsid w:val="00521136"/>
    <w:rsid w:val="00554CD3"/>
    <w:rsid w:val="00561A4C"/>
    <w:rsid w:val="00582339"/>
    <w:rsid w:val="00595523"/>
    <w:rsid w:val="005D6834"/>
    <w:rsid w:val="00601A3F"/>
    <w:rsid w:val="006146DB"/>
    <w:rsid w:val="00635B90"/>
    <w:rsid w:val="006419D3"/>
    <w:rsid w:val="0066109F"/>
    <w:rsid w:val="00664E16"/>
    <w:rsid w:val="00664EAF"/>
    <w:rsid w:val="00704FFD"/>
    <w:rsid w:val="007112C7"/>
    <w:rsid w:val="0071360B"/>
    <w:rsid w:val="00735BBA"/>
    <w:rsid w:val="007362AF"/>
    <w:rsid w:val="00760E93"/>
    <w:rsid w:val="007614E1"/>
    <w:rsid w:val="007A67EA"/>
    <w:rsid w:val="007B0503"/>
    <w:rsid w:val="007B1F71"/>
    <w:rsid w:val="007C742F"/>
    <w:rsid w:val="007F7144"/>
    <w:rsid w:val="00803A53"/>
    <w:rsid w:val="00805397"/>
    <w:rsid w:val="00857F0F"/>
    <w:rsid w:val="008B10CB"/>
    <w:rsid w:val="008B3F77"/>
    <w:rsid w:val="008D39B1"/>
    <w:rsid w:val="008F35C3"/>
    <w:rsid w:val="00904548"/>
    <w:rsid w:val="00912D5D"/>
    <w:rsid w:val="00920557"/>
    <w:rsid w:val="00934370"/>
    <w:rsid w:val="0093482C"/>
    <w:rsid w:val="00937CD0"/>
    <w:rsid w:val="009418E0"/>
    <w:rsid w:val="00973492"/>
    <w:rsid w:val="009C0078"/>
    <w:rsid w:val="009E0A18"/>
    <w:rsid w:val="009F61F9"/>
    <w:rsid w:val="00A42320"/>
    <w:rsid w:val="00A46711"/>
    <w:rsid w:val="00A94613"/>
    <w:rsid w:val="00AE0056"/>
    <w:rsid w:val="00AF7917"/>
    <w:rsid w:val="00B007C0"/>
    <w:rsid w:val="00B07F8F"/>
    <w:rsid w:val="00B21641"/>
    <w:rsid w:val="00B56D33"/>
    <w:rsid w:val="00B97C4D"/>
    <w:rsid w:val="00BB64AE"/>
    <w:rsid w:val="00BB6FEF"/>
    <w:rsid w:val="00C32966"/>
    <w:rsid w:val="00C41349"/>
    <w:rsid w:val="00C56EE0"/>
    <w:rsid w:val="00C743B8"/>
    <w:rsid w:val="00CA7F0A"/>
    <w:rsid w:val="00D17AC1"/>
    <w:rsid w:val="00D273FA"/>
    <w:rsid w:val="00D35CB1"/>
    <w:rsid w:val="00D75B17"/>
    <w:rsid w:val="00D8272D"/>
    <w:rsid w:val="00DA0FC0"/>
    <w:rsid w:val="00DA20CA"/>
    <w:rsid w:val="00DA6CC1"/>
    <w:rsid w:val="00DD7C05"/>
    <w:rsid w:val="00E15AFE"/>
    <w:rsid w:val="00E95467"/>
    <w:rsid w:val="00ED35D8"/>
    <w:rsid w:val="00F13AA3"/>
    <w:rsid w:val="00F154FC"/>
    <w:rsid w:val="00F65EFD"/>
    <w:rsid w:val="00FB56EB"/>
    <w:rsid w:val="00FB63EE"/>
    <w:rsid w:val="00FF3A39"/>
    <w:rsid w:val="055D63DA"/>
    <w:rsid w:val="12FB2E79"/>
    <w:rsid w:val="13102493"/>
    <w:rsid w:val="1D1F64CB"/>
    <w:rsid w:val="1EFDE930"/>
    <w:rsid w:val="1FFD8776"/>
    <w:rsid w:val="39B131B3"/>
    <w:rsid w:val="46923FDC"/>
    <w:rsid w:val="4C4E5D38"/>
    <w:rsid w:val="577E56DB"/>
    <w:rsid w:val="5C1F13DD"/>
    <w:rsid w:val="67241133"/>
    <w:rsid w:val="6D7A3E7B"/>
    <w:rsid w:val="74B475E5"/>
    <w:rsid w:val="7D76341A"/>
    <w:rsid w:val="7EF72BE3"/>
    <w:rsid w:val="7FD5AE23"/>
    <w:rsid w:val="8EB27E27"/>
    <w:rsid w:val="B55B712F"/>
    <w:rsid w:val="B6AEE1E0"/>
    <w:rsid w:val="B8761FC6"/>
    <w:rsid w:val="BE6F0D1C"/>
    <w:rsid w:val="D7F18559"/>
    <w:rsid w:val="E5FE9531"/>
    <w:rsid w:val="F5DFCC6D"/>
    <w:rsid w:val="F5FD2A32"/>
    <w:rsid w:val="F8FF8505"/>
    <w:rsid w:val="FBF58B78"/>
    <w:rsid w:val="FBFF16C9"/>
    <w:rsid w:val="FCDE30B0"/>
    <w:rsid w:val="FF5C98DF"/>
    <w:rsid w:val="FF5FC7C3"/>
    <w:rsid w:val="FFD63A97"/>
    <w:rsid w:val="FFF7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SzGhGtw</Company>
  <Pages>3</Pages>
  <Words>370</Words>
  <Characters>2114</Characters>
  <Lines>17</Lines>
  <Paragraphs>4</Paragraphs>
  <TotalTime>11</TotalTime>
  <ScaleCrop>false</ScaleCrop>
  <LinksUpToDate>false</LinksUpToDate>
  <CharactersWithSpaces>2480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2022-03-31T09:01:00Z</dcterms:created>
  <dc:creator>null</dc:creator>
  <cp:lastModifiedBy>wangyu</cp:lastModifiedBy>
  <cp:lastPrinted>2025-02-27T15:44:00Z</cp:lastPrinted>
  <dcterms:modified xsi:type="dcterms:W3CDTF">2025-03-17T15:42:24Z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_DocHome">
    <vt:i4>-2137105040</vt:i4>
  </property>
  <property fmtid="{D5CDD505-2E9C-101B-9397-08002B2CF9AE}" pid="4" name="KSOTemplateDocerSaveRecord">
    <vt:lpwstr>eyJoZGlkIjoiODI4NTlkYTZmNjRkMjEwYmI0OWQ3ZTFiMzNjNTQyYTIiLCJ1c2VySWQiOiIyNTU0OTMxMDEifQ==</vt:lpwstr>
  </property>
  <property fmtid="{D5CDD505-2E9C-101B-9397-08002B2CF9AE}" pid="5" name="ICV">
    <vt:lpwstr>E24C52C8F2240BC360D2D767F972DFB3</vt:lpwstr>
  </property>
</Properties>
</file>