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contextualSpacing/>
        <w:jc w:val="center"/>
        <w:rPr>
          <w:rFonts w:eastAsia="黑体"/>
          <w:sz w:val="32"/>
          <w:szCs w:val="32"/>
        </w:rPr>
      </w:pPr>
      <w:r>
        <w:rPr>
          <w:rFonts w:hint="eastAsia" w:eastAsia="黑体"/>
          <w:sz w:val="32"/>
          <w:szCs w:val="32"/>
        </w:rPr>
        <w:t>服务类项目采购需求文件</w:t>
      </w:r>
    </w:p>
    <w:tbl>
      <w:tblPr>
        <w:tblStyle w:val="18"/>
        <w:tblW w:w="9531"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63"/>
        <w:gridCol w:w="640"/>
        <w:gridCol w:w="758"/>
        <w:gridCol w:w="1701"/>
        <w:gridCol w:w="142"/>
        <w:gridCol w:w="708"/>
        <w:gridCol w:w="567"/>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69" w:type="dxa"/>
            <w:vAlign w:val="center"/>
          </w:tcPr>
          <w:p>
            <w:pPr>
              <w:contextualSpacing/>
              <w:jc w:val="left"/>
              <w:rPr>
                <w:rFonts w:ascii="仿宋" w:hAnsi="仿宋" w:eastAsia="仿宋" w:cs="仿宋"/>
                <w:b/>
                <w:szCs w:val="21"/>
              </w:rPr>
            </w:pPr>
            <w:r>
              <w:rPr>
                <w:rFonts w:hint="eastAsia" w:ascii="仿宋" w:hAnsi="仿宋" w:eastAsia="仿宋"/>
                <w:b/>
                <w:color w:val="000000"/>
                <w:szCs w:val="21"/>
              </w:rPr>
              <w:t>*</w:t>
            </w:r>
            <w:r>
              <w:rPr>
                <w:rFonts w:hint="eastAsia" w:ascii="仿宋" w:hAnsi="仿宋" w:eastAsia="仿宋" w:cs="仿宋"/>
                <w:b/>
                <w:szCs w:val="21"/>
              </w:rPr>
              <w:t>项目名称</w:t>
            </w:r>
          </w:p>
        </w:tc>
        <w:tc>
          <w:tcPr>
            <w:tcW w:w="7962" w:type="dxa"/>
            <w:gridSpan w:val="8"/>
            <w:vAlign w:val="center"/>
          </w:tcPr>
          <w:p>
            <w:pPr>
              <w:contextualSpacing/>
              <w:jc w:val="center"/>
              <w:rPr>
                <w:rFonts w:ascii="仿宋" w:hAnsi="仿宋" w:eastAsia="仿宋" w:cs="仿宋"/>
                <w:b/>
                <w:bCs/>
                <w:szCs w:val="21"/>
              </w:rPr>
            </w:pPr>
            <w:r>
              <w:rPr>
                <w:rFonts w:hint="eastAsia" w:ascii="仿宋" w:hAnsi="仿宋" w:eastAsia="仿宋" w:cs="仿宋"/>
                <w:b/>
                <w:bCs/>
                <w:szCs w:val="21"/>
              </w:rPr>
              <w:t>202</w:t>
            </w:r>
            <w:r>
              <w:rPr>
                <w:rFonts w:ascii="仿宋" w:hAnsi="仿宋" w:eastAsia="仿宋" w:cs="仿宋"/>
                <w:b/>
                <w:bCs/>
                <w:szCs w:val="21"/>
              </w:rPr>
              <w:t>5</w:t>
            </w:r>
            <w:r>
              <w:rPr>
                <w:rFonts w:hint="eastAsia" w:ascii="仿宋" w:hAnsi="仿宋" w:eastAsia="仿宋" w:cs="仿宋"/>
                <w:b/>
                <w:bCs/>
                <w:szCs w:val="21"/>
              </w:rPr>
              <w:t>年现代渔业专项资金评审服务和过程管理项目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contextualSpacing/>
              <w:jc w:val="left"/>
              <w:rPr>
                <w:rFonts w:ascii="仿宋" w:hAnsi="仿宋" w:eastAsia="仿宋" w:cs="仿宋"/>
                <w:b/>
                <w:szCs w:val="21"/>
              </w:rPr>
            </w:pPr>
            <w:r>
              <w:rPr>
                <w:rFonts w:hint="eastAsia" w:ascii="仿宋" w:hAnsi="仿宋" w:eastAsia="仿宋"/>
                <w:b/>
                <w:color w:val="000000"/>
                <w:szCs w:val="21"/>
              </w:rPr>
              <w:t>*</w:t>
            </w:r>
            <w:r>
              <w:rPr>
                <w:rFonts w:hint="eastAsia" w:ascii="仿宋" w:hAnsi="仿宋" w:eastAsia="仿宋" w:cs="仿宋"/>
                <w:b/>
                <w:szCs w:val="21"/>
              </w:rPr>
              <w:t>采购人名称</w:t>
            </w:r>
          </w:p>
        </w:tc>
        <w:tc>
          <w:tcPr>
            <w:tcW w:w="4104" w:type="dxa"/>
            <w:gridSpan w:val="5"/>
            <w:vAlign w:val="center"/>
          </w:tcPr>
          <w:p>
            <w:pPr>
              <w:contextualSpacing/>
              <w:rPr>
                <w:rFonts w:ascii="仿宋" w:hAnsi="仿宋" w:eastAsia="仿宋" w:cs="仿宋"/>
                <w:szCs w:val="21"/>
              </w:rPr>
            </w:pPr>
            <w:r>
              <w:rPr>
                <w:rFonts w:hint="eastAsia" w:ascii="仿宋" w:hAnsi="仿宋" w:eastAsia="仿宋" w:cs="仿宋"/>
                <w:szCs w:val="21"/>
              </w:rPr>
              <w:t>深圳市海洋发展局</w:t>
            </w:r>
          </w:p>
        </w:tc>
        <w:tc>
          <w:tcPr>
            <w:tcW w:w="1275" w:type="dxa"/>
            <w:gridSpan w:val="2"/>
            <w:vAlign w:val="center"/>
          </w:tcPr>
          <w:p>
            <w:pPr>
              <w:contextualSpacing/>
              <w:jc w:val="center"/>
              <w:rPr>
                <w:rFonts w:ascii="仿宋" w:hAnsi="仿宋" w:eastAsia="仿宋" w:cs="仿宋"/>
                <w:b/>
                <w:szCs w:val="21"/>
              </w:rPr>
            </w:pPr>
            <w:r>
              <w:rPr>
                <w:rFonts w:hint="eastAsia" w:ascii="仿宋" w:hAnsi="仿宋" w:eastAsia="仿宋"/>
                <w:b/>
                <w:color w:val="000000"/>
                <w:szCs w:val="21"/>
              </w:rPr>
              <w:t>*</w:t>
            </w:r>
            <w:r>
              <w:rPr>
                <w:rFonts w:hint="eastAsia" w:ascii="仿宋" w:hAnsi="仿宋" w:eastAsia="仿宋" w:cs="仿宋"/>
                <w:b/>
                <w:szCs w:val="21"/>
              </w:rPr>
              <w:t>采购方式</w:t>
            </w:r>
          </w:p>
        </w:tc>
        <w:tc>
          <w:tcPr>
            <w:tcW w:w="2583" w:type="dxa"/>
            <w:vAlign w:val="center"/>
          </w:tcPr>
          <w:p>
            <w:pPr>
              <w:contextualSpacing/>
              <w:jc w:val="center"/>
              <w:rPr>
                <w:rFonts w:ascii="仿宋" w:hAnsi="仿宋" w:eastAsia="仿宋" w:cs="仿宋"/>
                <w:szCs w:val="21"/>
              </w:rPr>
            </w:pPr>
            <w:r>
              <w:rPr>
                <w:rFonts w:hint="eastAsia" w:ascii="仿宋" w:hAnsi="仿宋" w:eastAsia="仿宋" w:cs="仿宋"/>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contextualSpacing/>
              <w:jc w:val="left"/>
              <w:rPr>
                <w:rFonts w:ascii="仿宋" w:hAnsi="仿宋" w:eastAsia="仿宋" w:cs="仿宋"/>
                <w:b/>
                <w:szCs w:val="21"/>
              </w:rPr>
            </w:pPr>
            <w:r>
              <w:rPr>
                <w:rFonts w:hint="eastAsia" w:ascii="仿宋" w:hAnsi="仿宋" w:eastAsia="仿宋" w:cs="仿宋"/>
                <w:b/>
                <w:szCs w:val="21"/>
              </w:rPr>
              <w:t>计划立项批文号</w:t>
            </w:r>
          </w:p>
        </w:tc>
        <w:tc>
          <w:tcPr>
            <w:tcW w:w="4104" w:type="dxa"/>
            <w:gridSpan w:val="5"/>
            <w:vAlign w:val="center"/>
          </w:tcPr>
          <w:p>
            <w:pPr>
              <w:contextualSpacing/>
              <w:rPr>
                <w:rFonts w:ascii="仿宋" w:hAnsi="仿宋" w:eastAsia="仿宋" w:cs="仿宋"/>
                <w:szCs w:val="21"/>
              </w:rPr>
            </w:pPr>
          </w:p>
        </w:tc>
        <w:tc>
          <w:tcPr>
            <w:tcW w:w="1275" w:type="dxa"/>
            <w:gridSpan w:val="2"/>
            <w:vAlign w:val="center"/>
          </w:tcPr>
          <w:p>
            <w:pPr>
              <w:contextualSpacing/>
              <w:jc w:val="center"/>
              <w:rPr>
                <w:rFonts w:ascii="仿宋" w:hAnsi="仿宋" w:eastAsia="仿宋" w:cs="仿宋"/>
                <w:b/>
                <w:szCs w:val="21"/>
              </w:rPr>
            </w:pPr>
            <w:r>
              <w:rPr>
                <w:rFonts w:hint="eastAsia" w:ascii="仿宋" w:hAnsi="仿宋" w:eastAsia="仿宋"/>
                <w:b/>
                <w:color w:val="000000"/>
                <w:szCs w:val="21"/>
              </w:rPr>
              <w:t>*</w:t>
            </w:r>
            <w:r>
              <w:rPr>
                <w:rFonts w:hint="eastAsia" w:ascii="仿宋" w:hAnsi="仿宋" w:eastAsia="仿宋" w:cs="仿宋"/>
                <w:b/>
                <w:szCs w:val="21"/>
              </w:rPr>
              <w:t>资金来源</w:t>
            </w:r>
          </w:p>
        </w:tc>
        <w:tc>
          <w:tcPr>
            <w:tcW w:w="2583" w:type="dxa"/>
            <w:vAlign w:val="center"/>
          </w:tcPr>
          <w:p>
            <w:pPr>
              <w:contextualSpacing/>
              <w:jc w:val="center"/>
              <w:rPr>
                <w:rFonts w:ascii="仿宋" w:hAnsi="仿宋" w:eastAsia="仿宋" w:cs="仿宋"/>
                <w:szCs w:val="21"/>
              </w:rPr>
            </w:pPr>
            <w:r>
              <w:rPr>
                <w:rFonts w:hint="eastAsia" w:ascii="仿宋" w:hAnsi="仿宋" w:eastAsia="仿宋"/>
                <w:color w:val="000000"/>
                <w:szCs w:val="21"/>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contextualSpacing/>
              <w:rPr>
                <w:rFonts w:ascii="仿宋" w:hAnsi="仿宋" w:eastAsia="仿宋" w:cs="仿宋"/>
                <w:b/>
                <w:szCs w:val="21"/>
              </w:rPr>
            </w:pPr>
            <w:r>
              <w:rPr>
                <w:rFonts w:hint="eastAsia" w:ascii="仿宋" w:hAnsi="仿宋" w:eastAsia="仿宋" w:cs="仿宋"/>
                <w:b/>
                <w:szCs w:val="21"/>
              </w:rPr>
              <w:t>*财政预算限额（元）</w:t>
            </w:r>
          </w:p>
        </w:tc>
        <w:tc>
          <w:tcPr>
            <w:tcW w:w="4104" w:type="dxa"/>
            <w:gridSpan w:val="5"/>
            <w:vAlign w:val="center"/>
          </w:tcPr>
          <w:p>
            <w:pPr>
              <w:contextualSpacing/>
              <w:rPr>
                <w:rFonts w:ascii="仿宋" w:hAnsi="仿宋" w:eastAsia="仿宋" w:cs="仿宋"/>
                <w:szCs w:val="21"/>
              </w:rPr>
            </w:pPr>
            <w:r>
              <w:rPr>
                <w:rFonts w:hint="eastAsia" w:ascii="仿宋" w:hAnsi="仿宋" w:eastAsia="仿宋" w:cs="仿宋"/>
                <w:szCs w:val="21"/>
              </w:rPr>
              <w:t>叁拾柒万元整（</w:t>
            </w:r>
            <w:r>
              <w:rPr>
                <w:rFonts w:ascii="Calibri" w:hAnsi="Calibri" w:eastAsia="仿宋" w:cs="Calibri"/>
                <w:szCs w:val="21"/>
              </w:rPr>
              <w:t>¥370</w:t>
            </w:r>
            <w:r>
              <w:rPr>
                <w:rFonts w:hint="eastAsia" w:ascii="Calibri" w:hAnsi="Calibri" w:eastAsia="仿宋" w:cs="Calibri"/>
                <w:szCs w:val="21"/>
              </w:rPr>
              <w:t xml:space="preserve">000 </w:t>
            </w:r>
            <w:r>
              <w:rPr>
                <w:rFonts w:hint="eastAsia" w:ascii="仿宋" w:hAnsi="仿宋" w:eastAsia="仿宋" w:cs="仿宋"/>
                <w:szCs w:val="21"/>
              </w:rPr>
              <w:t>）</w:t>
            </w:r>
          </w:p>
        </w:tc>
        <w:tc>
          <w:tcPr>
            <w:tcW w:w="1275" w:type="dxa"/>
            <w:gridSpan w:val="2"/>
            <w:vAlign w:val="center"/>
          </w:tcPr>
          <w:p>
            <w:pPr>
              <w:contextualSpacing/>
              <w:jc w:val="center"/>
              <w:rPr>
                <w:rFonts w:ascii="仿宋" w:hAnsi="仿宋" w:eastAsia="仿宋" w:cs="仿宋"/>
                <w:b/>
                <w:szCs w:val="21"/>
              </w:rPr>
            </w:pPr>
          </w:p>
        </w:tc>
        <w:tc>
          <w:tcPr>
            <w:tcW w:w="2583" w:type="dxa"/>
            <w:vAlign w:val="center"/>
          </w:tcPr>
          <w:p>
            <w:pPr>
              <w:contextualSpacing/>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569" w:type="dxa"/>
            <w:vAlign w:val="center"/>
          </w:tcPr>
          <w:p>
            <w:pPr>
              <w:contextualSpacing/>
              <w:jc w:val="center"/>
              <w:rPr>
                <w:rFonts w:ascii="仿宋" w:hAnsi="仿宋" w:eastAsia="仿宋" w:cs="仿宋"/>
                <w:b/>
                <w:szCs w:val="21"/>
              </w:rPr>
            </w:pPr>
            <w:r>
              <w:rPr>
                <w:rFonts w:hint="eastAsia" w:ascii="仿宋" w:hAnsi="仿宋" w:eastAsia="仿宋" w:cs="仿宋"/>
                <w:b/>
                <w:szCs w:val="21"/>
              </w:rPr>
              <w:t>项目背景</w:t>
            </w:r>
          </w:p>
        </w:tc>
        <w:tc>
          <w:tcPr>
            <w:tcW w:w="7962" w:type="dxa"/>
            <w:gridSpan w:val="8"/>
          </w:tcPr>
          <w:p>
            <w:pPr>
              <w:ind w:firstLine="420" w:firstLineChars="200"/>
              <w:contextualSpacing/>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为贯彻落实习近平总书记有关建设农业强国、“大食物观”重要论述，推进现代渔业高质量发展，我局大力创新渔业管理工作，制定相关政策法规，《深圳市农业发展专项资金（渔业类）扶持措施》提出27条扶持条款，扶持方向涉及到渔业全产业链，在专项资金规模、扶持类型方向、资助对象数量等方面都有较大提升，对专项资金管理工作提出更高要求。根据《深圳市规划和自然资源局专项资金管理办法》（深规划资源规〔2021〕1 号）第十九条（二）“市规划和自然资源部门在进行审核时，可根据需要委托第三方专业机构按照有关规定对申报主体和项目组织专家评审、资料查验、现场核查以及专项审计，第三方专业机构将形成的项目审查报告或专项审计报告提交市规划和自然资源部门”，为提高专项资金申报审核效率，我局拟委托第三方专业机构，围绕我市202</w:t>
            </w:r>
            <w:r>
              <w:rPr>
                <w:rFonts w:ascii="仿宋" w:hAnsi="仿宋" w:eastAsia="仿宋" w:cs="仿宋"/>
                <w:color w:val="000000" w:themeColor="text1"/>
                <w:kern w:val="0"/>
                <w:szCs w:val="21"/>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年农业发展专项资金（渔业类）提供评审服务和过程管理，对于专项资金合法合规使用、现代渔业高质量发展具有重要意义。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69" w:type="dxa"/>
            <w:vAlign w:val="center"/>
          </w:tcPr>
          <w:p>
            <w:pPr>
              <w:contextualSpacing/>
              <w:jc w:val="left"/>
              <w:rPr>
                <w:rFonts w:ascii="仿宋" w:hAnsi="仿宋" w:eastAsia="仿宋" w:cs="仿宋"/>
                <w:b/>
                <w:szCs w:val="21"/>
              </w:rPr>
            </w:pPr>
            <w:r>
              <w:rPr>
                <w:rFonts w:hint="eastAsia" w:ascii="仿宋" w:hAnsi="仿宋" w:eastAsia="仿宋" w:cs="仿宋"/>
                <w:b/>
                <w:szCs w:val="21"/>
              </w:rPr>
              <w:t>项目前期设计、规划论证单位</w:t>
            </w:r>
          </w:p>
        </w:tc>
        <w:tc>
          <w:tcPr>
            <w:tcW w:w="7962" w:type="dxa"/>
            <w:gridSpan w:val="8"/>
            <w:vAlign w:val="center"/>
          </w:tcPr>
          <w:p>
            <w:pPr>
              <w:jc w:val="left"/>
              <w:rPr>
                <w:rFonts w:ascii="仿宋" w:hAnsi="仿宋" w:eastAsia="仿宋" w:cs="仿宋"/>
                <w:szCs w:val="21"/>
              </w:rPr>
            </w:pPr>
            <w:r>
              <w:rPr>
                <w:rFonts w:hint="eastAsia" w:ascii="仿宋" w:hAnsi="仿宋" w:eastAsia="仿宋"/>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69" w:type="dxa"/>
            <w:vAlign w:val="center"/>
          </w:tcPr>
          <w:p>
            <w:pPr>
              <w:contextualSpacing/>
              <w:jc w:val="center"/>
              <w:rPr>
                <w:rFonts w:ascii="仿宋" w:hAnsi="仿宋" w:eastAsia="仿宋" w:cs="仿宋"/>
                <w:b/>
                <w:szCs w:val="21"/>
              </w:rPr>
            </w:pPr>
            <w:r>
              <w:rPr>
                <w:rFonts w:hint="eastAsia" w:ascii="仿宋" w:hAnsi="仿宋" w:eastAsia="仿宋" w:cs="仿宋"/>
                <w:b/>
                <w:kern w:val="0"/>
                <w:szCs w:val="21"/>
              </w:rPr>
              <w:t>投标人资质要求</w:t>
            </w:r>
          </w:p>
        </w:tc>
        <w:tc>
          <w:tcPr>
            <w:tcW w:w="7962" w:type="dxa"/>
            <w:gridSpan w:val="8"/>
          </w:tcPr>
          <w:p>
            <w:pPr>
              <w:ind w:firstLine="420" w:firstLineChars="200"/>
              <w:contextualSpacing/>
              <w:rPr>
                <w:rFonts w:ascii="仿宋" w:hAnsi="仿宋" w:eastAsia="仿宋" w:cs="仿宋"/>
                <w:kern w:val="0"/>
                <w:szCs w:val="21"/>
              </w:rPr>
            </w:pPr>
            <w:r>
              <w:rPr>
                <w:rFonts w:hint="eastAsia" w:ascii="仿宋" w:hAnsi="仿宋" w:eastAsia="仿宋" w:cs="仿宋"/>
                <w:kern w:val="0"/>
                <w:szCs w:val="21"/>
              </w:rPr>
              <w:t>一、投标人必须是在中华人民共和国境内注册的具有合法经营资格的独立法人；</w:t>
            </w:r>
          </w:p>
          <w:p>
            <w:pPr>
              <w:ind w:firstLine="420" w:firstLineChars="200"/>
              <w:contextualSpacing/>
              <w:rPr>
                <w:rFonts w:ascii="仿宋" w:hAnsi="仿宋" w:eastAsia="仿宋" w:cs="仿宋"/>
                <w:szCs w:val="21"/>
              </w:rPr>
            </w:pPr>
            <w:r>
              <w:rPr>
                <w:rFonts w:hint="eastAsia" w:ascii="仿宋" w:hAnsi="仿宋" w:eastAsia="仿宋" w:cs="仿宋"/>
                <w:kern w:val="0"/>
                <w:szCs w:val="21"/>
              </w:rPr>
              <w:t>二、参与本项目投标前三年内，在经营活动中没有重大违法记录（由供应商在《政府采购投标及履约承诺函》中作出声明）。参与本项目政府采购活动时不存在被有关部门禁止参与政府采购活动且在有效期内的情况（由供应商在《政府采购投标及履约承诺函》中作出声明）。参与政府采购项目投标的供应商未被列入失信被执行人、重大税收违法案件当事人名单、政府采购严重违法失信行为记录名单（由供应商在《政府采购投标及履约承诺函》中作出声明）。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pPr>
              <w:ind w:firstLine="420" w:firstLineChars="200"/>
              <w:contextualSpacing/>
              <w:rPr>
                <w:rFonts w:ascii="仿宋" w:hAnsi="仿宋" w:eastAsia="仿宋" w:cs="仿宋"/>
                <w:szCs w:val="21"/>
              </w:rPr>
            </w:pPr>
            <w:r>
              <w:rPr>
                <w:rFonts w:hint="eastAsia" w:ascii="仿宋" w:hAnsi="仿宋" w:eastAsia="仿宋" w:cs="仿宋"/>
                <w:kern w:val="0"/>
                <w:szCs w:val="21"/>
              </w:rPr>
              <w:t>三、本项目不接受联合体投标</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69" w:type="dxa"/>
            <w:vAlign w:val="center"/>
          </w:tcPr>
          <w:p>
            <w:pPr>
              <w:contextualSpacing/>
              <w:jc w:val="center"/>
              <w:rPr>
                <w:rFonts w:ascii="仿宋" w:hAnsi="仿宋" w:eastAsia="仿宋" w:cs="仿宋"/>
                <w:b/>
                <w:kern w:val="0"/>
                <w:szCs w:val="21"/>
              </w:rPr>
            </w:pPr>
            <w:r>
              <w:rPr>
                <w:rFonts w:hint="eastAsia" w:ascii="仿宋" w:hAnsi="仿宋" w:eastAsia="仿宋" w:cs="仿宋"/>
                <w:b/>
                <w:kern w:val="0"/>
                <w:szCs w:val="21"/>
              </w:rPr>
              <w:t>需求内容</w:t>
            </w:r>
          </w:p>
        </w:tc>
        <w:tc>
          <w:tcPr>
            <w:tcW w:w="7962" w:type="dxa"/>
            <w:gridSpan w:val="8"/>
          </w:tcPr>
          <w:p>
            <w:pPr>
              <w:ind w:firstLine="421" w:firstLineChars="200"/>
              <w:rPr>
                <w:rFonts w:ascii="仿宋" w:hAnsi="仿宋" w:eastAsia="仿宋"/>
                <w:b/>
                <w:color w:val="000000"/>
                <w:szCs w:val="21"/>
              </w:rPr>
            </w:pPr>
            <w:r>
              <w:rPr>
                <w:rFonts w:hint="eastAsia" w:ascii="仿宋" w:hAnsi="仿宋" w:eastAsia="仿宋"/>
                <w:b/>
                <w:color w:val="000000"/>
                <w:szCs w:val="21"/>
              </w:rPr>
              <w:t>一、报价要求</w:t>
            </w:r>
          </w:p>
          <w:p>
            <w:pPr>
              <w:ind w:firstLine="420" w:firstLineChars="200"/>
              <w:rPr>
                <w:rFonts w:ascii="仿宋" w:hAnsi="仿宋" w:eastAsia="仿宋"/>
                <w:bCs/>
                <w:color w:val="000000"/>
                <w:szCs w:val="21"/>
              </w:rPr>
            </w:pPr>
            <w:r>
              <w:rPr>
                <w:rFonts w:hint="eastAsia" w:ascii="仿宋" w:hAnsi="仿宋" w:eastAsia="仿宋"/>
                <w:bCs/>
                <w:color w:val="000000"/>
                <w:szCs w:val="21"/>
              </w:rPr>
              <w:t>（一）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ind w:firstLine="420" w:firstLineChars="200"/>
              <w:rPr>
                <w:rFonts w:ascii="仿宋" w:hAnsi="仿宋" w:eastAsia="仿宋"/>
                <w:bCs/>
                <w:color w:val="000000"/>
                <w:szCs w:val="21"/>
              </w:rPr>
            </w:pPr>
            <w:r>
              <w:rPr>
                <w:rFonts w:hint="eastAsia" w:ascii="仿宋" w:hAnsi="仿宋" w:eastAsia="仿宋"/>
                <w:bCs/>
                <w:color w:val="000000"/>
                <w:szCs w:val="21"/>
              </w:rPr>
              <w:t>（二）投标人应根据本企业的成本自行决定报价，但不得以低于其企业成本的报价投标；</w:t>
            </w:r>
          </w:p>
          <w:p>
            <w:pPr>
              <w:ind w:firstLine="420" w:firstLineChars="200"/>
              <w:rPr>
                <w:rFonts w:ascii="仿宋" w:hAnsi="仿宋" w:eastAsia="仿宋"/>
                <w:bCs/>
                <w:color w:val="000000"/>
                <w:szCs w:val="21"/>
              </w:rPr>
            </w:pPr>
            <w:r>
              <w:rPr>
                <w:rFonts w:hint="eastAsia" w:ascii="仿宋" w:hAnsi="仿宋" w:eastAsia="仿宋"/>
                <w:bCs/>
                <w:color w:val="000000"/>
                <w:szCs w:val="21"/>
              </w:rPr>
              <w:t>（三）投标人的投标报价不得超过财政预算限额；</w:t>
            </w:r>
          </w:p>
          <w:p>
            <w:pPr>
              <w:ind w:firstLine="420" w:firstLineChars="200"/>
              <w:rPr>
                <w:rFonts w:ascii="仿宋" w:hAnsi="仿宋" w:eastAsia="仿宋"/>
                <w:bCs/>
                <w:color w:val="000000"/>
                <w:szCs w:val="21"/>
              </w:rPr>
            </w:pPr>
            <w:r>
              <w:rPr>
                <w:rFonts w:hint="eastAsia" w:ascii="仿宋" w:hAnsi="仿宋" w:eastAsia="仿宋"/>
                <w:bCs/>
                <w:color w:val="000000"/>
                <w:szCs w:val="21"/>
              </w:rPr>
              <w:t>（四）投标人的投标报价，应是本项目招标范围和招标文件及合同条款上所列的各项内容中所述的全部，并以投标人在投标报价中提出的综合单价或总价为依据；</w:t>
            </w:r>
          </w:p>
          <w:p>
            <w:pPr>
              <w:ind w:firstLine="420" w:firstLineChars="200"/>
              <w:rPr>
                <w:rFonts w:ascii="仿宋" w:hAnsi="仿宋" w:eastAsia="仿宋"/>
                <w:bCs/>
                <w:color w:val="000000"/>
                <w:szCs w:val="21"/>
              </w:rPr>
            </w:pPr>
            <w:r>
              <w:rPr>
                <w:rFonts w:hint="eastAsia" w:ascii="仿宋" w:hAnsi="仿宋" w:eastAsia="仿宋"/>
                <w:bCs/>
                <w:color w:val="000000"/>
                <w:szCs w:val="21"/>
              </w:rPr>
              <w:t>（五）投标供应商应先到项目地点踏勘以充分了解项目的位置、情况、道路及任何其它足以影响投标报价的情况，任何因忽视或误解项目情况而导致的索赔将不获批准；</w:t>
            </w:r>
          </w:p>
          <w:p>
            <w:pPr>
              <w:ind w:firstLine="420" w:firstLineChars="200"/>
              <w:rPr>
                <w:rFonts w:ascii="仿宋" w:hAnsi="仿宋" w:eastAsia="仿宋"/>
                <w:bCs/>
                <w:color w:val="000000"/>
                <w:szCs w:val="21"/>
              </w:rPr>
            </w:pPr>
            <w:r>
              <w:rPr>
                <w:rFonts w:hint="eastAsia" w:ascii="仿宋" w:hAnsi="仿宋" w:eastAsia="仿宋"/>
                <w:bCs/>
                <w:color w:val="000000"/>
                <w:szCs w:val="21"/>
              </w:rPr>
              <w:t>（六）投标供应商不得期望通过索赔等方式获取补偿，否则，除可能遭到拒绝外，还可能将被作为不良行为记录在案，并可能影响其以后参加政府采购的项目投标。各投标供应商在报价时，应充分考虑报价的风险；</w:t>
            </w:r>
          </w:p>
          <w:p>
            <w:pPr>
              <w:ind w:firstLine="421" w:firstLineChars="200"/>
              <w:rPr>
                <w:rFonts w:ascii="仿宋" w:hAnsi="仿宋" w:eastAsia="仿宋"/>
                <w:b/>
                <w:bCs/>
                <w:color w:val="000000"/>
                <w:szCs w:val="21"/>
              </w:rPr>
            </w:pPr>
            <w:r>
              <w:rPr>
                <w:rFonts w:hint="eastAsia" w:ascii="仿宋" w:hAnsi="仿宋" w:eastAsia="仿宋"/>
                <w:b/>
                <w:color w:val="000000"/>
                <w:szCs w:val="21"/>
              </w:rPr>
              <w:t>二、</w:t>
            </w:r>
            <w:r>
              <w:rPr>
                <w:rFonts w:hint="eastAsia" w:ascii="仿宋" w:hAnsi="仿宋" w:eastAsia="仿宋"/>
                <w:b/>
                <w:bCs/>
                <w:color w:val="000000"/>
                <w:szCs w:val="21"/>
              </w:rPr>
              <w:t>付款方式</w:t>
            </w:r>
          </w:p>
          <w:p>
            <w:pPr>
              <w:ind w:firstLine="520" w:firstLineChars="248"/>
              <w:jc w:val="left"/>
              <w:rPr>
                <w:rFonts w:ascii="仿宋" w:hAnsi="仿宋" w:eastAsia="仿宋" w:cs="仿宋"/>
                <w:kern w:val="0"/>
                <w:szCs w:val="21"/>
              </w:rPr>
            </w:pPr>
            <w:r>
              <w:rPr>
                <w:rFonts w:hint="eastAsia" w:ascii="仿宋" w:hAnsi="仿宋" w:eastAsia="仿宋" w:cs="仿宋"/>
                <w:szCs w:val="21"/>
              </w:rPr>
              <w:t>公对公转账，</w:t>
            </w:r>
            <w:r>
              <w:rPr>
                <w:rFonts w:hint="eastAsia" w:ascii="仿宋" w:hAnsi="仿宋" w:eastAsia="仿宋" w:cs="仿宋"/>
                <w:kern w:val="0"/>
                <w:szCs w:val="21"/>
              </w:rPr>
              <w:t>本项目按照下列形式分3期支付：</w:t>
            </w:r>
          </w:p>
          <w:p>
            <w:pPr>
              <w:ind w:firstLine="415" w:firstLineChars="198"/>
              <w:jc w:val="left"/>
              <w:rPr>
                <w:rFonts w:ascii="仿宋" w:hAnsi="仿宋" w:eastAsia="仿宋" w:cs="仿宋"/>
                <w:kern w:val="0"/>
                <w:szCs w:val="21"/>
              </w:rPr>
            </w:pPr>
            <w:r>
              <w:rPr>
                <w:rFonts w:hint="eastAsia" w:ascii="仿宋" w:hAnsi="仿宋" w:eastAsia="仿宋" w:cs="仿宋"/>
                <w:kern w:val="0"/>
                <w:szCs w:val="21"/>
              </w:rPr>
              <w:t>（1）自双方签订合同后，中标单位向采购单位提供工作计划后，根据中标单位提出的付款申请，采购单位支付中标单位首期款，为合同金额的30%。</w:t>
            </w:r>
          </w:p>
          <w:p>
            <w:pPr>
              <w:ind w:firstLine="415" w:firstLineChars="198"/>
              <w:jc w:val="left"/>
              <w:rPr>
                <w:rFonts w:hint="eastAsia" w:ascii="仿宋" w:hAnsi="仿宋" w:eastAsia="仿宋" w:cs="仿宋"/>
                <w:kern w:val="0"/>
                <w:szCs w:val="21"/>
              </w:rPr>
            </w:pPr>
            <w:r>
              <w:rPr>
                <w:rFonts w:hint="eastAsia" w:ascii="仿宋" w:hAnsi="仿宋" w:eastAsia="仿宋" w:cs="仿宋"/>
                <w:kern w:val="0"/>
                <w:szCs w:val="21"/>
              </w:rPr>
              <w:t>（2）中标单位完成</w:t>
            </w:r>
            <w:bookmarkStart w:id="0" w:name="_Hlk193290791"/>
            <w:r>
              <w:rPr>
                <w:rFonts w:hint="eastAsia" w:ascii="仿宋" w:hAnsi="仿宋" w:eastAsia="仿宋" w:cs="仿宋"/>
                <w:kern w:val="0"/>
                <w:szCs w:val="21"/>
              </w:rPr>
              <w:t>第一批资金申报评审工作</w:t>
            </w:r>
            <w:bookmarkEnd w:id="0"/>
            <w:r>
              <w:rPr>
                <w:rFonts w:hint="eastAsia" w:ascii="仿宋" w:hAnsi="仿宋" w:eastAsia="仿宋" w:cs="仿宋"/>
                <w:kern w:val="0"/>
                <w:szCs w:val="21"/>
              </w:rPr>
              <w:t>，根据中标单位提出的付款申请，采购单位支付中标单位合同总价款的40%。</w:t>
            </w:r>
          </w:p>
          <w:p>
            <w:pPr>
              <w:ind w:firstLine="415" w:firstLineChars="198"/>
              <w:jc w:val="left"/>
              <w:rPr>
                <w:rFonts w:ascii="仿宋" w:hAnsi="仿宋" w:eastAsia="仿宋" w:cs="仿宋"/>
                <w:kern w:val="0"/>
                <w:szCs w:val="21"/>
              </w:rPr>
            </w:pPr>
            <w:r>
              <w:rPr>
                <w:rFonts w:hint="eastAsia" w:ascii="仿宋" w:hAnsi="仿宋" w:eastAsia="仿宋" w:cs="仿宋"/>
                <w:kern w:val="0"/>
                <w:szCs w:val="21"/>
              </w:rPr>
              <w:t>（3）中标单位</w:t>
            </w:r>
            <w:bookmarkStart w:id="1" w:name="_Hlk193290918"/>
            <w:r>
              <w:rPr>
                <w:rFonts w:hint="eastAsia" w:ascii="仿宋" w:hAnsi="仿宋" w:eastAsia="仿宋" w:cs="仿宋"/>
                <w:kern w:val="0"/>
                <w:szCs w:val="21"/>
              </w:rPr>
              <w:t>完成全年资金申报评审工作</w:t>
            </w:r>
            <w:bookmarkEnd w:id="1"/>
            <w:r>
              <w:rPr>
                <w:rFonts w:hint="eastAsia" w:ascii="仿宋" w:hAnsi="仿宋" w:eastAsia="仿宋" w:cs="仿宋"/>
                <w:kern w:val="0"/>
                <w:szCs w:val="21"/>
              </w:rPr>
              <w:t>，提交</w:t>
            </w:r>
            <w:bookmarkStart w:id="2" w:name="_Hlk193291039"/>
            <w:r>
              <w:rPr>
                <w:rFonts w:hint="eastAsia" w:ascii="仿宋" w:hAnsi="仿宋" w:eastAsia="仿宋" w:cs="仿宋"/>
                <w:kern w:val="0"/>
                <w:szCs w:val="21"/>
              </w:rPr>
              <w:t>项目</w:t>
            </w:r>
            <w:r>
              <w:rPr>
                <w:rFonts w:hint="eastAsia" w:ascii="仿宋" w:hAnsi="仿宋" w:eastAsia="仿宋" w:cs="仿宋"/>
                <w:color w:val="000000" w:themeColor="text1"/>
                <w:kern w:val="0"/>
                <w:szCs w:val="21"/>
                <w14:textFill>
                  <w14:solidFill>
                    <w14:schemeClr w14:val="tx1"/>
                  </w14:solidFill>
                </w14:textFill>
              </w:rPr>
              <w:t>审查</w:t>
            </w:r>
            <w:r>
              <w:rPr>
                <w:rFonts w:hint="eastAsia" w:ascii="仿宋" w:hAnsi="仿宋" w:eastAsia="仿宋" w:cs="仿宋"/>
                <w:kern w:val="0"/>
                <w:szCs w:val="21"/>
              </w:rPr>
              <w:t>总结报告</w:t>
            </w:r>
            <w:bookmarkEnd w:id="2"/>
            <w:r>
              <w:rPr>
                <w:rFonts w:hint="eastAsia" w:ascii="仿宋" w:hAnsi="仿宋" w:eastAsia="仿宋" w:cs="仿宋"/>
                <w:kern w:val="0"/>
                <w:szCs w:val="21"/>
              </w:rPr>
              <w:t>，项目所有成果经采购单位验收通过后，根据中标单位提出的付款申请，采购单位支付中标单位合同总价款的30%。</w:t>
            </w:r>
          </w:p>
          <w:p>
            <w:pPr>
              <w:ind w:firstLine="421" w:firstLineChars="200"/>
              <w:rPr>
                <w:rFonts w:ascii="仿宋" w:hAnsi="仿宋" w:eastAsia="仿宋"/>
                <w:b/>
                <w:bCs/>
                <w:color w:val="000000"/>
                <w:szCs w:val="21"/>
              </w:rPr>
            </w:pPr>
            <w:r>
              <w:rPr>
                <w:rFonts w:hint="eastAsia" w:ascii="仿宋" w:hAnsi="仿宋" w:eastAsia="仿宋"/>
                <w:b/>
                <w:bCs/>
                <w:color w:val="000000"/>
                <w:szCs w:val="21"/>
              </w:rPr>
              <w:t>三、履约保证金</w:t>
            </w:r>
          </w:p>
          <w:p>
            <w:pPr>
              <w:ind w:firstLine="420" w:firstLineChars="200"/>
              <w:rPr>
                <w:rFonts w:ascii="仿宋" w:hAnsi="仿宋" w:eastAsia="仿宋"/>
                <w:color w:val="000000"/>
                <w:szCs w:val="21"/>
              </w:rPr>
            </w:pPr>
            <w:r>
              <w:rPr>
                <w:rFonts w:hint="eastAsia" w:ascii="仿宋" w:hAnsi="仿宋" w:eastAsia="仿宋"/>
                <w:color w:val="000000"/>
                <w:szCs w:val="21"/>
              </w:rPr>
              <w:t>本项目免收履约保证金。</w:t>
            </w:r>
          </w:p>
          <w:p>
            <w:pPr>
              <w:ind w:firstLine="421" w:firstLineChars="200"/>
              <w:rPr>
                <w:rFonts w:ascii="仿宋" w:hAnsi="仿宋" w:eastAsia="仿宋"/>
                <w:b/>
                <w:bCs/>
                <w:color w:val="000000"/>
                <w:szCs w:val="21"/>
              </w:rPr>
            </w:pPr>
            <w:r>
              <w:rPr>
                <w:rFonts w:hint="eastAsia" w:ascii="仿宋" w:hAnsi="仿宋" w:eastAsia="仿宋"/>
                <w:b/>
                <w:bCs/>
                <w:color w:val="000000"/>
                <w:szCs w:val="21"/>
              </w:rPr>
              <w:t>四、违约责任</w:t>
            </w:r>
          </w:p>
          <w:p>
            <w:pPr>
              <w:ind w:firstLine="420" w:firstLineChars="200"/>
              <w:rPr>
                <w:rFonts w:ascii="仿宋" w:hAnsi="仿宋" w:eastAsia="仿宋"/>
                <w:color w:val="000000"/>
                <w:szCs w:val="21"/>
              </w:rPr>
            </w:pPr>
            <w:r>
              <w:rPr>
                <w:rFonts w:hint="eastAsia" w:ascii="仿宋" w:hAnsi="仿宋" w:eastAsia="仿宋"/>
                <w:bCs/>
                <w:color w:val="000000"/>
                <w:szCs w:val="21"/>
              </w:rPr>
              <w:t>（一）</w:t>
            </w:r>
            <w:r>
              <w:rPr>
                <w:rFonts w:hint="eastAsia" w:ascii="仿宋" w:hAnsi="仿宋" w:eastAsia="仿宋"/>
                <w:color w:val="000000"/>
                <w:szCs w:val="21"/>
              </w:rPr>
              <w:t>未经甲方许可，乙方将本合同项目与第三方合作，或将本合同标的的全部或部分擅自转包给第三方的，甲方有权要求乙方终止与第三方的合同。乙方应承担因此而产生的相关责任，并应向甲方支付本合同总价款的10%的违约金。</w:t>
            </w:r>
          </w:p>
          <w:p>
            <w:pPr>
              <w:ind w:firstLine="420" w:firstLineChars="200"/>
              <w:rPr>
                <w:rFonts w:ascii="仿宋" w:hAnsi="仿宋" w:eastAsia="仿宋"/>
                <w:color w:val="000000"/>
                <w:szCs w:val="21"/>
              </w:rPr>
            </w:pPr>
            <w:r>
              <w:rPr>
                <w:rFonts w:hint="eastAsia" w:ascii="仿宋" w:hAnsi="仿宋" w:eastAsia="仿宋"/>
                <w:bCs/>
                <w:color w:val="000000"/>
                <w:szCs w:val="21"/>
              </w:rPr>
              <w:t>（二）</w:t>
            </w:r>
            <w:r>
              <w:rPr>
                <w:rFonts w:hint="eastAsia" w:ascii="仿宋" w:hAnsi="仿宋" w:eastAsia="仿宋"/>
                <w:color w:val="000000"/>
                <w:szCs w:val="21"/>
              </w:rPr>
              <w:t>由于中标人工作的错误或遗漏造成本项目成果质量损失的，中标人除负责及时采取有效补救措施外，应免收受损失部分的合同价款，并支付合同总价款10%的违约金。</w:t>
            </w:r>
          </w:p>
          <w:p>
            <w:pPr>
              <w:ind w:firstLine="420" w:firstLineChars="200"/>
              <w:rPr>
                <w:rFonts w:ascii="仿宋" w:hAnsi="仿宋" w:eastAsia="仿宋"/>
                <w:color w:val="000000"/>
                <w:szCs w:val="21"/>
              </w:rPr>
            </w:pPr>
            <w:r>
              <w:rPr>
                <w:rFonts w:hint="eastAsia" w:ascii="仿宋" w:hAnsi="仿宋" w:eastAsia="仿宋"/>
                <w:bCs/>
                <w:color w:val="000000"/>
                <w:szCs w:val="21"/>
              </w:rPr>
              <w:t>（三）</w:t>
            </w:r>
            <w:r>
              <w:rPr>
                <w:rFonts w:hint="eastAsia" w:ascii="仿宋" w:hAnsi="仿宋" w:eastAsia="仿宋"/>
                <w:color w:val="000000"/>
                <w:szCs w:val="21"/>
              </w:rPr>
              <w:t>中标人擅自修改已经提交验收的成果文件的，应承担因此产生的一切后果，并赔偿采购人合同总价款10%的违约金。</w:t>
            </w:r>
          </w:p>
          <w:p>
            <w:pPr>
              <w:ind w:firstLine="420" w:firstLineChars="200"/>
              <w:rPr>
                <w:rFonts w:ascii="仿宋" w:hAnsi="仿宋" w:eastAsia="仿宋"/>
                <w:color w:val="000000"/>
                <w:szCs w:val="21"/>
              </w:rPr>
            </w:pPr>
            <w:r>
              <w:rPr>
                <w:rFonts w:hint="eastAsia" w:ascii="仿宋" w:hAnsi="仿宋" w:eastAsia="仿宋"/>
                <w:bCs/>
                <w:color w:val="000000"/>
                <w:szCs w:val="21"/>
              </w:rPr>
              <w:t>（四）</w:t>
            </w:r>
            <w:r>
              <w:rPr>
                <w:rFonts w:hint="eastAsia" w:ascii="仿宋" w:hAnsi="仿宋" w:eastAsia="仿宋"/>
                <w:color w:val="000000"/>
                <w:szCs w:val="21"/>
              </w:rPr>
              <w:t>合同履行期间，中标人未能按合同约定的日期(含协商延缓的日期)提交成果的，采购人有权要求中标人支付该阶段合同价款每日0.5‰的逾期违约金，逾期违约金总额不超过合同总价款的</w:t>
            </w:r>
            <w:r>
              <w:rPr>
                <w:rFonts w:ascii="仿宋" w:hAnsi="仿宋" w:eastAsia="仿宋"/>
                <w:color w:val="000000"/>
                <w:szCs w:val="21"/>
              </w:rPr>
              <w:t>10</w:t>
            </w:r>
            <w:r>
              <w:rPr>
                <w:rFonts w:hint="eastAsia" w:ascii="仿宋" w:hAnsi="仿宋" w:eastAsia="仿宋"/>
                <w:color w:val="000000"/>
                <w:szCs w:val="21"/>
              </w:rPr>
              <w:t>%。</w:t>
            </w:r>
          </w:p>
          <w:p>
            <w:pPr>
              <w:ind w:firstLine="420" w:firstLineChars="200"/>
              <w:rPr>
                <w:rFonts w:ascii="仿宋" w:hAnsi="仿宋" w:eastAsia="仿宋"/>
                <w:color w:val="000000"/>
                <w:szCs w:val="21"/>
              </w:rPr>
            </w:pPr>
            <w:r>
              <w:rPr>
                <w:rFonts w:hint="eastAsia" w:ascii="仿宋" w:hAnsi="仿宋" w:eastAsia="仿宋"/>
                <w:bCs/>
                <w:color w:val="000000"/>
                <w:szCs w:val="21"/>
              </w:rPr>
              <w:t>（五）</w:t>
            </w:r>
            <w:r>
              <w:rPr>
                <w:rFonts w:hint="eastAsia" w:ascii="仿宋" w:hAnsi="仿宋" w:eastAsia="仿宋"/>
                <w:color w:val="000000"/>
                <w:szCs w:val="21"/>
              </w:rPr>
              <w:t>未经采购人同意，中标人擅自变更约定的项目组主要成员，采购人有权责成中标人采取补救措施或调整项目组主要成员构成。</w:t>
            </w:r>
          </w:p>
          <w:p>
            <w:pPr>
              <w:ind w:firstLine="420" w:firstLineChars="200"/>
              <w:rPr>
                <w:rFonts w:ascii="仿宋" w:hAnsi="仿宋" w:eastAsia="仿宋"/>
                <w:color w:val="000000"/>
                <w:szCs w:val="21"/>
              </w:rPr>
            </w:pPr>
            <w:r>
              <w:rPr>
                <w:rFonts w:hint="eastAsia" w:ascii="仿宋" w:hAnsi="仿宋" w:eastAsia="仿宋"/>
                <w:bCs/>
                <w:color w:val="000000"/>
                <w:szCs w:val="21"/>
              </w:rPr>
              <w:t>（六）</w:t>
            </w:r>
            <w:r>
              <w:rPr>
                <w:rFonts w:hint="eastAsia" w:ascii="仿宋" w:hAnsi="仿宋" w:eastAsia="仿宋"/>
                <w:color w:val="000000"/>
                <w:szCs w:val="21"/>
              </w:rPr>
              <w:t>本项目最终成果验收后1年以内，中标人未按采购人要求就本项目提供必要解释和接受咨询的，采购人可要求中标人返还合同总价款10%的费用。</w:t>
            </w:r>
          </w:p>
          <w:p>
            <w:pPr>
              <w:ind w:firstLine="420" w:firstLineChars="200"/>
              <w:jc w:val="left"/>
              <w:rPr>
                <w:rFonts w:ascii="仿宋" w:hAnsi="仿宋" w:eastAsia="仿宋"/>
                <w:color w:val="000000"/>
                <w:szCs w:val="21"/>
              </w:rPr>
            </w:pPr>
            <w:r>
              <w:rPr>
                <w:rFonts w:hint="eastAsia" w:ascii="仿宋" w:hAnsi="仿宋" w:eastAsia="仿宋" w:cs="仿宋"/>
                <w:szCs w:val="21"/>
              </w:rPr>
              <w:t>其他违约责任以合同相关约定为准。</w:t>
            </w:r>
          </w:p>
          <w:p>
            <w:pPr>
              <w:ind w:firstLine="421" w:firstLineChars="200"/>
              <w:rPr>
                <w:rFonts w:ascii="仿宋" w:hAnsi="仿宋" w:eastAsia="仿宋"/>
                <w:b/>
                <w:bCs/>
                <w:color w:val="000000"/>
                <w:szCs w:val="21"/>
              </w:rPr>
            </w:pPr>
            <w:r>
              <w:rPr>
                <w:rFonts w:hint="eastAsia" w:ascii="仿宋" w:hAnsi="仿宋" w:eastAsia="仿宋"/>
                <w:b/>
                <w:bCs/>
                <w:color w:val="000000"/>
                <w:szCs w:val="21"/>
              </w:rPr>
              <w:t>五、项目验收要求</w:t>
            </w:r>
          </w:p>
          <w:p>
            <w:pPr>
              <w:ind w:firstLine="420" w:firstLineChars="200"/>
              <w:rPr>
                <w:rFonts w:ascii="仿宋" w:hAnsi="仿宋" w:eastAsia="仿宋" w:cs="仿宋"/>
                <w:kern w:val="0"/>
                <w:szCs w:val="21"/>
              </w:rPr>
            </w:pPr>
            <w:r>
              <w:rPr>
                <w:rFonts w:hint="eastAsia" w:ascii="仿宋" w:hAnsi="仿宋" w:eastAsia="仿宋"/>
                <w:color w:val="000000"/>
                <w:szCs w:val="21"/>
                <w:lang w:eastAsia="zh-Hans"/>
              </w:rPr>
              <w:t>中标人</w:t>
            </w:r>
            <w:r>
              <w:rPr>
                <w:rFonts w:hint="eastAsia" w:ascii="仿宋" w:hAnsi="仿宋" w:eastAsia="仿宋"/>
                <w:color w:val="000000"/>
                <w:szCs w:val="21"/>
              </w:rPr>
              <w:t>需按采购方的招标技术及时间要求，完成相应工作</w:t>
            </w:r>
            <w:r>
              <w:rPr>
                <w:rFonts w:hint="eastAsia" w:ascii="仿宋" w:hAnsi="仿宋" w:eastAsia="仿宋"/>
                <w:color w:val="000000"/>
                <w:szCs w:val="21"/>
                <w:lang w:eastAsia="zh-Hans"/>
              </w:rPr>
              <w:t>并全部提交后，</w:t>
            </w:r>
            <w:r>
              <w:rPr>
                <w:rFonts w:hint="eastAsia" w:ascii="仿宋" w:hAnsi="仿宋" w:eastAsia="仿宋"/>
                <w:color w:val="000000"/>
                <w:szCs w:val="21"/>
              </w:rPr>
              <w:t>通过采购方</w:t>
            </w:r>
            <w:r>
              <w:rPr>
                <w:rFonts w:hint="eastAsia" w:ascii="仿宋" w:hAnsi="仿宋" w:eastAsia="仿宋"/>
                <w:color w:val="000000"/>
                <w:szCs w:val="21"/>
                <w:lang w:eastAsia="zh-Hans"/>
              </w:rPr>
              <w:t>主管部门验收</w:t>
            </w:r>
            <w:r>
              <w:rPr>
                <w:rFonts w:hint="eastAsia" w:ascii="仿宋" w:hAnsi="仿宋" w:eastAsia="仿宋"/>
                <w:color w:val="000000"/>
                <w:szCs w:val="21"/>
              </w:rPr>
              <w:t>审查</w:t>
            </w:r>
            <w:r>
              <w:rPr>
                <w:rFonts w:hint="eastAsia" w:ascii="仿宋" w:hAnsi="仿宋" w:eastAsia="仿宋"/>
                <w:color w:val="000000"/>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569" w:type="dxa"/>
            <w:vAlign w:val="center"/>
          </w:tcPr>
          <w:p>
            <w:pPr>
              <w:contextualSpacing/>
              <w:jc w:val="right"/>
              <w:rPr>
                <w:rFonts w:ascii="仿宋" w:hAnsi="仿宋" w:eastAsia="仿宋" w:cs="仿宋"/>
                <w:b/>
                <w:kern w:val="0"/>
                <w:szCs w:val="21"/>
              </w:rPr>
            </w:pPr>
            <w:r>
              <w:rPr>
                <w:rFonts w:hint="eastAsia" w:ascii="仿宋" w:hAnsi="仿宋" w:eastAsia="仿宋" w:cs="仿宋"/>
                <w:b/>
                <w:kern w:val="0"/>
                <w:szCs w:val="21"/>
              </w:rPr>
              <w:t>具体技术要求</w:t>
            </w:r>
          </w:p>
        </w:tc>
        <w:tc>
          <w:tcPr>
            <w:tcW w:w="7962" w:type="dxa"/>
            <w:gridSpan w:val="8"/>
          </w:tcPr>
          <w:p>
            <w:pPr>
              <w:tabs>
                <w:tab w:val="left" w:pos="312"/>
              </w:tabs>
              <w:ind w:firstLine="421" w:firstLineChars="200"/>
              <w:rPr>
                <w:rFonts w:ascii="仿宋" w:hAnsi="仿宋" w:eastAsia="仿宋" w:cs="仿宋"/>
              </w:rPr>
            </w:pPr>
            <w:r>
              <w:rPr>
                <w:rFonts w:hint="eastAsia" w:ascii="仿宋" w:hAnsi="仿宋" w:eastAsia="仿宋"/>
                <w:b/>
                <w:color w:val="000000"/>
                <w:szCs w:val="21"/>
              </w:rPr>
              <w:t>一、</w:t>
            </w:r>
            <w:r>
              <w:rPr>
                <w:rFonts w:hint="eastAsia" w:ascii="仿宋" w:hAnsi="仿宋" w:eastAsia="仿宋" w:cs="仿宋"/>
                <w:b/>
              </w:rPr>
              <w:t>工作范围</w:t>
            </w:r>
          </w:p>
          <w:p>
            <w:pPr>
              <w:tabs>
                <w:tab w:val="left" w:pos="312"/>
              </w:tabs>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围绕我市202</w:t>
            </w:r>
            <w:r>
              <w:rPr>
                <w:rFonts w:ascii="仿宋" w:hAnsi="仿宋" w:eastAsia="仿宋" w:cs="仿宋"/>
                <w:color w:val="000000" w:themeColor="text1"/>
                <w:kern w:val="0"/>
                <w:szCs w:val="21"/>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年农业发展专项资金（渔业类）提供评审服务和过程管</w:t>
            </w:r>
            <w:r>
              <w:rPr>
                <w:rFonts w:hint="eastAsia" w:ascii="仿宋" w:hAnsi="仿宋" w:eastAsia="仿宋" w:cs="仿宋"/>
                <w:color w:val="000000" w:themeColor="text1"/>
                <w14:textFill>
                  <w14:solidFill>
                    <w14:schemeClr w14:val="tx1"/>
                  </w14:solidFill>
                </w14:textFill>
              </w:rPr>
              <w:t xml:space="preserve">理    </w:t>
            </w:r>
            <w:r>
              <w:rPr>
                <w:rFonts w:hint="eastAsia" w:ascii="仿宋" w:hAnsi="仿宋" w:eastAsia="仿宋" w:cs="仿宋"/>
                <w:color w:val="000000" w:themeColor="text1"/>
                <w:kern w:val="0"/>
                <w:szCs w:val="21"/>
                <w14:textFill>
                  <w14:solidFill>
                    <w14:schemeClr w14:val="tx1"/>
                  </w14:solidFill>
                </w14:textFill>
              </w:rPr>
              <w:t xml:space="preserve"> </w:t>
            </w:r>
          </w:p>
          <w:p>
            <w:pPr>
              <w:tabs>
                <w:tab w:val="left" w:pos="312"/>
              </w:tabs>
              <w:ind w:firstLine="421" w:firstLineChars="200"/>
              <w:rPr>
                <w:rFonts w:ascii="仿宋" w:hAnsi="仿宋" w:eastAsia="仿宋" w:cs="仿宋"/>
              </w:rPr>
            </w:pPr>
            <w:r>
              <w:rPr>
                <w:rFonts w:hint="eastAsia" w:ascii="仿宋" w:hAnsi="仿宋" w:eastAsia="仿宋"/>
                <w:b/>
                <w:color w:val="000000"/>
                <w:szCs w:val="21"/>
              </w:rPr>
              <w:t>二、</w:t>
            </w:r>
            <w:r>
              <w:rPr>
                <w:rFonts w:hint="eastAsia" w:ascii="仿宋" w:hAnsi="仿宋" w:eastAsia="仿宋" w:cs="仿宋"/>
                <w:b/>
              </w:rPr>
              <w:t>工作要求</w:t>
            </w:r>
          </w:p>
          <w:p>
            <w:pPr>
              <w:tabs>
                <w:tab w:val="left" w:pos="312"/>
              </w:tabs>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符合《深圳市农业发展专项资金（渔业类）扶持措施》《深圳市农业发展专项资金（渔业类）扶持操作规程》有关规定；按合同要求按时、按质、按量推进项目工作，保证项目按期、保质完成。</w:t>
            </w:r>
          </w:p>
          <w:p>
            <w:pPr>
              <w:tabs>
                <w:tab w:val="left" w:pos="312"/>
              </w:tabs>
              <w:ind w:firstLine="421" w:firstLineChars="200"/>
              <w:rPr>
                <w:rFonts w:ascii="仿宋" w:hAnsi="仿宋" w:eastAsia="仿宋" w:cs="仿宋"/>
                <w:b/>
                <w:bCs/>
              </w:rPr>
            </w:pPr>
            <w:r>
              <w:rPr>
                <w:rFonts w:hint="eastAsia" w:ascii="仿宋" w:hAnsi="仿宋" w:eastAsia="仿宋" w:cs="仿宋"/>
                <w:b/>
                <w:bCs/>
              </w:rPr>
              <w:t>三、工作内容</w:t>
            </w:r>
          </w:p>
          <w:p>
            <w:pPr>
              <w:widowControl/>
              <w:ind w:firstLine="420" w:firstLineChars="200"/>
              <w:rPr>
                <w:rFonts w:ascii="仿宋" w:hAnsi="仿宋" w:eastAsia="仿宋" w:cs="仿宋"/>
              </w:rPr>
            </w:pPr>
            <w:r>
              <w:rPr>
                <w:rFonts w:hint="eastAsia" w:ascii="仿宋" w:hAnsi="仿宋" w:eastAsia="仿宋" w:cs="仿宋"/>
              </w:rPr>
              <w:t>（一）开展项目评审工作</w:t>
            </w:r>
          </w:p>
          <w:p>
            <w:pPr>
              <w:widowControl/>
              <w:ind w:firstLine="420" w:firstLineChars="200"/>
              <w:rPr>
                <w:rFonts w:ascii="仿宋" w:hAnsi="仿宋" w:eastAsia="仿宋" w:cs="仿宋"/>
              </w:rPr>
            </w:pPr>
            <w:r>
              <w:rPr>
                <w:rFonts w:hint="eastAsia" w:ascii="仿宋" w:hAnsi="仿宋" w:eastAsia="仿宋" w:cs="仿宋"/>
              </w:rPr>
              <w:t>针对202</w:t>
            </w:r>
            <w:r>
              <w:rPr>
                <w:rFonts w:ascii="仿宋" w:hAnsi="仿宋" w:eastAsia="仿宋" w:cs="仿宋"/>
              </w:rPr>
              <w:t>5</w:t>
            </w:r>
            <w:r>
              <w:rPr>
                <w:rFonts w:hint="eastAsia" w:ascii="仿宋" w:hAnsi="仿宋" w:eastAsia="仿宋" w:cs="仿宋"/>
              </w:rPr>
              <w:t>年市农业发展专项资金（渔业类）申报项目，按照不同类型项目申报指南要求，组织开展技术和财务两个方面的项目评审，形成评审意见，作为后续补助发放的依据之一。</w:t>
            </w:r>
          </w:p>
          <w:p>
            <w:pPr>
              <w:widowControl/>
              <w:ind w:firstLine="420" w:firstLineChars="200"/>
              <w:rPr>
                <w:rFonts w:ascii="仿宋" w:hAnsi="仿宋" w:eastAsia="仿宋" w:cs="仿宋"/>
              </w:rPr>
            </w:pPr>
            <w:r>
              <w:rPr>
                <w:rFonts w:hint="eastAsia" w:ascii="仿宋" w:hAnsi="仿宋" w:eastAsia="仿宋" w:cs="仿宋"/>
              </w:rPr>
              <w:t>（二）协助开展申报项目资料查验</w:t>
            </w:r>
          </w:p>
          <w:p>
            <w:pPr>
              <w:widowControl/>
              <w:ind w:firstLine="420" w:firstLineChars="200"/>
              <w:rPr>
                <w:rFonts w:ascii="仿宋" w:hAnsi="仿宋" w:eastAsia="仿宋" w:cs="仿宋"/>
              </w:rPr>
            </w:pPr>
            <w:r>
              <w:rPr>
                <w:rFonts w:hint="eastAsia" w:ascii="仿宋" w:hAnsi="仿宋" w:eastAsia="仿宋" w:cs="仿宋"/>
              </w:rPr>
              <w:t>根据农业发展专项资金（渔业类）操作规程、申报指南要求，组织人员对企业申报书进行查验，汇总申报资料问题并反馈给企业，指导企业填报申报书。</w:t>
            </w:r>
          </w:p>
          <w:p>
            <w:pPr>
              <w:widowControl/>
              <w:ind w:firstLine="420" w:firstLineChars="200"/>
              <w:rPr>
                <w:rFonts w:ascii="仿宋" w:hAnsi="仿宋" w:eastAsia="仿宋" w:cs="仿宋"/>
              </w:rPr>
            </w:pPr>
            <w:r>
              <w:rPr>
                <w:rFonts w:hint="eastAsia" w:ascii="仿宋" w:hAnsi="仿宋" w:eastAsia="仿宋" w:cs="仿宋"/>
              </w:rPr>
              <w:t>（三）协助开展申报项目现场核查</w:t>
            </w:r>
          </w:p>
          <w:p>
            <w:pPr>
              <w:widowControl/>
              <w:ind w:firstLine="420" w:firstLineChars="200"/>
              <w:rPr>
                <w:rFonts w:ascii="仿宋" w:hAnsi="仿宋" w:eastAsia="仿宋" w:cs="仿宋"/>
              </w:rPr>
            </w:pPr>
            <w:r>
              <w:rPr>
                <w:rFonts w:hint="eastAsia" w:ascii="仿宋" w:hAnsi="仿宋" w:eastAsia="仿宋" w:cs="仿宋"/>
              </w:rPr>
              <w:t>组织人员查看申报项目建设实施、生产经营、研发和办公现场情况，核查企业实际情况与申报书是否一致，检查企业提供的申报证明资料原件。</w:t>
            </w:r>
          </w:p>
          <w:p>
            <w:pPr>
              <w:widowControl/>
              <w:ind w:firstLine="420" w:firstLineChars="200"/>
              <w:rPr>
                <w:rFonts w:ascii="仿宋" w:hAnsi="仿宋" w:eastAsia="仿宋" w:cs="仿宋"/>
              </w:rPr>
            </w:pPr>
            <w:r>
              <w:rPr>
                <w:rFonts w:hint="eastAsia" w:ascii="仿宋" w:hAnsi="仿宋" w:eastAsia="仿宋" w:cs="仿宋"/>
              </w:rPr>
              <w:t>（四）协助开展202</w:t>
            </w:r>
            <w:r>
              <w:rPr>
                <w:rFonts w:ascii="仿宋" w:hAnsi="仿宋" w:eastAsia="仿宋" w:cs="仿宋"/>
              </w:rPr>
              <w:t>5</w:t>
            </w:r>
            <w:r>
              <w:rPr>
                <w:rFonts w:hint="eastAsia" w:ascii="仿宋" w:hAnsi="仿宋" w:eastAsia="仿宋" w:cs="仿宋"/>
              </w:rPr>
              <w:t>年市农业发展专项资金（渔业类）其他必要的过程管理工作。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9" w:type="dxa"/>
          </w:tcPr>
          <w:p>
            <w:pPr>
              <w:widowControl/>
              <w:contextualSpacing/>
              <w:jc w:val="center"/>
              <w:rPr>
                <w:rFonts w:ascii="仿宋" w:hAnsi="仿宋" w:eastAsia="仿宋" w:cs="仿宋"/>
                <w:b/>
                <w:color w:val="000000"/>
                <w:kern w:val="0"/>
                <w:szCs w:val="21"/>
              </w:rPr>
            </w:pPr>
            <w:r>
              <w:rPr>
                <w:rFonts w:hint="eastAsia" w:ascii="仿宋" w:hAnsi="仿宋" w:eastAsia="仿宋" w:cs="仿宋"/>
                <w:b/>
                <w:color w:val="000000"/>
                <w:kern w:val="0"/>
                <w:szCs w:val="21"/>
              </w:rPr>
              <w:t>商务需求</w:t>
            </w:r>
          </w:p>
        </w:tc>
        <w:tc>
          <w:tcPr>
            <w:tcW w:w="7962" w:type="dxa"/>
            <w:gridSpan w:val="8"/>
          </w:tcPr>
          <w:p>
            <w:pPr>
              <w:numPr>
                <w:ilvl w:val="0"/>
                <w:numId w:val="1"/>
              </w:numPr>
              <w:ind w:firstLine="421" w:firstLineChars="200"/>
              <w:rPr>
                <w:rFonts w:ascii="仿宋" w:hAnsi="仿宋" w:eastAsia="仿宋" w:cs="仿宋"/>
                <w:b/>
                <w:bCs/>
              </w:rPr>
            </w:pPr>
            <w:r>
              <w:rPr>
                <w:rFonts w:hint="eastAsia" w:ascii="仿宋" w:hAnsi="仿宋" w:eastAsia="仿宋" w:cs="仿宋"/>
                <w:b/>
                <w:bCs/>
              </w:rPr>
              <w:t>项目所依据及参考的标准</w:t>
            </w:r>
          </w:p>
          <w:p>
            <w:pPr>
              <w:widowControl/>
              <w:ind w:firstLine="420" w:firstLineChars="200"/>
              <w:rPr>
                <w:rFonts w:ascii="仿宋" w:hAnsi="仿宋" w:eastAsia="仿宋" w:cs="仿宋"/>
              </w:rPr>
            </w:pPr>
            <w:r>
              <w:rPr>
                <w:rFonts w:hint="eastAsia" w:ascii="仿宋" w:hAnsi="仿宋" w:eastAsia="仿宋" w:cs="仿宋"/>
              </w:rPr>
              <w:t>项目应契合国家、省、市支持渔业高质量发展的政策制度和资金扶持引导方向；符合国家、省、市渔业管理的各类法律法规和政策文件；符合国家、省、市渔业相关技术标准与要求。</w:t>
            </w:r>
          </w:p>
          <w:p>
            <w:pPr>
              <w:numPr>
                <w:ilvl w:val="0"/>
                <w:numId w:val="1"/>
              </w:numPr>
              <w:ind w:firstLine="421" w:firstLineChars="200"/>
              <w:rPr>
                <w:rFonts w:ascii="仿宋" w:hAnsi="仿宋" w:eastAsia="仿宋" w:cs="仿宋"/>
                <w:b/>
                <w:bCs/>
              </w:rPr>
            </w:pPr>
            <w:r>
              <w:rPr>
                <w:rFonts w:hint="eastAsia" w:ascii="仿宋" w:hAnsi="仿宋" w:eastAsia="仿宋" w:cs="仿宋"/>
                <w:b/>
                <w:bCs/>
              </w:rPr>
              <w:t>项目服务期限及进度安排</w:t>
            </w:r>
          </w:p>
          <w:p>
            <w:pPr>
              <w:widowControl/>
              <w:ind w:firstLine="420" w:firstLineChars="200"/>
              <w:rPr>
                <w:rFonts w:ascii="仿宋" w:hAnsi="仿宋" w:eastAsia="仿宋" w:cs="仿宋"/>
              </w:rPr>
            </w:pPr>
            <w:r>
              <w:rPr>
                <w:rFonts w:hint="eastAsia" w:ascii="仿宋" w:hAnsi="仿宋" w:eastAsia="仿宋" w:cs="仿宋"/>
              </w:rPr>
              <w:t>（一）服务期限：双方签署合同之日起1</w:t>
            </w:r>
            <w:r>
              <w:rPr>
                <w:rFonts w:ascii="仿宋" w:hAnsi="仿宋" w:eastAsia="仿宋" w:cs="仿宋"/>
              </w:rPr>
              <w:t>2</w:t>
            </w:r>
            <w:r>
              <w:rPr>
                <w:rFonts w:hint="eastAsia" w:ascii="仿宋" w:hAnsi="仿宋" w:eastAsia="仿宋" w:cs="仿宋"/>
              </w:rPr>
              <w:t>个月内。</w:t>
            </w:r>
          </w:p>
          <w:p>
            <w:pPr>
              <w:widowControl/>
              <w:ind w:firstLine="420" w:firstLineChars="200"/>
              <w:rPr>
                <w:rFonts w:ascii="仿宋" w:hAnsi="仿宋" w:eastAsia="仿宋" w:cs="仿宋"/>
              </w:rPr>
            </w:pPr>
            <w:r>
              <w:rPr>
                <w:rFonts w:hint="eastAsia" w:ascii="仿宋" w:hAnsi="仿宋" w:eastAsia="仿宋"/>
                <w:bCs/>
                <w:color w:val="000000"/>
                <w:szCs w:val="21"/>
              </w:rPr>
              <w:t>（二）</w:t>
            </w:r>
            <w:r>
              <w:rPr>
                <w:rFonts w:hint="eastAsia" w:ascii="仿宋" w:hAnsi="仿宋" w:eastAsia="仿宋" w:cs="仿宋"/>
              </w:rPr>
              <w:t>进度安排：</w:t>
            </w:r>
          </w:p>
          <w:p>
            <w:pPr>
              <w:widowControl/>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1.第一阶段：</w:t>
            </w:r>
            <w:r>
              <w:rPr>
                <w:rFonts w:ascii="仿宋" w:hAnsi="仿宋" w:eastAsia="仿宋" w:cs="仿宋"/>
                <w:color w:val="000000" w:themeColor="text1"/>
                <w14:textFill>
                  <w14:solidFill>
                    <w14:schemeClr w14:val="tx1"/>
                  </w14:solidFill>
                </w14:textFill>
              </w:rPr>
              <w:t>双方签署合同之日起</w:t>
            </w:r>
            <w:r>
              <w:rPr>
                <w:rFonts w:hint="eastAsia" w:ascii="仿宋" w:hAnsi="仿宋" w:eastAsia="仿宋" w:cs="仿宋"/>
                <w:color w:val="000000" w:themeColor="text1"/>
                <w14:textFill>
                  <w14:solidFill>
                    <w14:schemeClr w14:val="tx1"/>
                  </w14:solidFill>
                </w14:textFill>
              </w:rPr>
              <w:t>1</w:t>
            </w:r>
            <w:r>
              <w:rPr>
                <w:rFonts w:ascii="仿宋" w:hAnsi="仿宋" w:eastAsia="仿宋" w:cs="仿宋"/>
                <w:color w:val="000000" w:themeColor="text1"/>
                <w14:textFill>
                  <w14:solidFill>
                    <w14:schemeClr w14:val="tx1"/>
                  </w14:solidFill>
                </w14:textFill>
              </w:rPr>
              <w:t>个月内</w:t>
            </w:r>
            <w:r>
              <w:rPr>
                <w:rFonts w:hint="eastAsia" w:ascii="仿宋" w:hAnsi="仿宋" w:eastAsia="仿宋" w:cs="仿宋"/>
                <w:color w:val="000000" w:themeColor="text1"/>
                <w14:textFill>
                  <w14:solidFill>
                    <w14:schemeClr w14:val="tx1"/>
                  </w14:solidFill>
                </w14:textFill>
              </w:rPr>
              <w:t>，提交工作计划。</w:t>
            </w:r>
          </w:p>
          <w:p>
            <w:pPr>
              <w:widowControl/>
              <w:ind w:firstLine="42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2.第二阶段：</w:t>
            </w:r>
            <w:r>
              <w:rPr>
                <w:rFonts w:ascii="仿宋" w:hAnsi="仿宋" w:eastAsia="仿宋" w:cs="仿宋"/>
                <w:color w:val="000000" w:themeColor="text1"/>
                <w14:textFill>
                  <w14:solidFill>
                    <w14:schemeClr w14:val="tx1"/>
                  </w14:solidFill>
                </w14:textFill>
              </w:rPr>
              <w:t>双方签署合同之日起6个月内</w:t>
            </w:r>
            <w:r>
              <w:rPr>
                <w:rFonts w:hint="eastAsia" w:ascii="仿宋" w:hAnsi="仿宋" w:eastAsia="仿宋" w:cs="仿宋"/>
                <w:color w:val="000000" w:themeColor="text1"/>
                <w14:textFill>
                  <w14:solidFill>
                    <w14:schemeClr w14:val="tx1"/>
                  </w14:solidFill>
                </w14:textFill>
              </w:rPr>
              <w:t>，完成上半年项目申报的资料查验、现场核查、项目评审</w:t>
            </w:r>
            <w:r>
              <w:rPr>
                <w:rFonts w:hint="eastAsia" w:ascii="仿宋" w:hAnsi="仿宋" w:eastAsia="仿宋" w:cs="仿宋"/>
              </w:rPr>
              <w:t>等工作</w:t>
            </w:r>
            <w:r>
              <w:rPr>
                <w:rFonts w:hint="eastAsia" w:ascii="仿宋" w:hAnsi="仿宋" w:eastAsia="仿宋" w:cs="仿宋"/>
                <w:color w:val="000000" w:themeColor="text1"/>
                <w14:textFill>
                  <w14:solidFill>
                    <w14:schemeClr w14:val="tx1"/>
                  </w14:solidFill>
                </w14:textFill>
              </w:rPr>
              <w:t>。</w:t>
            </w:r>
          </w:p>
          <w:p>
            <w:pPr>
              <w:widowControl/>
              <w:ind w:firstLine="420" w:firstLineChars="200"/>
              <w:rPr>
                <w:rFonts w:ascii="仿宋" w:hAnsi="仿宋" w:eastAsia="仿宋" w:cs="仿宋"/>
                <w:color w:val="000000" w:themeColor="text1"/>
                <w14:textFill>
                  <w14:solidFill>
                    <w14:schemeClr w14:val="tx1"/>
                  </w14:solidFill>
                </w14:textFill>
              </w:rPr>
            </w:pPr>
            <w:r>
              <w:rPr>
                <w:rFonts w:hint="default" w:ascii="仿宋" w:hAnsi="仿宋" w:eastAsia="仿宋" w:cs="仿宋"/>
                <w:color w:val="000000" w:themeColor="text1"/>
                <w:lang w:val="en-US"/>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.第三阶段：双方签署合同之日起12个月内，完成下半年项目申报的资料查验、现场核查、项目评审</w:t>
            </w:r>
            <w:r>
              <w:rPr>
                <w:rFonts w:hint="eastAsia" w:ascii="仿宋" w:hAnsi="仿宋" w:eastAsia="仿宋" w:cs="仿宋"/>
              </w:rPr>
              <w:t>等工作</w:t>
            </w:r>
            <w:r>
              <w:rPr>
                <w:rFonts w:hint="eastAsia" w:ascii="仿宋" w:hAnsi="仿宋" w:eastAsia="仿宋" w:cs="仿宋"/>
                <w:color w:val="000000" w:themeColor="text1"/>
                <w14:textFill>
                  <w14:solidFill>
                    <w14:schemeClr w14:val="tx1"/>
                  </w14:solidFill>
                </w14:textFill>
              </w:rPr>
              <w:t>，并形成</w:t>
            </w:r>
            <w:r>
              <w:rPr>
                <w:rFonts w:hint="eastAsia" w:ascii="仿宋" w:hAnsi="仿宋" w:eastAsia="仿宋" w:cs="仿宋"/>
                <w:kern w:val="0"/>
                <w:szCs w:val="21"/>
              </w:rPr>
              <w:t>项目总结报告</w:t>
            </w:r>
            <w:r>
              <w:rPr>
                <w:rFonts w:hint="eastAsia" w:ascii="仿宋" w:hAnsi="仿宋" w:eastAsia="仿宋" w:cs="仿宋"/>
                <w:color w:val="000000" w:themeColor="text1"/>
                <w14:textFill>
                  <w14:solidFill>
                    <w14:schemeClr w14:val="tx1"/>
                  </w14:solidFill>
                </w14:textFill>
              </w:rPr>
              <w:t>。</w:t>
            </w:r>
          </w:p>
          <w:p>
            <w:pPr>
              <w:ind w:firstLine="420" w:firstLineChars="200"/>
              <w:jc w:val="left"/>
              <w:rPr>
                <w:rFonts w:ascii="仿宋" w:hAnsi="仿宋" w:eastAsia="仿宋"/>
                <w:szCs w:val="21"/>
              </w:rPr>
            </w:pPr>
            <w:r>
              <w:rPr>
                <w:rFonts w:hint="eastAsia" w:ascii="仿宋" w:hAnsi="仿宋" w:eastAsia="仿宋"/>
                <w:szCs w:val="21"/>
              </w:rPr>
              <w:t>采购人应积极配合中标人，对中标人在修订项目研究进行过程中与相关部门的沟通提供支持。采购人应指派专人负责与中标人联系，以及接受中标人就本项目的咨询；采购人变更联系人，应及时告知中标人。中标人应积极配合采购人组织、举办本项目各工作阶段的汇报、审查、研讨等工作，并负责解答相关技术问题。</w:t>
            </w:r>
          </w:p>
          <w:p>
            <w:pPr>
              <w:numPr>
                <w:ilvl w:val="0"/>
                <w:numId w:val="1"/>
              </w:numPr>
              <w:ind w:firstLine="422"/>
              <w:rPr>
                <w:rFonts w:ascii="仿宋" w:hAnsi="仿宋" w:eastAsia="仿宋" w:cs="仿宋"/>
                <w:b/>
                <w:bCs/>
              </w:rPr>
            </w:pPr>
            <w:r>
              <w:rPr>
                <w:rFonts w:hint="eastAsia" w:ascii="仿宋" w:hAnsi="仿宋" w:eastAsia="仿宋" w:cs="仿宋"/>
                <w:b/>
                <w:bCs/>
              </w:rPr>
              <w:t>项目成果要求</w:t>
            </w:r>
          </w:p>
          <w:p>
            <w:pPr>
              <w:widowControl/>
              <w:numPr>
                <w:ilvl w:val="255"/>
                <w:numId w:val="0"/>
              </w:numPr>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成果一：</w:t>
            </w:r>
            <w:bookmarkStart w:id="3" w:name="_Hlk193472826"/>
            <w:r>
              <w:rPr>
                <w:rFonts w:hint="eastAsia" w:ascii="仿宋" w:hAnsi="仿宋" w:eastAsia="仿宋" w:cs="仿宋"/>
                <w:color w:val="000000" w:themeColor="text1"/>
                <w:kern w:val="0"/>
                <w:szCs w:val="21"/>
                <w14:textFill>
                  <w14:solidFill>
                    <w14:schemeClr w14:val="tx1"/>
                  </w14:solidFill>
                </w14:textFill>
              </w:rPr>
              <w:t>《2025年现代渔业专项资金评审服务和过程管理项目审查总结报告》1份</w:t>
            </w:r>
            <w:bookmarkEnd w:id="3"/>
            <w:r>
              <w:rPr>
                <w:rFonts w:hint="eastAsia" w:ascii="仿宋" w:hAnsi="仿宋" w:eastAsia="仿宋" w:cs="仿宋"/>
                <w:color w:val="000000" w:themeColor="text1"/>
                <w:kern w:val="0"/>
                <w:szCs w:val="21"/>
                <w14:textFill>
                  <w14:solidFill>
                    <w14:schemeClr w14:val="tx1"/>
                  </w14:solidFill>
                </w14:textFill>
              </w:rPr>
              <w:t>。</w:t>
            </w:r>
          </w:p>
          <w:p>
            <w:pPr>
              <w:widowControl/>
              <w:numPr>
                <w:ilvl w:val="255"/>
                <w:numId w:val="0"/>
              </w:numPr>
              <w:ind w:firstLine="420" w:firstLineChars="200"/>
              <w:rPr>
                <w:rFonts w:hint="eastAsia" w:ascii="仿宋" w:hAnsi="仿宋" w:eastAsia="仿宋" w:cs="仿宋"/>
                <w:color w:val="000000" w:themeColor="text1"/>
                <w:kern w:val="0"/>
                <w:szCs w:val="21"/>
                <w14:textFill>
                  <w14:solidFill>
                    <w14:schemeClr w14:val="tx1"/>
                  </w14:solidFill>
                </w14:textFill>
              </w:rPr>
            </w:pPr>
            <w:bookmarkStart w:id="4" w:name="_Hlk193472835"/>
            <w:r>
              <w:rPr>
                <w:rFonts w:hint="eastAsia" w:ascii="仿宋" w:hAnsi="仿宋" w:eastAsia="仿宋" w:cs="仿宋"/>
                <w:color w:val="000000" w:themeColor="text1"/>
                <w:kern w:val="0"/>
                <w:szCs w:val="21"/>
                <w14:textFill>
                  <w14:solidFill>
                    <w14:schemeClr w14:val="tx1"/>
                  </w14:solidFill>
                </w14:textFill>
              </w:rPr>
              <w:t>成果二：《2025年现代渔业专项资金评审服务和过程管理项目申报汇总材料》1份，包括（申报表、现场照片、专家抽取现</w:t>
            </w:r>
            <w:bookmarkStart w:id="6" w:name="_GoBack"/>
            <w:bookmarkEnd w:id="6"/>
            <w:r>
              <w:rPr>
                <w:rFonts w:hint="eastAsia" w:ascii="仿宋" w:hAnsi="仿宋" w:eastAsia="仿宋" w:cs="仿宋"/>
                <w:color w:val="000000" w:themeColor="text1"/>
                <w:kern w:val="0"/>
                <w:szCs w:val="21"/>
                <w14:textFill>
                  <w14:solidFill>
                    <w14:schemeClr w14:val="tx1"/>
                  </w14:solidFill>
                </w14:textFill>
              </w:rPr>
              <w:t>场评审等级、相关证明材料等）</w:t>
            </w:r>
            <w:bookmarkEnd w:id="4"/>
            <w:r>
              <w:rPr>
                <w:rFonts w:hint="eastAsia" w:ascii="仿宋" w:hAnsi="仿宋" w:eastAsia="仿宋" w:cs="仿宋"/>
                <w:color w:val="000000" w:themeColor="text1"/>
                <w:kern w:val="0"/>
                <w:szCs w:val="21"/>
                <w:lang w:eastAsia="zh-CN"/>
                <w14:textFill>
                  <w14:solidFill>
                    <w14:schemeClr w14:val="tx1"/>
                  </w14:solidFill>
                </w14:textFill>
              </w:rPr>
              <w:t>，按要求将上述成果的纸质版和电子版归档保存</w:t>
            </w:r>
            <w:r>
              <w:rPr>
                <w:rFonts w:hint="eastAsia" w:ascii="仿宋" w:hAnsi="仿宋" w:eastAsia="仿宋" w:cs="仿宋"/>
                <w:color w:val="000000" w:themeColor="text1"/>
                <w:kern w:val="0"/>
                <w:szCs w:val="21"/>
                <w14:textFill>
                  <w14:solidFill>
                    <w14:schemeClr w14:val="tx1"/>
                  </w14:solidFill>
                </w14:textFill>
              </w:rPr>
              <w:t>。</w:t>
            </w:r>
          </w:p>
          <w:p>
            <w:pPr>
              <w:widowControl/>
              <w:ind w:firstLine="420" w:firstLineChars="200"/>
              <w:rPr>
                <w:rFonts w:hint="eastAsia" w:ascii="仿宋" w:hAnsi="仿宋" w:eastAsia="仿宋" w:cs="仿宋"/>
                <w:lang w:eastAsia="zh-CN"/>
              </w:rPr>
            </w:pPr>
            <w:r>
              <w:rPr>
                <w:rFonts w:hint="eastAsia" w:ascii="仿宋" w:hAnsi="仿宋" w:eastAsia="仿宋" w:cs="仿宋"/>
                <w:color w:val="000000" w:themeColor="text1"/>
                <w:kern w:val="0"/>
                <w:szCs w:val="21"/>
                <w14:textFill>
                  <w14:solidFill>
                    <w14:schemeClr w14:val="tx1"/>
                  </w14:solidFill>
                </w14:textFill>
              </w:rPr>
              <w:t>上述成果提交A4尺寸黑白文本2份及终稿电子文件（Word或PDF格式）</w:t>
            </w:r>
            <w:r>
              <w:rPr>
                <w:rFonts w:hint="eastAsia" w:ascii="仿宋" w:hAnsi="仿宋" w:eastAsia="仿宋" w:cs="仿宋"/>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69" w:type="dxa"/>
            <w:vMerge w:val="restart"/>
          </w:tcPr>
          <w:p>
            <w:pPr>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其他要求</w:t>
            </w:r>
          </w:p>
        </w:tc>
        <w:tc>
          <w:tcPr>
            <w:tcW w:w="7962" w:type="dxa"/>
            <w:gridSpan w:val="8"/>
          </w:tcPr>
          <w:p>
            <w:pPr>
              <w:jc w:val="left"/>
              <w:rPr>
                <w:rFonts w:ascii="仿宋" w:hAnsi="仿宋" w:eastAsia="仿宋" w:cs="仿宋"/>
                <w:color w:val="000000"/>
                <w:kern w:val="0"/>
                <w:szCs w:val="21"/>
              </w:rPr>
            </w:pPr>
            <w:r>
              <w:rPr>
                <w:rFonts w:ascii="仿宋" w:hAnsi="仿宋" w:eastAsia="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9" w:type="dxa"/>
            <w:vMerge w:val="continue"/>
          </w:tcPr>
          <w:p>
            <w:pPr>
              <w:jc w:val="left"/>
              <w:rPr>
                <w:rFonts w:ascii="仿宋" w:hAnsi="仿宋" w:eastAsia="仿宋" w:cs="仿宋"/>
                <w:color w:val="000000"/>
                <w:kern w:val="0"/>
                <w:szCs w:val="21"/>
              </w:rPr>
            </w:pPr>
          </w:p>
        </w:tc>
        <w:tc>
          <w:tcPr>
            <w:tcW w:w="1503" w:type="dxa"/>
            <w:gridSpan w:val="2"/>
            <w:vMerge w:val="restart"/>
          </w:tcPr>
          <w:p>
            <w:pPr>
              <w:jc w:val="left"/>
              <w:rPr>
                <w:rFonts w:ascii="仿宋" w:hAnsi="仿宋" w:eastAsia="仿宋" w:cs="仿宋"/>
                <w:bCs/>
                <w:color w:val="000000"/>
                <w:szCs w:val="21"/>
              </w:rPr>
            </w:pPr>
          </w:p>
          <w:p>
            <w:pPr>
              <w:jc w:val="left"/>
              <w:rPr>
                <w:rFonts w:ascii="仿宋" w:hAnsi="仿宋" w:eastAsia="仿宋" w:cs="仿宋"/>
                <w:bCs/>
                <w:color w:val="000000"/>
                <w:kern w:val="0"/>
                <w:szCs w:val="21"/>
              </w:rPr>
            </w:pPr>
            <w:r>
              <w:rPr>
                <w:rFonts w:hint="eastAsia" w:ascii="仿宋" w:hAnsi="仿宋" w:eastAsia="仿宋" w:cs="仿宋"/>
                <w:bCs/>
                <w:color w:val="000000"/>
                <w:szCs w:val="21"/>
              </w:rPr>
              <w:t>特定供应商</w:t>
            </w:r>
          </w:p>
        </w:tc>
        <w:tc>
          <w:tcPr>
            <w:tcW w:w="6459" w:type="dxa"/>
            <w:gridSpan w:val="6"/>
          </w:tcPr>
          <w:p>
            <w:pPr>
              <w:jc w:val="left"/>
              <w:rPr>
                <w:rFonts w:ascii="仿宋" w:hAnsi="仿宋" w:eastAsia="仿宋" w:cs="仿宋"/>
                <w:bCs/>
                <w:color w:val="000000"/>
                <w:kern w:val="0"/>
                <w:szCs w:val="21"/>
              </w:rPr>
            </w:pPr>
            <w:r>
              <w:rPr>
                <w:rFonts w:hint="eastAsia" w:ascii="仿宋" w:hAnsi="仿宋" w:eastAsia="仿宋" w:cs="仿宋"/>
                <w:bCs/>
                <w:color w:val="000000"/>
                <w:szCs w:val="21"/>
              </w:rPr>
              <w:t>单位名称：</w:t>
            </w:r>
            <w:r>
              <w:rPr>
                <w:rFonts w:hint="eastAsia" w:ascii="仿宋" w:hAnsi="仿宋" w:eastAsia="仿宋" w:cs="仿宋"/>
                <w:b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69" w:type="dxa"/>
            <w:vMerge w:val="continue"/>
          </w:tcPr>
          <w:p>
            <w:pPr>
              <w:jc w:val="left"/>
              <w:rPr>
                <w:rFonts w:ascii="仿宋" w:hAnsi="仿宋" w:eastAsia="仿宋" w:cs="仿宋"/>
                <w:color w:val="000000"/>
                <w:kern w:val="0"/>
                <w:szCs w:val="21"/>
              </w:rPr>
            </w:pPr>
          </w:p>
        </w:tc>
        <w:tc>
          <w:tcPr>
            <w:tcW w:w="1503" w:type="dxa"/>
            <w:gridSpan w:val="2"/>
            <w:vMerge w:val="continue"/>
          </w:tcPr>
          <w:p>
            <w:pPr>
              <w:jc w:val="left"/>
              <w:rPr>
                <w:rFonts w:ascii="仿宋" w:hAnsi="仿宋" w:eastAsia="仿宋" w:cs="仿宋"/>
                <w:bCs/>
                <w:color w:val="000000"/>
                <w:kern w:val="0"/>
                <w:szCs w:val="21"/>
              </w:rPr>
            </w:pPr>
          </w:p>
        </w:tc>
        <w:tc>
          <w:tcPr>
            <w:tcW w:w="6459" w:type="dxa"/>
            <w:gridSpan w:val="6"/>
          </w:tcPr>
          <w:p>
            <w:pPr>
              <w:jc w:val="left"/>
              <w:rPr>
                <w:rFonts w:ascii="仿宋" w:hAnsi="仿宋" w:eastAsia="仿宋" w:cs="仿宋"/>
                <w:bCs/>
                <w:color w:val="000000"/>
                <w:kern w:val="0"/>
                <w:szCs w:val="21"/>
              </w:rPr>
            </w:pPr>
            <w:r>
              <w:rPr>
                <w:rFonts w:hint="eastAsia" w:ascii="仿宋" w:hAnsi="仿宋" w:eastAsia="仿宋" w:cs="仿宋"/>
                <w:bCs/>
                <w:color w:val="000000"/>
                <w:szCs w:val="21"/>
              </w:rPr>
              <w:t>项目经办人：</w:t>
            </w:r>
            <w:r>
              <w:rPr>
                <w:rFonts w:hint="eastAsia" w:ascii="仿宋" w:hAnsi="仿宋" w:eastAsia="仿宋" w:cs="仿宋"/>
                <w:b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9" w:type="dxa"/>
            <w:vMerge w:val="continue"/>
          </w:tcPr>
          <w:p>
            <w:pPr>
              <w:jc w:val="left"/>
              <w:rPr>
                <w:rFonts w:ascii="仿宋" w:hAnsi="仿宋" w:eastAsia="仿宋" w:cs="仿宋"/>
                <w:color w:val="000000"/>
                <w:kern w:val="0"/>
                <w:szCs w:val="21"/>
              </w:rPr>
            </w:pPr>
          </w:p>
        </w:tc>
        <w:tc>
          <w:tcPr>
            <w:tcW w:w="1503" w:type="dxa"/>
            <w:gridSpan w:val="2"/>
            <w:vMerge w:val="continue"/>
          </w:tcPr>
          <w:p>
            <w:pPr>
              <w:jc w:val="left"/>
              <w:rPr>
                <w:rFonts w:ascii="仿宋" w:hAnsi="仿宋" w:eastAsia="仿宋" w:cs="仿宋"/>
                <w:bCs/>
                <w:color w:val="000000"/>
                <w:kern w:val="0"/>
                <w:szCs w:val="21"/>
              </w:rPr>
            </w:pPr>
          </w:p>
        </w:tc>
        <w:tc>
          <w:tcPr>
            <w:tcW w:w="6459" w:type="dxa"/>
            <w:gridSpan w:val="6"/>
          </w:tcPr>
          <w:p>
            <w:pPr>
              <w:jc w:val="left"/>
              <w:rPr>
                <w:rFonts w:ascii="仿宋" w:hAnsi="仿宋" w:eastAsia="仿宋" w:cs="仿宋"/>
                <w:bCs/>
                <w:color w:val="000000"/>
                <w:kern w:val="0"/>
                <w:szCs w:val="21"/>
              </w:rPr>
            </w:pPr>
            <w:r>
              <w:rPr>
                <w:rFonts w:hint="eastAsia" w:ascii="仿宋" w:hAnsi="仿宋" w:eastAsia="仿宋" w:cs="仿宋"/>
                <w:bCs/>
                <w:color w:val="000000"/>
                <w:szCs w:val="21"/>
              </w:rPr>
              <w:t>联系电话：无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restart"/>
            <w:tcBorders>
              <w:top w:val="single" w:color="auto" w:sz="4" w:space="0"/>
              <w:left w:val="single" w:color="auto" w:sz="4" w:space="0"/>
              <w:right w:val="single" w:color="auto" w:sz="4" w:space="0"/>
            </w:tcBorders>
          </w:tcPr>
          <w:p>
            <w:pPr>
              <w:jc w:val="center"/>
              <w:rPr>
                <w:rFonts w:ascii="仿宋" w:hAnsi="仿宋" w:eastAsia="仿宋" w:cs="仿宋"/>
                <w:b/>
                <w:bCs/>
                <w:szCs w:val="21"/>
              </w:rPr>
            </w:pPr>
            <w:bookmarkStart w:id="5" w:name="InsertEnd"/>
            <w:bookmarkEnd w:id="5"/>
            <w:r>
              <w:rPr>
                <w:rFonts w:hint="eastAsia" w:ascii="仿宋" w:hAnsi="仿宋" w:eastAsia="仿宋" w:cs="仿宋"/>
                <w:b/>
                <w:bCs/>
                <w:szCs w:val="21"/>
              </w:rPr>
              <w:t>评标信息</w:t>
            </w:r>
          </w:p>
        </w:tc>
        <w:tc>
          <w:tcPr>
            <w:tcW w:w="86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序号</w:t>
            </w:r>
          </w:p>
        </w:tc>
        <w:tc>
          <w:tcPr>
            <w:tcW w:w="394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评分项</w:t>
            </w:r>
          </w:p>
        </w:tc>
        <w:tc>
          <w:tcPr>
            <w:tcW w:w="31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left w:val="single" w:color="auto" w:sz="4" w:space="0"/>
              <w:right w:val="single" w:color="auto" w:sz="4" w:space="0"/>
            </w:tcBorders>
          </w:tcPr>
          <w:p>
            <w:pPr>
              <w:jc w:val="center"/>
              <w:rPr>
                <w:rFonts w:ascii="仿宋" w:hAnsi="仿宋" w:eastAsia="仿宋" w:cs="仿宋"/>
                <w:szCs w:val="21"/>
              </w:rPr>
            </w:pPr>
          </w:p>
        </w:tc>
        <w:tc>
          <w:tcPr>
            <w:tcW w:w="86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1</w:t>
            </w:r>
          </w:p>
        </w:tc>
        <w:tc>
          <w:tcPr>
            <w:tcW w:w="394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价格</w:t>
            </w:r>
          </w:p>
        </w:tc>
        <w:tc>
          <w:tcPr>
            <w:tcW w:w="3150" w:type="dxa"/>
            <w:gridSpan w:val="2"/>
            <w:tcBorders>
              <w:top w:val="single" w:color="auto" w:sz="4" w:space="0"/>
              <w:left w:val="single" w:color="auto" w:sz="4" w:space="0"/>
              <w:bottom w:val="single" w:color="auto" w:sz="4" w:space="0"/>
              <w:right w:val="single" w:color="auto" w:sz="4" w:space="0"/>
            </w:tcBorders>
          </w:tcPr>
          <w:p>
            <w:pPr>
              <w:wordWrap w:val="0"/>
              <w:jc w:val="center"/>
              <w:rPr>
                <w:rFonts w:ascii="仿宋" w:hAnsi="仿宋" w:eastAsia="仿宋" w:cs="仿宋"/>
                <w:szCs w:val="21"/>
              </w:rPr>
            </w:pPr>
            <w:r>
              <w:rPr>
                <w:rFonts w:hint="eastAsia" w:ascii="仿宋" w:hAnsi="仿宋" w:eastAsia="仿宋" w:cs="仿宋"/>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left w:val="single" w:color="auto" w:sz="4" w:space="0"/>
              <w:right w:val="single" w:color="auto" w:sz="4" w:space="0"/>
            </w:tcBorders>
          </w:tcPr>
          <w:p>
            <w:pPr>
              <w:jc w:val="center"/>
              <w:rPr>
                <w:rFonts w:ascii="仿宋" w:hAnsi="仿宋" w:eastAsia="仿宋" w:cs="仿宋"/>
                <w:szCs w:val="21"/>
              </w:rPr>
            </w:pPr>
          </w:p>
        </w:tc>
        <w:tc>
          <w:tcPr>
            <w:tcW w:w="86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p>
        </w:tc>
        <w:tc>
          <w:tcPr>
            <w:tcW w:w="394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评分项目</w:t>
            </w:r>
          </w:p>
        </w:tc>
        <w:tc>
          <w:tcPr>
            <w:tcW w:w="3150" w:type="dxa"/>
            <w:gridSpan w:val="2"/>
            <w:tcBorders>
              <w:top w:val="single" w:color="auto" w:sz="4" w:space="0"/>
              <w:left w:val="single" w:color="auto" w:sz="4" w:space="0"/>
              <w:bottom w:val="single" w:color="auto" w:sz="4" w:space="0"/>
              <w:right w:val="single" w:color="auto" w:sz="4" w:space="0"/>
            </w:tcBorders>
          </w:tcPr>
          <w:p>
            <w:pPr>
              <w:wordWrap w:val="0"/>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left w:val="single" w:color="auto" w:sz="4" w:space="0"/>
              <w:right w:val="single" w:color="auto" w:sz="4" w:space="0"/>
            </w:tcBorders>
          </w:tcPr>
          <w:p>
            <w:pPr>
              <w:jc w:val="center"/>
              <w:rPr>
                <w:rFonts w:ascii="仿宋" w:hAnsi="仿宋" w:eastAsia="仿宋" w:cs="仿宋"/>
                <w:szCs w:val="21"/>
              </w:rPr>
            </w:pPr>
          </w:p>
        </w:tc>
        <w:tc>
          <w:tcPr>
            <w:tcW w:w="86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p>
        </w:tc>
        <w:tc>
          <w:tcPr>
            <w:tcW w:w="394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color w:val="000000"/>
                <w:kern w:val="0"/>
                <w:szCs w:val="21"/>
                <w:lang w:bidi="ar"/>
              </w:rPr>
              <w:t>投标总价</w:t>
            </w:r>
          </w:p>
        </w:tc>
        <w:tc>
          <w:tcPr>
            <w:tcW w:w="3150" w:type="dxa"/>
            <w:gridSpan w:val="2"/>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根据财政部令（2017）87号文件等的规定，评标基准价是指即满足招标文件要求且通过商务和技术初步审核并根据政府采购相关政策（如符合）调整后价格最低的为基准价，其价格分为满分，计算方法为：</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投标报价得分=（评标基准价/投标报价）×10。</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 xml:space="preserve"> 注：</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1.评标价是指按照招标文件的要求通过商务和技术初步审核并调整后的最终价格。</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2.价格评分仅限于有效投标人，当价格分&lt;0时，取0。</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3.对符合工信部联企业〔2011〕300号要求或财库〔2017〕141号文件或财库[2020]46号文件要求的投标人价格给予10%的扣除，用扣除后的价格参与评审。</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3.1如符合工信部联企业〔2011〕300号要求的投标人应提供《中小企业声明函》，否则不予扣除。</w:t>
            </w:r>
          </w:p>
          <w:p>
            <w:pPr>
              <w:widowControl/>
              <w:jc w:val="left"/>
              <w:rPr>
                <w:rFonts w:ascii="仿宋" w:hAnsi="仿宋" w:eastAsia="仿宋" w:cs="仿宋"/>
                <w:szCs w:val="21"/>
              </w:rPr>
            </w:pPr>
            <w:r>
              <w:rPr>
                <w:rFonts w:hint="eastAsia" w:ascii="仿宋" w:hAnsi="仿宋" w:eastAsia="仿宋" w:cs="仿宋"/>
                <w:color w:val="000000"/>
                <w:kern w:val="0"/>
                <w:szCs w:val="21"/>
                <w:lang w:bidi="ar"/>
              </w:rPr>
              <w:t xml:space="preserve">3.2如符合财库〔2017〕141号文件要求的投标人应提供《残疾人福利性单位声明函》原件加盖投标人公章，否则不予扣除。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left w:val="single" w:color="auto" w:sz="4" w:space="0"/>
              <w:right w:val="single" w:color="auto" w:sz="4" w:space="0"/>
            </w:tcBorders>
          </w:tcPr>
          <w:p>
            <w:pPr>
              <w:jc w:val="center"/>
              <w:rPr>
                <w:rFonts w:ascii="仿宋" w:hAnsi="仿宋" w:eastAsia="仿宋" w:cs="仿宋"/>
                <w:szCs w:val="21"/>
              </w:rPr>
            </w:pPr>
          </w:p>
        </w:tc>
        <w:tc>
          <w:tcPr>
            <w:tcW w:w="86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2</w:t>
            </w:r>
          </w:p>
        </w:tc>
        <w:tc>
          <w:tcPr>
            <w:tcW w:w="394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技术</w:t>
            </w:r>
          </w:p>
        </w:tc>
        <w:tc>
          <w:tcPr>
            <w:tcW w:w="3150" w:type="dxa"/>
            <w:gridSpan w:val="2"/>
            <w:tcBorders>
              <w:top w:val="single" w:color="auto" w:sz="4" w:space="0"/>
              <w:left w:val="single" w:color="auto" w:sz="4" w:space="0"/>
              <w:bottom w:val="single" w:color="auto" w:sz="4" w:space="0"/>
              <w:right w:val="single" w:color="auto" w:sz="4" w:space="0"/>
            </w:tcBorders>
          </w:tcPr>
          <w:p>
            <w:pPr>
              <w:wordWrap w:val="0"/>
              <w:jc w:val="center"/>
              <w:rPr>
                <w:rFonts w:ascii="仿宋" w:hAnsi="仿宋" w:eastAsia="仿宋" w:cs="仿宋"/>
                <w:szCs w:val="21"/>
              </w:rPr>
            </w:pPr>
            <w:r>
              <w:rPr>
                <w:rFonts w:hint="eastAsia" w:ascii="仿宋" w:hAnsi="仿宋" w:eastAsia="仿宋" w:cs="仿宋"/>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9" w:type="dxa"/>
            <w:vMerge w:val="continue"/>
            <w:tcBorders>
              <w:left w:val="single" w:color="auto" w:sz="4" w:space="0"/>
              <w:right w:val="single" w:color="auto" w:sz="4" w:space="0"/>
            </w:tcBorders>
          </w:tcPr>
          <w:p>
            <w:pPr>
              <w:jc w:val="center"/>
              <w:rPr>
                <w:rFonts w:ascii="仿宋" w:hAnsi="仿宋" w:eastAsia="仿宋" w:cs="仿宋"/>
                <w:szCs w:val="21"/>
              </w:rPr>
            </w:pPr>
          </w:p>
        </w:tc>
        <w:tc>
          <w:tcPr>
            <w:tcW w:w="863" w:type="dxa"/>
            <w:vMerge w:val="restart"/>
            <w:tcBorders>
              <w:top w:val="single" w:color="auto" w:sz="4" w:space="0"/>
              <w:left w:val="single" w:color="auto" w:sz="4" w:space="0"/>
              <w:right w:val="single" w:color="auto" w:sz="4" w:space="0"/>
            </w:tcBorders>
          </w:tcPr>
          <w:p>
            <w:pPr>
              <w:jc w:val="center"/>
              <w:rPr>
                <w:rFonts w:ascii="仿宋" w:hAnsi="仿宋" w:eastAsia="仿宋" w:cs="仿宋"/>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行号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内容</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权重</w:t>
            </w:r>
          </w:p>
        </w:tc>
        <w:tc>
          <w:tcPr>
            <w:tcW w:w="31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仿宋" w:hAnsi="仿宋" w:eastAsia="仿宋" w:cs="仿宋"/>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实施方案</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0</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szCs w:val="21"/>
              </w:rPr>
            </w:pPr>
            <w:r>
              <w:rPr>
                <w:rFonts w:hint="eastAsia" w:ascii="仿宋" w:hAnsi="仿宋" w:eastAsia="仿宋" w:cs="仿宋"/>
                <w:b/>
                <w:bCs/>
                <w:szCs w:val="21"/>
              </w:rPr>
              <w:t>（一）评审内容：</w:t>
            </w:r>
          </w:p>
          <w:p>
            <w:pPr>
              <w:widowControl/>
              <w:snapToGrid w:val="0"/>
              <w:jc w:val="left"/>
              <w:rPr>
                <w:rFonts w:ascii="仿宋" w:hAnsi="仿宋" w:eastAsia="仿宋"/>
                <w:b/>
                <w:bCs/>
                <w:szCs w:val="21"/>
              </w:rPr>
            </w:pPr>
            <w:r>
              <w:rPr>
                <w:rFonts w:hint="eastAsia" w:ascii="仿宋" w:hAnsi="仿宋" w:eastAsia="仿宋"/>
                <w:b/>
                <w:bCs/>
              </w:rPr>
              <w:t>投标人需按本项目要求提供“实施方案”，包括以下内容：</w:t>
            </w:r>
          </w:p>
          <w:p>
            <w:pPr>
              <w:widowControl/>
              <w:numPr>
                <w:ilvl w:val="0"/>
                <w:numId w:val="2"/>
              </w:numPr>
              <w:snapToGrid w:val="0"/>
              <w:jc w:val="left"/>
              <w:rPr>
                <w:rFonts w:ascii="仿宋" w:hAnsi="仿宋" w:eastAsia="仿宋"/>
                <w:szCs w:val="21"/>
              </w:rPr>
            </w:pPr>
            <w:r>
              <w:rPr>
                <w:rFonts w:hint="eastAsia" w:ascii="仿宋" w:hAnsi="仿宋" w:eastAsia="仿宋"/>
              </w:rPr>
              <w:t>分析项目背景；</w:t>
            </w:r>
          </w:p>
          <w:p>
            <w:pPr>
              <w:widowControl/>
              <w:numPr>
                <w:ilvl w:val="0"/>
                <w:numId w:val="2"/>
              </w:numPr>
              <w:snapToGrid w:val="0"/>
              <w:jc w:val="left"/>
              <w:rPr>
                <w:rFonts w:ascii="仿宋" w:hAnsi="仿宋" w:eastAsia="仿宋"/>
              </w:rPr>
            </w:pPr>
            <w:r>
              <w:rPr>
                <w:rFonts w:hint="eastAsia" w:ascii="仿宋" w:hAnsi="仿宋" w:eastAsia="仿宋"/>
              </w:rPr>
              <w:t>提出工作目标；</w:t>
            </w:r>
          </w:p>
          <w:p>
            <w:pPr>
              <w:widowControl/>
              <w:numPr>
                <w:ilvl w:val="0"/>
                <w:numId w:val="2"/>
              </w:numPr>
              <w:snapToGrid w:val="0"/>
              <w:jc w:val="left"/>
              <w:rPr>
                <w:rFonts w:ascii="仿宋" w:hAnsi="仿宋" w:eastAsia="仿宋"/>
              </w:rPr>
            </w:pPr>
            <w:r>
              <w:rPr>
                <w:rFonts w:hint="eastAsia" w:ascii="仿宋" w:hAnsi="仿宋" w:eastAsia="仿宋"/>
              </w:rPr>
              <w:t>细化工作内容；</w:t>
            </w:r>
          </w:p>
          <w:p>
            <w:pPr>
              <w:widowControl/>
              <w:numPr>
                <w:ilvl w:val="0"/>
                <w:numId w:val="2"/>
              </w:numPr>
              <w:snapToGrid w:val="0"/>
              <w:jc w:val="left"/>
              <w:rPr>
                <w:rFonts w:ascii="仿宋" w:hAnsi="仿宋" w:eastAsia="仿宋"/>
              </w:rPr>
            </w:pPr>
            <w:r>
              <w:rPr>
                <w:rFonts w:hint="eastAsia" w:ascii="仿宋" w:hAnsi="仿宋" w:eastAsia="仿宋"/>
              </w:rPr>
              <w:t>明确项目成果。</w:t>
            </w:r>
          </w:p>
          <w:p>
            <w:pPr>
              <w:pStyle w:val="2"/>
            </w:pPr>
          </w:p>
          <w:p>
            <w:pPr>
              <w:widowControl/>
              <w:jc w:val="left"/>
              <w:rPr>
                <w:rFonts w:ascii="仿宋" w:hAnsi="仿宋" w:eastAsia="仿宋"/>
                <w:b/>
                <w:bCs/>
                <w:szCs w:val="21"/>
              </w:rPr>
            </w:pPr>
            <w:r>
              <w:rPr>
                <w:rFonts w:hint="eastAsia" w:ascii="仿宋" w:hAnsi="仿宋" w:eastAsia="仿宋"/>
                <w:b/>
                <w:bCs/>
                <w:color w:val="000000"/>
              </w:rPr>
              <w:t>（二）</w:t>
            </w:r>
            <w:r>
              <w:rPr>
                <w:rFonts w:hint="eastAsia" w:ascii="仿宋" w:hAnsi="仿宋" w:eastAsia="仿宋"/>
                <w:b/>
                <w:bCs/>
              </w:rPr>
              <w:t>投标人提供的“实施方案”每满足以上1点的得</w:t>
            </w:r>
            <w:r>
              <w:rPr>
                <w:rFonts w:hint="eastAsia" w:ascii="仿宋" w:hAnsi="仿宋" w:eastAsia="仿宋"/>
                <w:b/>
                <w:bCs/>
                <w:u w:val="single"/>
              </w:rPr>
              <w:t xml:space="preserve"> 15</w:t>
            </w:r>
            <w:r>
              <w:rPr>
                <w:rFonts w:hint="eastAsia" w:ascii="仿宋" w:hAnsi="仿宋" w:eastAsia="仿宋"/>
                <w:b/>
                <w:bCs/>
                <w:i/>
                <w:iCs/>
                <w:u w:val="single"/>
              </w:rPr>
              <w:t xml:space="preserve"> </w:t>
            </w:r>
            <w:r>
              <w:rPr>
                <w:rFonts w:hint="eastAsia" w:ascii="仿宋" w:hAnsi="仿宋" w:eastAsia="仿宋"/>
                <w:b/>
                <w:bCs/>
              </w:rPr>
              <w:t>分，最高得</w:t>
            </w:r>
            <w:r>
              <w:rPr>
                <w:rFonts w:hint="eastAsia" w:ascii="仿宋" w:hAnsi="仿宋" w:eastAsia="仿宋"/>
                <w:b/>
                <w:bCs/>
                <w:u w:val="single"/>
              </w:rPr>
              <w:t xml:space="preserve"> 60</w:t>
            </w:r>
            <w:r>
              <w:rPr>
                <w:rFonts w:hint="eastAsia" w:ascii="仿宋" w:hAnsi="仿宋" w:eastAsia="仿宋"/>
                <w:b/>
                <w:bCs/>
                <w:i/>
                <w:iCs/>
                <w:u w:val="single"/>
              </w:rPr>
              <w:t xml:space="preserve"> </w:t>
            </w:r>
            <w:r>
              <w:rPr>
                <w:rFonts w:hint="eastAsia" w:ascii="仿宋" w:hAnsi="仿宋" w:eastAsia="仿宋"/>
                <w:b/>
                <w:bCs/>
              </w:rPr>
              <w:t>分。</w:t>
            </w:r>
          </w:p>
          <w:p>
            <w:pPr>
              <w:widowControl/>
              <w:wordWrap w:val="0"/>
              <w:jc w:val="left"/>
              <w:rPr>
                <w:rFonts w:ascii="仿宋" w:hAnsi="仿宋" w:eastAsia="仿宋"/>
              </w:rPr>
            </w:pPr>
            <w:r>
              <w:rPr>
                <w:rFonts w:hint="eastAsia" w:ascii="仿宋" w:hAnsi="仿宋" w:eastAsia="仿宋"/>
                <w:b/>
                <w:bCs/>
              </w:rPr>
              <w:t>在以上评审内容的基础上，专家根据各投标人的具体响应内容进一步评审加分：</w:t>
            </w:r>
          </w:p>
          <w:p>
            <w:pPr>
              <w:widowControl/>
              <w:snapToGrid w:val="0"/>
              <w:jc w:val="left"/>
              <w:rPr>
                <w:rFonts w:ascii="仿宋" w:hAnsi="仿宋" w:eastAsia="仿宋"/>
              </w:rPr>
            </w:pPr>
            <w:r>
              <w:rPr>
                <w:rFonts w:hint="eastAsia" w:ascii="仿宋" w:hAnsi="仿宋" w:eastAsia="仿宋"/>
              </w:rPr>
              <w:t xml:space="preserve">1.对项目背景的认识全面，工作目标设定合理； </w:t>
            </w:r>
          </w:p>
          <w:p>
            <w:pPr>
              <w:widowControl/>
              <w:snapToGrid w:val="0"/>
              <w:jc w:val="left"/>
              <w:rPr>
                <w:rFonts w:ascii="仿宋" w:hAnsi="仿宋" w:eastAsia="仿宋"/>
              </w:rPr>
            </w:pPr>
            <w:r>
              <w:rPr>
                <w:rFonts w:hint="eastAsia" w:ascii="仿宋" w:hAnsi="仿宋" w:eastAsia="仿宋"/>
              </w:rPr>
              <w:t>2.研究内容的整体框架合理，规划内容全面，系统性强；</w:t>
            </w:r>
          </w:p>
          <w:p>
            <w:pPr>
              <w:widowControl/>
              <w:snapToGrid w:val="0"/>
              <w:jc w:val="left"/>
              <w:rPr>
                <w:rFonts w:ascii="仿宋" w:hAnsi="仿宋" w:eastAsia="仿宋"/>
              </w:rPr>
            </w:pPr>
            <w:r>
              <w:rPr>
                <w:rFonts w:hint="eastAsia" w:ascii="仿宋" w:hAnsi="仿宋" w:eastAsia="仿宋"/>
              </w:rPr>
              <w:t>3.工作方法考虑较为全面，具有较强针对性；</w:t>
            </w:r>
          </w:p>
          <w:p>
            <w:pPr>
              <w:widowControl/>
              <w:snapToGrid w:val="0"/>
              <w:jc w:val="left"/>
              <w:rPr>
                <w:rFonts w:ascii="仿宋" w:hAnsi="仿宋" w:eastAsia="仿宋"/>
              </w:rPr>
            </w:pPr>
            <w:r>
              <w:rPr>
                <w:rFonts w:hint="eastAsia" w:ascii="仿宋" w:hAnsi="仿宋" w:eastAsia="仿宋"/>
              </w:rPr>
              <w:t>4.整体实施方案全面、详细且符合实际。</w:t>
            </w:r>
          </w:p>
          <w:p>
            <w:pPr>
              <w:rPr>
                <w:rFonts w:ascii="Calibri" w:hAnsi="Calibri"/>
              </w:rPr>
            </w:pPr>
            <w:r>
              <w:rPr>
                <w:rFonts w:hint="eastAsia" w:ascii="仿宋" w:hAnsi="仿宋" w:eastAsia="仿宋"/>
                <w:b/>
                <w:bCs/>
              </w:rPr>
              <w:t>每满足以上1项要求加</w:t>
            </w:r>
            <w:r>
              <w:rPr>
                <w:rFonts w:hint="eastAsia" w:ascii="仿宋" w:hAnsi="仿宋" w:eastAsia="仿宋"/>
                <w:b/>
                <w:bCs/>
                <w:u w:val="single"/>
              </w:rPr>
              <w:t xml:space="preserve"> 10</w:t>
            </w:r>
            <w:r>
              <w:rPr>
                <w:rFonts w:hint="eastAsia" w:ascii="仿宋" w:hAnsi="仿宋" w:eastAsia="仿宋"/>
                <w:b/>
                <w:bCs/>
                <w:i/>
                <w:iCs/>
                <w:u w:val="single"/>
              </w:rPr>
              <w:t xml:space="preserve"> </w:t>
            </w:r>
            <w:r>
              <w:rPr>
                <w:rFonts w:hint="eastAsia" w:ascii="仿宋" w:hAnsi="仿宋" w:eastAsia="仿宋"/>
                <w:b/>
                <w:bCs/>
              </w:rPr>
              <w:t>分，最高加</w:t>
            </w:r>
            <w:r>
              <w:rPr>
                <w:rFonts w:hint="eastAsia" w:ascii="仿宋" w:hAnsi="仿宋" w:eastAsia="仿宋"/>
                <w:b/>
                <w:bCs/>
                <w:u w:val="single"/>
              </w:rPr>
              <w:t xml:space="preserve"> 40</w:t>
            </w:r>
            <w:r>
              <w:rPr>
                <w:rFonts w:hint="eastAsia" w:ascii="仿宋" w:hAnsi="仿宋" w:eastAsia="仿宋"/>
                <w:b/>
                <w:bCs/>
                <w:i/>
                <w:iCs/>
                <w:u w:val="single"/>
              </w:rPr>
              <w:t xml:space="preserve"> </w:t>
            </w:r>
            <w:r>
              <w:rPr>
                <w:rFonts w:hint="eastAsia" w:ascii="仿宋" w:hAnsi="仿宋" w:eastAsia="仿宋"/>
                <w:b/>
                <w:bCs/>
              </w:rPr>
              <w:t>分。</w:t>
            </w:r>
          </w:p>
          <w:p>
            <w:pPr>
              <w:pStyle w:val="7"/>
              <w:rPr>
                <w:rFonts w:ascii="仿宋" w:hAnsi="仿宋" w:eastAsia="仿宋" w:cs="仿宋"/>
              </w:rPr>
            </w:pPr>
          </w:p>
          <w:p>
            <w:pPr>
              <w:snapToGrid w:val="0"/>
              <w:rPr>
                <w:rFonts w:ascii="仿宋" w:hAnsi="仿宋" w:eastAsia="仿宋"/>
                <w:b/>
                <w:bCs/>
                <w:color w:val="000000"/>
                <w:szCs w:val="21"/>
              </w:rPr>
            </w:pPr>
            <w:r>
              <w:rPr>
                <w:rFonts w:hint="eastAsia" w:ascii="仿宋" w:hAnsi="仿宋" w:eastAsia="仿宋"/>
                <w:b/>
                <w:bCs/>
                <w:color w:val="000000"/>
              </w:rPr>
              <w:t>备注：</w:t>
            </w:r>
          </w:p>
          <w:p>
            <w:pPr>
              <w:snapToGrid w:val="0"/>
              <w:rPr>
                <w:rFonts w:ascii="仿宋" w:hAnsi="仿宋" w:eastAsia="仿宋"/>
                <w:b/>
                <w:bCs/>
                <w:color w:val="000000"/>
              </w:rPr>
            </w:pPr>
            <w:r>
              <w:rPr>
                <w:rFonts w:hint="eastAsia" w:ascii="仿宋" w:hAnsi="仿宋" w:eastAsia="仿宋"/>
                <w:b/>
                <w:bCs/>
                <w:color w:val="000000"/>
              </w:rPr>
              <w:t>1.以上评审按百分制打分，累加计分，最高得100分；</w:t>
            </w:r>
          </w:p>
          <w:p>
            <w:pPr>
              <w:rPr>
                <w:rFonts w:ascii="Calibri" w:hAnsi="Calibri"/>
              </w:rPr>
            </w:pPr>
            <w:r>
              <w:rPr>
                <w:rFonts w:hint="eastAsia" w:ascii="仿宋" w:hAnsi="仿宋" w:eastAsia="仿宋"/>
                <w:b/>
                <w:bCs/>
                <w:color w:val="000000"/>
              </w:rPr>
              <w:t>2.不提供或提供不齐全的或无法辨别的不得分。</w:t>
            </w:r>
          </w:p>
          <w:p>
            <w:pPr>
              <w:pStyle w:val="7"/>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仿宋" w:hAnsi="仿宋" w:eastAsia="仿宋" w:cs="仿宋"/>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项目重点难点分析、应对措施及相关的合理化建议</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10</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szCs w:val="21"/>
              </w:rPr>
            </w:pPr>
            <w:r>
              <w:rPr>
                <w:rFonts w:hint="eastAsia" w:ascii="仿宋" w:hAnsi="仿宋" w:eastAsia="仿宋" w:cs="仿宋"/>
                <w:b/>
                <w:bCs/>
                <w:szCs w:val="21"/>
              </w:rPr>
              <w:t>（一）评审内容：</w:t>
            </w:r>
          </w:p>
          <w:p>
            <w:pPr>
              <w:widowControl/>
              <w:snapToGrid w:val="0"/>
              <w:jc w:val="left"/>
              <w:rPr>
                <w:rFonts w:ascii="仿宋" w:hAnsi="仿宋" w:eastAsia="仿宋"/>
                <w:b/>
                <w:bCs/>
                <w:szCs w:val="21"/>
              </w:rPr>
            </w:pPr>
            <w:r>
              <w:rPr>
                <w:rFonts w:hint="eastAsia" w:ascii="仿宋" w:hAnsi="仿宋" w:eastAsia="仿宋"/>
                <w:b/>
                <w:bCs/>
              </w:rPr>
              <w:t>投标人需按本项目要求提供“项目重点难点分析、应对措施及相关的合理化建议”，包括以下内容：</w:t>
            </w:r>
          </w:p>
          <w:p>
            <w:pPr>
              <w:widowControl/>
              <w:snapToGrid w:val="0"/>
              <w:jc w:val="left"/>
              <w:rPr>
                <w:rFonts w:ascii="仿宋" w:hAnsi="仿宋" w:eastAsia="仿宋"/>
              </w:rPr>
            </w:pPr>
            <w:r>
              <w:rPr>
                <w:rFonts w:hint="eastAsia" w:ascii="仿宋" w:hAnsi="仿宋" w:eastAsia="仿宋"/>
              </w:rPr>
              <w:t>1.分析提出项目的重难点问题；</w:t>
            </w:r>
          </w:p>
          <w:p>
            <w:pPr>
              <w:widowControl/>
              <w:wordWrap w:val="0"/>
              <w:jc w:val="left"/>
              <w:rPr>
                <w:rFonts w:ascii="仿宋" w:hAnsi="仿宋" w:eastAsia="仿宋"/>
              </w:rPr>
            </w:pPr>
            <w:r>
              <w:rPr>
                <w:rFonts w:hint="eastAsia" w:ascii="仿宋" w:hAnsi="仿宋" w:eastAsia="仿宋"/>
              </w:rPr>
              <w:t>2.针对项目重难点提出应对措施及合理化建议。</w:t>
            </w:r>
          </w:p>
          <w:p>
            <w:pPr>
              <w:widowControl/>
              <w:jc w:val="left"/>
              <w:rPr>
                <w:rFonts w:ascii="仿宋" w:hAnsi="仿宋" w:eastAsia="仿宋"/>
                <w:b/>
                <w:bCs/>
              </w:rPr>
            </w:pPr>
            <w:r>
              <w:rPr>
                <w:rFonts w:hint="eastAsia" w:ascii="仿宋" w:hAnsi="仿宋" w:eastAsia="仿宋"/>
                <w:b/>
                <w:bCs/>
              </w:rPr>
              <w:t>（二）投标人提供的“项目重点难点分析、应对措施及相关的合理化建议”每满足以上1点的得</w:t>
            </w:r>
            <w:r>
              <w:rPr>
                <w:rFonts w:hint="eastAsia" w:ascii="仿宋" w:hAnsi="仿宋" w:eastAsia="仿宋"/>
                <w:b/>
                <w:bCs/>
                <w:u w:val="single"/>
              </w:rPr>
              <w:t xml:space="preserve"> 20</w:t>
            </w:r>
            <w:r>
              <w:rPr>
                <w:rFonts w:hint="eastAsia" w:ascii="仿宋" w:hAnsi="仿宋" w:eastAsia="仿宋"/>
                <w:b/>
                <w:bCs/>
                <w:i/>
                <w:iCs/>
                <w:u w:val="single"/>
              </w:rPr>
              <w:t xml:space="preserve"> </w:t>
            </w:r>
            <w:r>
              <w:rPr>
                <w:rFonts w:hint="eastAsia" w:ascii="仿宋" w:hAnsi="仿宋" w:eastAsia="仿宋"/>
                <w:b/>
                <w:bCs/>
              </w:rPr>
              <w:t>分，最高得</w:t>
            </w:r>
            <w:r>
              <w:rPr>
                <w:rFonts w:hint="eastAsia" w:ascii="仿宋" w:hAnsi="仿宋" w:eastAsia="仿宋"/>
                <w:b/>
                <w:bCs/>
                <w:u w:val="single"/>
              </w:rPr>
              <w:t xml:space="preserve"> 40</w:t>
            </w:r>
            <w:r>
              <w:rPr>
                <w:rFonts w:hint="eastAsia" w:ascii="仿宋" w:hAnsi="仿宋" w:eastAsia="仿宋"/>
                <w:b/>
                <w:bCs/>
                <w:i/>
                <w:iCs/>
                <w:u w:val="single"/>
              </w:rPr>
              <w:t xml:space="preserve"> </w:t>
            </w:r>
            <w:r>
              <w:rPr>
                <w:rFonts w:hint="eastAsia" w:ascii="仿宋" w:hAnsi="仿宋" w:eastAsia="仿宋"/>
                <w:b/>
                <w:bCs/>
              </w:rPr>
              <w:t>分。</w:t>
            </w:r>
          </w:p>
          <w:p>
            <w:pPr>
              <w:widowControl/>
              <w:wordWrap w:val="0"/>
              <w:jc w:val="left"/>
              <w:rPr>
                <w:rFonts w:ascii="仿宋" w:hAnsi="仿宋" w:eastAsia="仿宋"/>
              </w:rPr>
            </w:pPr>
            <w:r>
              <w:rPr>
                <w:rFonts w:hint="eastAsia" w:ascii="仿宋" w:hAnsi="仿宋" w:eastAsia="仿宋"/>
                <w:b/>
                <w:bCs/>
              </w:rPr>
              <w:t>在以上评审内容的基础上，专家根据各投标人的具体响应内容进一步评审加分：</w:t>
            </w:r>
          </w:p>
          <w:p>
            <w:pPr>
              <w:widowControl/>
              <w:snapToGrid w:val="0"/>
              <w:jc w:val="left"/>
              <w:rPr>
                <w:rFonts w:ascii="仿宋" w:hAnsi="仿宋" w:eastAsia="仿宋"/>
              </w:rPr>
            </w:pPr>
            <w:r>
              <w:rPr>
                <w:rFonts w:hint="eastAsia" w:ascii="仿宋" w:hAnsi="仿宋" w:eastAsia="仿宋"/>
              </w:rPr>
              <w:t>1.对项目重难点的判断准确；</w:t>
            </w:r>
          </w:p>
          <w:p>
            <w:pPr>
              <w:widowControl/>
              <w:snapToGrid w:val="0"/>
              <w:jc w:val="left"/>
              <w:rPr>
                <w:rFonts w:ascii="仿宋" w:hAnsi="仿宋" w:eastAsia="仿宋"/>
              </w:rPr>
            </w:pPr>
            <w:r>
              <w:rPr>
                <w:rFonts w:hint="eastAsia" w:ascii="仿宋" w:hAnsi="仿宋" w:eastAsia="仿宋"/>
              </w:rPr>
              <w:t>2.对项目重难点的论述充分全面；</w:t>
            </w:r>
          </w:p>
          <w:p>
            <w:pPr>
              <w:widowControl/>
              <w:snapToGrid w:val="0"/>
              <w:jc w:val="left"/>
              <w:rPr>
                <w:rFonts w:ascii="仿宋" w:hAnsi="仿宋" w:eastAsia="仿宋"/>
              </w:rPr>
            </w:pPr>
            <w:r>
              <w:rPr>
                <w:rFonts w:hint="eastAsia" w:ascii="仿宋" w:hAnsi="仿宋" w:eastAsia="仿宋"/>
              </w:rPr>
              <w:t>3.应对措施和建议与重难点之间的对应关系较好；</w:t>
            </w:r>
          </w:p>
          <w:p>
            <w:pPr>
              <w:widowControl/>
              <w:snapToGrid w:val="0"/>
              <w:jc w:val="left"/>
              <w:rPr>
                <w:rFonts w:ascii="仿宋" w:hAnsi="仿宋" w:eastAsia="仿宋"/>
              </w:rPr>
            </w:pPr>
            <w:r>
              <w:rPr>
                <w:rFonts w:hint="eastAsia" w:ascii="仿宋" w:hAnsi="仿宋" w:eastAsia="仿宋"/>
              </w:rPr>
              <w:t>4.应对措施和建议考虑全面，且切实有效、针对性强。</w:t>
            </w:r>
          </w:p>
          <w:p>
            <w:pPr>
              <w:widowControl/>
              <w:snapToGrid w:val="0"/>
              <w:jc w:val="left"/>
              <w:rPr>
                <w:rFonts w:ascii="仿宋" w:hAnsi="仿宋" w:eastAsia="仿宋"/>
                <w:b/>
                <w:bCs/>
              </w:rPr>
            </w:pPr>
            <w:r>
              <w:rPr>
                <w:rFonts w:hint="eastAsia" w:ascii="仿宋" w:hAnsi="仿宋" w:eastAsia="仿宋"/>
                <w:b/>
                <w:bCs/>
              </w:rPr>
              <w:t>每满足以上1项要求加</w:t>
            </w:r>
            <w:r>
              <w:rPr>
                <w:rFonts w:hint="eastAsia" w:ascii="仿宋" w:hAnsi="仿宋" w:eastAsia="仿宋"/>
                <w:b/>
                <w:bCs/>
                <w:u w:val="single"/>
              </w:rPr>
              <w:t xml:space="preserve"> 15</w:t>
            </w:r>
            <w:r>
              <w:rPr>
                <w:rFonts w:hint="eastAsia" w:ascii="仿宋" w:hAnsi="仿宋" w:eastAsia="仿宋"/>
                <w:b/>
                <w:bCs/>
                <w:i/>
                <w:iCs/>
                <w:u w:val="single"/>
              </w:rPr>
              <w:t xml:space="preserve"> </w:t>
            </w:r>
            <w:r>
              <w:rPr>
                <w:rFonts w:hint="eastAsia" w:ascii="仿宋" w:hAnsi="仿宋" w:eastAsia="仿宋"/>
                <w:b/>
                <w:bCs/>
              </w:rPr>
              <w:t>分，最高加</w:t>
            </w:r>
            <w:r>
              <w:rPr>
                <w:rFonts w:hint="eastAsia" w:ascii="仿宋" w:hAnsi="仿宋" w:eastAsia="仿宋"/>
                <w:b/>
                <w:bCs/>
                <w:u w:val="single"/>
              </w:rPr>
              <w:t xml:space="preserve"> 60</w:t>
            </w:r>
            <w:r>
              <w:rPr>
                <w:rFonts w:hint="eastAsia" w:ascii="仿宋" w:hAnsi="仿宋" w:eastAsia="仿宋"/>
                <w:b/>
                <w:bCs/>
                <w:i/>
                <w:iCs/>
                <w:u w:val="single"/>
              </w:rPr>
              <w:t xml:space="preserve"> </w:t>
            </w:r>
            <w:r>
              <w:rPr>
                <w:rFonts w:hint="eastAsia" w:ascii="仿宋" w:hAnsi="仿宋" w:eastAsia="仿宋"/>
                <w:b/>
                <w:bCs/>
              </w:rPr>
              <w:t>分。</w:t>
            </w:r>
          </w:p>
          <w:p>
            <w:pPr>
              <w:rPr>
                <w:rFonts w:ascii="仿宋" w:hAnsi="仿宋" w:eastAsia="仿宋" w:cs="仿宋"/>
                <w:color w:val="000000"/>
                <w:szCs w:val="21"/>
              </w:rPr>
            </w:pPr>
          </w:p>
          <w:p>
            <w:pPr>
              <w:snapToGrid w:val="0"/>
              <w:rPr>
                <w:rFonts w:ascii="仿宋" w:hAnsi="仿宋" w:eastAsia="仿宋"/>
                <w:b/>
                <w:bCs/>
                <w:color w:val="000000"/>
                <w:szCs w:val="21"/>
              </w:rPr>
            </w:pPr>
            <w:r>
              <w:rPr>
                <w:rFonts w:hint="eastAsia" w:ascii="仿宋" w:hAnsi="仿宋" w:eastAsia="仿宋"/>
                <w:b/>
                <w:bCs/>
                <w:color w:val="000000"/>
              </w:rPr>
              <w:t>备注：</w:t>
            </w:r>
          </w:p>
          <w:p>
            <w:pPr>
              <w:snapToGrid w:val="0"/>
              <w:rPr>
                <w:rFonts w:ascii="仿宋" w:hAnsi="仿宋" w:eastAsia="仿宋"/>
                <w:b/>
                <w:bCs/>
                <w:color w:val="000000"/>
              </w:rPr>
            </w:pPr>
            <w:r>
              <w:rPr>
                <w:rFonts w:hint="eastAsia" w:ascii="仿宋" w:hAnsi="仿宋" w:eastAsia="仿宋"/>
                <w:b/>
                <w:bCs/>
                <w:color w:val="000000"/>
              </w:rPr>
              <w:t>1.以上评审按百分制打分，累加计分，最高得100分；</w:t>
            </w:r>
          </w:p>
          <w:p>
            <w:pPr>
              <w:rPr>
                <w:rFonts w:ascii="Calibri" w:hAnsi="Calibri"/>
              </w:rPr>
            </w:pPr>
            <w:r>
              <w:rPr>
                <w:rFonts w:hint="eastAsia" w:ascii="仿宋" w:hAnsi="仿宋" w:eastAsia="仿宋"/>
                <w:b/>
                <w:bCs/>
                <w:color w:val="000000"/>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仿宋" w:hAnsi="仿宋" w:eastAsia="仿宋" w:cs="仿宋"/>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质量（完成时间、安全、环保）保障措施及方案</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szCs w:val="21"/>
              </w:rPr>
              <w:t>6</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szCs w:val="21"/>
              </w:rPr>
            </w:pPr>
            <w:r>
              <w:rPr>
                <w:rFonts w:hint="eastAsia" w:ascii="仿宋" w:hAnsi="仿宋" w:eastAsia="仿宋" w:cs="仿宋"/>
                <w:b/>
                <w:bCs/>
                <w:szCs w:val="21"/>
              </w:rPr>
              <w:t>（一）评审内容：</w:t>
            </w:r>
          </w:p>
          <w:p>
            <w:pPr>
              <w:widowControl/>
              <w:jc w:val="left"/>
              <w:rPr>
                <w:rFonts w:ascii="仿宋" w:hAnsi="仿宋" w:eastAsia="仿宋"/>
                <w:b/>
                <w:bCs/>
                <w:szCs w:val="21"/>
              </w:rPr>
            </w:pPr>
            <w:r>
              <w:rPr>
                <w:rFonts w:hint="eastAsia" w:ascii="仿宋" w:hAnsi="仿宋" w:eastAsia="仿宋"/>
                <w:b/>
                <w:bCs/>
              </w:rPr>
              <w:t>投标人需按本项目要求提供“质量（完成时间、安全、环保）保障措施及方案”，包括以下内容：</w:t>
            </w:r>
          </w:p>
          <w:p>
            <w:pPr>
              <w:widowControl/>
              <w:snapToGrid w:val="0"/>
              <w:jc w:val="left"/>
              <w:rPr>
                <w:rFonts w:ascii="仿宋" w:hAnsi="仿宋" w:eastAsia="仿宋"/>
              </w:rPr>
            </w:pPr>
            <w:r>
              <w:rPr>
                <w:rFonts w:hint="eastAsia" w:ascii="仿宋" w:hAnsi="仿宋" w:eastAsia="仿宋"/>
              </w:rPr>
              <w:t>1.具有项目进度计划及保障措施；</w:t>
            </w:r>
          </w:p>
          <w:p>
            <w:pPr>
              <w:widowControl/>
              <w:snapToGrid w:val="0"/>
              <w:jc w:val="left"/>
              <w:rPr>
                <w:rFonts w:ascii="仿宋" w:hAnsi="仿宋" w:eastAsia="仿宋"/>
              </w:rPr>
            </w:pPr>
            <w:r>
              <w:rPr>
                <w:rFonts w:hint="eastAsia" w:ascii="仿宋" w:hAnsi="仿宋" w:eastAsia="仿宋"/>
              </w:rPr>
              <w:t>2.具有项目质量目标及保障措施。</w:t>
            </w:r>
          </w:p>
          <w:p>
            <w:pPr>
              <w:widowControl/>
              <w:jc w:val="left"/>
              <w:rPr>
                <w:rFonts w:ascii="仿宋" w:hAnsi="仿宋" w:eastAsia="仿宋"/>
                <w:b/>
                <w:bCs/>
              </w:rPr>
            </w:pPr>
            <w:r>
              <w:rPr>
                <w:rFonts w:hint="eastAsia" w:ascii="仿宋" w:hAnsi="仿宋" w:eastAsia="仿宋"/>
                <w:b/>
                <w:bCs/>
              </w:rPr>
              <w:t>（二）投标人提供的“质量（完成时间、安全、环保）保障措施及方案”每满足以上1点的得</w:t>
            </w:r>
            <w:r>
              <w:rPr>
                <w:rFonts w:hint="eastAsia" w:ascii="仿宋" w:hAnsi="仿宋" w:eastAsia="仿宋"/>
                <w:b/>
                <w:bCs/>
                <w:u w:val="single"/>
              </w:rPr>
              <w:t xml:space="preserve"> 30</w:t>
            </w:r>
            <w:r>
              <w:rPr>
                <w:rFonts w:hint="eastAsia" w:ascii="仿宋" w:hAnsi="仿宋" w:eastAsia="仿宋"/>
                <w:b/>
                <w:bCs/>
                <w:i/>
                <w:iCs/>
                <w:u w:val="single"/>
              </w:rPr>
              <w:t xml:space="preserve"> </w:t>
            </w:r>
            <w:r>
              <w:rPr>
                <w:rFonts w:hint="eastAsia" w:ascii="仿宋" w:hAnsi="仿宋" w:eastAsia="仿宋"/>
                <w:b/>
                <w:bCs/>
              </w:rPr>
              <w:t>分，最高得</w:t>
            </w:r>
            <w:r>
              <w:rPr>
                <w:rFonts w:hint="eastAsia" w:ascii="仿宋" w:hAnsi="仿宋" w:eastAsia="仿宋"/>
                <w:b/>
                <w:bCs/>
                <w:u w:val="single"/>
              </w:rPr>
              <w:t xml:space="preserve"> 60</w:t>
            </w:r>
            <w:r>
              <w:rPr>
                <w:rFonts w:hint="eastAsia" w:ascii="仿宋" w:hAnsi="仿宋" w:eastAsia="仿宋"/>
                <w:b/>
                <w:bCs/>
                <w:i/>
                <w:iCs/>
                <w:u w:val="single"/>
              </w:rPr>
              <w:t xml:space="preserve"> </w:t>
            </w:r>
            <w:r>
              <w:rPr>
                <w:rFonts w:hint="eastAsia" w:ascii="仿宋" w:hAnsi="仿宋" w:eastAsia="仿宋"/>
                <w:b/>
                <w:bCs/>
              </w:rPr>
              <w:t>分。</w:t>
            </w:r>
          </w:p>
          <w:p>
            <w:pPr>
              <w:widowControl/>
              <w:wordWrap w:val="0"/>
              <w:jc w:val="left"/>
              <w:rPr>
                <w:rFonts w:ascii="仿宋" w:hAnsi="仿宋" w:eastAsia="仿宋"/>
              </w:rPr>
            </w:pPr>
            <w:r>
              <w:rPr>
                <w:rFonts w:hint="eastAsia" w:ascii="仿宋" w:hAnsi="仿宋" w:eastAsia="仿宋"/>
                <w:b/>
                <w:bCs/>
              </w:rPr>
              <w:t>在以上评审内容的基础上，专家根据各投标人的具体响应内容进一步评审加分：</w:t>
            </w:r>
          </w:p>
          <w:p>
            <w:pPr>
              <w:widowControl/>
              <w:snapToGrid w:val="0"/>
              <w:jc w:val="left"/>
              <w:rPr>
                <w:rFonts w:ascii="仿宋" w:hAnsi="仿宋" w:eastAsia="仿宋"/>
              </w:rPr>
            </w:pPr>
            <w:r>
              <w:rPr>
                <w:rFonts w:hint="eastAsia" w:ascii="仿宋" w:hAnsi="仿宋" w:eastAsia="仿宋"/>
              </w:rPr>
              <w:t>1.质量管理管理目标明确；</w:t>
            </w:r>
          </w:p>
          <w:p>
            <w:pPr>
              <w:widowControl/>
              <w:snapToGrid w:val="0"/>
              <w:jc w:val="left"/>
              <w:rPr>
                <w:rFonts w:ascii="仿宋" w:hAnsi="仿宋" w:eastAsia="仿宋"/>
              </w:rPr>
            </w:pPr>
            <w:r>
              <w:rPr>
                <w:rFonts w:hint="eastAsia" w:ascii="仿宋" w:hAnsi="仿宋" w:eastAsia="仿宋"/>
              </w:rPr>
              <w:t>2.整体项目进度安排完整、合理，符合实际。</w:t>
            </w:r>
          </w:p>
          <w:p>
            <w:pPr>
              <w:widowControl/>
              <w:snapToGrid w:val="0"/>
              <w:jc w:val="left"/>
              <w:rPr>
                <w:rFonts w:ascii="仿宋" w:hAnsi="仿宋" w:eastAsia="仿宋"/>
              </w:rPr>
            </w:pPr>
            <w:r>
              <w:rPr>
                <w:rFonts w:hint="eastAsia" w:ascii="仿宋" w:hAnsi="仿宋" w:eastAsia="仿宋"/>
              </w:rPr>
              <w:t>3.针对质量保障的主要环节提出了相应有效措施；</w:t>
            </w:r>
          </w:p>
          <w:p>
            <w:pPr>
              <w:widowControl/>
              <w:snapToGrid w:val="0"/>
              <w:jc w:val="left"/>
              <w:rPr>
                <w:rFonts w:ascii="仿宋" w:hAnsi="仿宋" w:eastAsia="仿宋"/>
              </w:rPr>
            </w:pPr>
            <w:r>
              <w:rPr>
                <w:rFonts w:hint="eastAsia" w:ascii="仿宋" w:hAnsi="仿宋" w:eastAsia="仿宋"/>
              </w:rPr>
              <w:t>4.质量保障措施及方案内容完全符合招标文件的要求，措施考虑细致全面。</w:t>
            </w:r>
          </w:p>
          <w:p>
            <w:pPr>
              <w:widowControl/>
              <w:jc w:val="left"/>
              <w:rPr>
                <w:rFonts w:ascii="Calibri" w:hAnsi="Calibri"/>
              </w:rPr>
            </w:pPr>
            <w:r>
              <w:rPr>
                <w:rFonts w:hint="eastAsia" w:ascii="仿宋" w:hAnsi="仿宋" w:eastAsia="仿宋"/>
                <w:b/>
                <w:bCs/>
              </w:rPr>
              <w:t>每满足以上1项要求加</w:t>
            </w:r>
            <w:r>
              <w:rPr>
                <w:rFonts w:hint="eastAsia" w:ascii="仿宋" w:hAnsi="仿宋" w:eastAsia="仿宋"/>
                <w:b/>
                <w:bCs/>
                <w:u w:val="single"/>
              </w:rPr>
              <w:t xml:space="preserve"> 10</w:t>
            </w:r>
            <w:r>
              <w:rPr>
                <w:rFonts w:hint="eastAsia" w:ascii="仿宋" w:hAnsi="仿宋" w:eastAsia="仿宋"/>
                <w:b/>
                <w:bCs/>
                <w:i/>
                <w:iCs/>
                <w:u w:val="single"/>
              </w:rPr>
              <w:t xml:space="preserve"> </w:t>
            </w:r>
            <w:r>
              <w:rPr>
                <w:rFonts w:hint="eastAsia" w:ascii="仿宋" w:hAnsi="仿宋" w:eastAsia="仿宋"/>
                <w:b/>
                <w:bCs/>
              </w:rPr>
              <w:t>分，最高加</w:t>
            </w:r>
            <w:r>
              <w:rPr>
                <w:rFonts w:hint="eastAsia" w:ascii="仿宋" w:hAnsi="仿宋" w:eastAsia="仿宋"/>
                <w:b/>
                <w:bCs/>
                <w:u w:val="single"/>
              </w:rPr>
              <w:t xml:space="preserve"> 40</w:t>
            </w:r>
            <w:r>
              <w:rPr>
                <w:rFonts w:hint="eastAsia" w:ascii="仿宋" w:hAnsi="仿宋" w:eastAsia="仿宋"/>
                <w:b/>
                <w:bCs/>
                <w:i/>
                <w:iCs/>
                <w:u w:val="single"/>
              </w:rPr>
              <w:t xml:space="preserve"> </w:t>
            </w:r>
            <w:r>
              <w:rPr>
                <w:rFonts w:hint="eastAsia" w:ascii="仿宋" w:hAnsi="仿宋" w:eastAsia="仿宋"/>
                <w:b/>
                <w:bCs/>
              </w:rPr>
              <w:t>分。</w:t>
            </w:r>
          </w:p>
          <w:p>
            <w:pPr>
              <w:snapToGrid w:val="0"/>
              <w:rPr>
                <w:rFonts w:ascii="仿宋" w:hAnsi="仿宋" w:eastAsia="仿宋"/>
                <w:b/>
                <w:bCs/>
                <w:color w:val="000000"/>
              </w:rPr>
            </w:pPr>
            <w:r>
              <w:rPr>
                <w:rFonts w:hint="eastAsia" w:ascii="仿宋" w:hAnsi="仿宋" w:eastAsia="仿宋"/>
                <w:b/>
                <w:bCs/>
                <w:color w:val="000000"/>
              </w:rPr>
              <w:t>备注：</w:t>
            </w:r>
          </w:p>
          <w:p>
            <w:pPr>
              <w:snapToGrid w:val="0"/>
              <w:rPr>
                <w:rFonts w:ascii="仿宋" w:hAnsi="仿宋" w:eastAsia="仿宋"/>
                <w:b/>
                <w:bCs/>
                <w:color w:val="000000"/>
              </w:rPr>
            </w:pPr>
            <w:r>
              <w:rPr>
                <w:rFonts w:hint="eastAsia" w:ascii="仿宋" w:hAnsi="仿宋" w:eastAsia="仿宋"/>
                <w:b/>
                <w:bCs/>
                <w:color w:val="000000"/>
              </w:rPr>
              <w:t>1.以上评审按百分制打分，累加计分，最高得100分；</w:t>
            </w:r>
          </w:p>
          <w:p>
            <w:pPr>
              <w:rPr>
                <w:rFonts w:ascii="Calibri" w:hAnsi="Calibri"/>
              </w:rPr>
            </w:pPr>
            <w:r>
              <w:rPr>
                <w:rFonts w:hint="eastAsia" w:ascii="仿宋" w:hAnsi="仿宋" w:eastAsia="仿宋"/>
                <w:b/>
                <w:bCs/>
                <w:color w:val="000000"/>
              </w:rPr>
              <w:t>2.不提供或提供不齐全的或无法辨别的不得分。</w:t>
            </w:r>
          </w:p>
          <w:p>
            <w:pPr>
              <w:rPr>
                <w:rFonts w:ascii="仿宋" w:hAnsi="仿宋" w:eastAsia="仿宋" w:cs="仿宋"/>
                <w:color w:val="000000"/>
              </w:rPr>
            </w:pPr>
          </w:p>
          <w:p>
            <w:pPr>
              <w:pStyle w:val="7"/>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仿宋" w:hAnsi="仿宋" w:eastAsia="仿宋" w:cs="仿宋"/>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项目完成（服务期满）后的服务承诺</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4</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szCs w:val="21"/>
              </w:rPr>
            </w:pPr>
            <w:r>
              <w:rPr>
                <w:rFonts w:hint="eastAsia" w:ascii="仿宋" w:hAnsi="仿宋" w:eastAsia="仿宋" w:cs="仿宋"/>
                <w:b/>
                <w:bCs/>
                <w:szCs w:val="21"/>
              </w:rPr>
              <w:t>（一）评审内容：</w:t>
            </w:r>
          </w:p>
          <w:p>
            <w:pPr>
              <w:widowControl/>
              <w:snapToGrid w:val="0"/>
              <w:jc w:val="left"/>
              <w:rPr>
                <w:rFonts w:ascii="仿宋" w:hAnsi="仿宋" w:eastAsia="仿宋"/>
                <w:b/>
                <w:bCs/>
                <w:szCs w:val="21"/>
              </w:rPr>
            </w:pPr>
            <w:r>
              <w:rPr>
                <w:rFonts w:hint="eastAsia" w:ascii="仿宋" w:hAnsi="仿宋" w:eastAsia="仿宋"/>
                <w:b/>
                <w:bCs/>
              </w:rPr>
              <w:t>投标人需按本项目要求提供“项目完成（服务期满）后的服务承诺”，包括以下内容：</w:t>
            </w:r>
          </w:p>
          <w:p>
            <w:pPr>
              <w:widowControl/>
              <w:snapToGrid w:val="0"/>
              <w:jc w:val="left"/>
              <w:rPr>
                <w:rFonts w:ascii="仿宋" w:hAnsi="仿宋" w:eastAsia="仿宋"/>
              </w:rPr>
            </w:pPr>
            <w:r>
              <w:rPr>
                <w:rFonts w:hint="eastAsia" w:ascii="仿宋" w:hAnsi="仿宋" w:eastAsia="仿宋"/>
              </w:rPr>
              <w:t>1.项目完成后的服务承诺；</w:t>
            </w:r>
          </w:p>
          <w:p>
            <w:pPr>
              <w:widowControl/>
              <w:snapToGrid w:val="0"/>
              <w:jc w:val="left"/>
              <w:rPr>
                <w:rFonts w:ascii="仿宋" w:hAnsi="仿宋" w:eastAsia="仿宋"/>
              </w:rPr>
            </w:pPr>
            <w:r>
              <w:rPr>
                <w:rFonts w:hint="eastAsia" w:ascii="仿宋" w:hAnsi="仿宋" w:eastAsia="仿宋"/>
              </w:rPr>
              <w:t>2.项目完成后的后续服务保障措施。</w:t>
            </w:r>
          </w:p>
          <w:p>
            <w:pPr>
              <w:widowControl/>
              <w:jc w:val="left"/>
              <w:rPr>
                <w:rFonts w:ascii="仿宋" w:hAnsi="仿宋" w:eastAsia="仿宋"/>
                <w:b/>
                <w:bCs/>
                <w:szCs w:val="21"/>
              </w:rPr>
            </w:pPr>
            <w:r>
              <w:rPr>
                <w:rFonts w:hint="eastAsia" w:ascii="仿宋" w:hAnsi="仿宋" w:eastAsia="仿宋"/>
                <w:b/>
                <w:bCs/>
              </w:rPr>
              <w:t>（二）投标人提供的“项目完成（服务期满）后的服务承诺”每满足以上1点的得</w:t>
            </w:r>
            <w:r>
              <w:rPr>
                <w:rFonts w:hint="eastAsia" w:ascii="仿宋" w:hAnsi="仿宋" w:eastAsia="仿宋"/>
                <w:b/>
                <w:bCs/>
                <w:u w:val="single"/>
              </w:rPr>
              <w:t xml:space="preserve"> 30</w:t>
            </w:r>
            <w:r>
              <w:rPr>
                <w:rFonts w:hint="eastAsia" w:ascii="仿宋" w:hAnsi="仿宋" w:eastAsia="仿宋"/>
                <w:b/>
                <w:bCs/>
                <w:i/>
                <w:iCs/>
                <w:u w:val="single"/>
              </w:rPr>
              <w:t xml:space="preserve"> </w:t>
            </w:r>
            <w:r>
              <w:rPr>
                <w:rFonts w:hint="eastAsia" w:ascii="仿宋" w:hAnsi="仿宋" w:eastAsia="仿宋"/>
                <w:b/>
                <w:bCs/>
              </w:rPr>
              <w:t>分，最高得</w:t>
            </w:r>
            <w:r>
              <w:rPr>
                <w:rFonts w:hint="eastAsia" w:ascii="仿宋" w:hAnsi="仿宋" w:eastAsia="仿宋"/>
                <w:b/>
                <w:bCs/>
                <w:u w:val="single"/>
              </w:rPr>
              <w:t xml:space="preserve"> 60</w:t>
            </w:r>
            <w:r>
              <w:rPr>
                <w:rFonts w:hint="eastAsia" w:ascii="仿宋" w:hAnsi="仿宋" w:eastAsia="仿宋"/>
                <w:b/>
                <w:bCs/>
                <w:i/>
                <w:iCs/>
                <w:u w:val="single"/>
              </w:rPr>
              <w:t xml:space="preserve"> </w:t>
            </w:r>
            <w:r>
              <w:rPr>
                <w:rFonts w:hint="eastAsia" w:ascii="仿宋" w:hAnsi="仿宋" w:eastAsia="仿宋"/>
                <w:b/>
                <w:bCs/>
              </w:rPr>
              <w:t>分。</w:t>
            </w:r>
          </w:p>
          <w:p>
            <w:pPr>
              <w:widowControl/>
              <w:wordWrap w:val="0"/>
              <w:jc w:val="left"/>
              <w:rPr>
                <w:rFonts w:ascii="仿宋" w:hAnsi="仿宋" w:eastAsia="仿宋"/>
              </w:rPr>
            </w:pPr>
            <w:r>
              <w:rPr>
                <w:rFonts w:hint="eastAsia" w:ascii="仿宋" w:hAnsi="仿宋" w:eastAsia="仿宋"/>
                <w:b/>
                <w:bCs/>
              </w:rPr>
              <w:t>在以上评审内容的基础上，专家根据各投标人的具体响应内容进一步评审加分：</w:t>
            </w:r>
          </w:p>
          <w:p>
            <w:pPr>
              <w:widowControl/>
              <w:snapToGrid w:val="0"/>
              <w:jc w:val="left"/>
              <w:rPr>
                <w:rFonts w:ascii="仿宋" w:hAnsi="仿宋" w:eastAsia="仿宋"/>
              </w:rPr>
            </w:pPr>
            <w:r>
              <w:rPr>
                <w:rFonts w:hint="eastAsia" w:ascii="仿宋" w:hAnsi="仿宋" w:eastAsia="仿宋"/>
              </w:rPr>
              <w:t>1.提出的服务承诺层次分明、内容具体详细；</w:t>
            </w:r>
          </w:p>
          <w:p>
            <w:pPr>
              <w:widowControl/>
              <w:wordWrap w:val="0"/>
              <w:jc w:val="left"/>
              <w:rPr>
                <w:rFonts w:ascii="仿宋" w:hAnsi="仿宋" w:eastAsia="仿宋"/>
              </w:rPr>
            </w:pPr>
            <w:r>
              <w:rPr>
                <w:rFonts w:hint="eastAsia" w:ascii="仿宋" w:hAnsi="仿宋" w:eastAsia="仿宋"/>
              </w:rPr>
              <w:t>2.提供后续服务的联系人及联系方式。</w:t>
            </w:r>
          </w:p>
          <w:p>
            <w:pPr>
              <w:widowControl/>
              <w:snapToGrid w:val="0"/>
              <w:jc w:val="left"/>
              <w:rPr>
                <w:rFonts w:ascii="仿宋" w:hAnsi="仿宋" w:eastAsia="仿宋"/>
                <w:b/>
                <w:bCs/>
              </w:rPr>
            </w:pPr>
            <w:r>
              <w:rPr>
                <w:rFonts w:hint="eastAsia" w:ascii="仿宋" w:hAnsi="仿宋" w:eastAsia="仿宋"/>
                <w:b/>
                <w:bCs/>
              </w:rPr>
              <w:t>每满足以上1项要求加</w:t>
            </w:r>
            <w:r>
              <w:rPr>
                <w:rFonts w:hint="eastAsia" w:ascii="仿宋" w:hAnsi="仿宋" w:eastAsia="仿宋"/>
                <w:b/>
                <w:bCs/>
                <w:u w:val="single"/>
              </w:rPr>
              <w:t xml:space="preserve"> 20</w:t>
            </w:r>
            <w:r>
              <w:rPr>
                <w:rFonts w:hint="eastAsia" w:ascii="仿宋" w:hAnsi="仿宋" w:eastAsia="仿宋"/>
                <w:b/>
                <w:bCs/>
                <w:i/>
                <w:iCs/>
                <w:u w:val="single"/>
              </w:rPr>
              <w:t xml:space="preserve"> </w:t>
            </w:r>
            <w:r>
              <w:rPr>
                <w:rFonts w:hint="eastAsia" w:ascii="仿宋" w:hAnsi="仿宋" w:eastAsia="仿宋"/>
                <w:b/>
                <w:bCs/>
              </w:rPr>
              <w:t>分，最高加</w:t>
            </w:r>
            <w:r>
              <w:rPr>
                <w:rFonts w:hint="eastAsia" w:ascii="仿宋" w:hAnsi="仿宋" w:eastAsia="仿宋"/>
                <w:b/>
                <w:bCs/>
                <w:u w:val="single"/>
              </w:rPr>
              <w:t xml:space="preserve"> 40</w:t>
            </w:r>
            <w:r>
              <w:rPr>
                <w:rFonts w:hint="eastAsia" w:ascii="仿宋" w:hAnsi="仿宋" w:eastAsia="仿宋"/>
                <w:b/>
                <w:bCs/>
                <w:i/>
                <w:iCs/>
                <w:u w:val="single"/>
              </w:rPr>
              <w:t xml:space="preserve"> </w:t>
            </w:r>
            <w:r>
              <w:rPr>
                <w:rFonts w:hint="eastAsia" w:ascii="仿宋" w:hAnsi="仿宋" w:eastAsia="仿宋"/>
                <w:b/>
                <w:bCs/>
              </w:rPr>
              <w:t>分。</w:t>
            </w:r>
          </w:p>
          <w:p>
            <w:pPr>
              <w:snapToGrid w:val="0"/>
              <w:rPr>
                <w:rFonts w:ascii="仿宋" w:hAnsi="仿宋" w:eastAsia="仿宋"/>
                <w:b/>
                <w:bCs/>
                <w:color w:val="000000"/>
                <w:szCs w:val="21"/>
              </w:rPr>
            </w:pPr>
            <w:r>
              <w:rPr>
                <w:rFonts w:hint="eastAsia" w:ascii="仿宋" w:hAnsi="仿宋" w:eastAsia="仿宋"/>
                <w:b/>
                <w:bCs/>
                <w:color w:val="000000"/>
              </w:rPr>
              <w:t>备注：</w:t>
            </w:r>
          </w:p>
          <w:p>
            <w:pPr>
              <w:snapToGrid w:val="0"/>
              <w:rPr>
                <w:rFonts w:ascii="仿宋" w:hAnsi="仿宋" w:eastAsia="仿宋"/>
                <w:b/>
                <w:bCs/>
                <w:color w:val="000000"/>
              </w:rPr>
            </w:pPr>
            <w:r>
              <w:rPr>
                <w:rFonts w:hint="eastAsia" w:ascii="仿宋" w:hAnsi="仿宋" w:eastAsia="仿宋"/>
                <w:b/>
                <w:bCs/>
                <w:color w:val="000000"/>
              </w:rPr>
              <w:t>1.以上评审按百分制打分，累加计分，最高得100分；</w:t>
            </w:r>
          </w:p>
          <w:p>
            <w:pPr>
              <w:rPr>
                <w:rFonts w:ascii="Calibri" w:hAnsi="Calibri"/>
              </w:rPr>
            </w:pPr>
            <w:r>
              <w:rPr>
                <w:rFonts w:hint="eastAsia" w:ascii="仿宋" w:hAnsi="仿宋" w:eastAsia="仿宋"/>
                <w:b/>
                <w:bCs/>
                <w:color w:val="000000"/>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仿宋" w:hAnsi="仿宋" w:eastAsia="仿宋" w:cs="仿宋"/>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违约承诺</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5</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bCs/>
                <w:color w:val="000000"/>
                <w:szCs w:val="21"/>
              </w:rPr>
            </w:pPr>
            <w:r>
              <w:rPr>
                <w:rFonts w:hint="eastAsia" w:ascii="仿宋" w:hAnsi="仿宋" w:eastAsia="仿宋"/>
                <w:b/>
                <w:bCs/>
                <w:color w:val="000000"/>
              </w:rPr>
              <w:t>（一）评审内容：</w:t>
            </w:r>
          </w:p>
          <w:p>
            <w:pPr>
              <w:jc w:val="left"/>
              <w:rPr>
                <w:rFonts w:ascii="仿宋" w:hAnsi="仿宋" w:eastAsia="仿宋"/>
                <w:bCs/>
                <w:iCs/>
                <w:color w:val="000000"/>
              </w:rPr>
            </w:pPr>
            <w:r>
              <w:rPr>
                <w:rFonts w:hint="eastAsia" w:ascii="仿宋" w:hAnsi="仿宋" w:eastAsia="仿宋"/>
                <w:b/>
                <w:bCs/>
                <w:color w:val="000000"/>
              </w:rPr>
              <w:t>投标人需以本项目要求提供“违约承诺”，“违约承诺”包括以下内容：</w:t>
            </w:r>
          </w:p>
          <w:p>
            <w:pPr>
              <w:widowControl/>
              <w:wordWrap w:val="0"/>
              <w:jc w:val="left"/>
              <w:rPr>
                <w:rFonts w:ascii="仿宋" w:hAnsi="仿宋" w:eastAsia="仿宋"/>
              </w:rPr>
            </w:pPr>
            <w:r>
              <w:rPr>
                <w:rFonts w:hint="eastAsia" w:ascii="仿宋" w:hAnsi="仿宋" w:eastAsia="仿宋"/>
              </w:rPr>
              <w:t>1.提供违约承诺</w:t>
            </w:r>
          </w:p>
          <w:p>
            <w:pPr>
              <w:widowControl/>
              <w:wordWrap w:val="0"/>
              <w:jc w:val="left"/>
              <w:rPr>
                <w:rFonts w:ascii="仿宋" w:hAnsi="仿宋" w:eastAsia="仿宋"/>
                <w:b/>
                <w:bCs/>
              </w:rPr>
            </w:pPr>
            <w:r>
              <w:rPr>
                <w:rFonts w:hint="eastAsia" w:ascii="仿宋" w:hAnsi="仿宋" w:eastAsia="仿宋"/>
                <w:b/>
                <w:bCs/>
              </w:rPr>
              <w:t>（二）投标人提供的“违约承诺”得</w:t>
            </w:r>
            <w:r>
              <w:rPr>
                <w:rFonts w:ascii="仿宋" w:hAnsi="仿宋" w:eastAsia="仿宋"/>
                <w:b/>
                <w:bCs/>
                <w:u w:val="single"/>
              </w:rPr>
              <w:t>4</w:t>
            </w:r>
            <w:r>
              <w:rPr>
                <w:rFonts w:hint="eastAsia" w:ascii="仿宋" w:hAnsi="仿宋" w:eastAsia="仿宋"/>
                <w:b/>
                <w:bCs/>
                <w:u w:val="single"/>
              </w:rPr>
              <w:t xml:space="preserve">0 </w:t>
            </w:r>
            <w:r>
              <w:rPr>
                <w:rFonts w:hint="eastAsia" w:ascii="仿宋" w:hAnsi="仿宋" w:eastAsia="仿宋"/>
                <w:b/>
                <w:bCs/>
              </w:rPr>
              <w:t>分。</w:t>
            </w:r>
          </w:p>
          <w:p>
            <w:pPr>
              <w:widowControl/>
              <w:snapToGrid w:val="0"/>
              <w:jc w:val="left"/>
              <w:rPr>
                <w:rFonts w:ascii="仿宋" w:hAnsi="仿宋" w:eastAsia="仿宋"/>
              </w:rPr>
            </w:pPr>
            <w:r>
              <w:rPr>
                <w:rFonts w:hint="eastAsia" w:ascii="仿宋" w:hAnsi="仿宋" w:eastAsia="仿宋"/>
                <w:b/>
                <w:bCs/>
              </w:rPr>
              <w:t>在以上评审内容的基础上，专家根据各投标人的具体响应内容进一步评审加分：</w:t>
            </w:r>
          </w:p>
          <w:p>
            <w:pPr>
              <w:widowControl/>
              <w:wordWrap w:val="0"/>
              <w:jc w:val="left"/>
              <w:rPr>
                <w:rFonts w:ascii="仿宋" w:hAnsi="仿宋" w:eastAsia="仿宋"/>
              </w:rPr>
            </w:pPr>
            <w:r>
              <w:rPr>
                <w:rFonts w:hint="eastAsia" w:ascii="仿宋" w:hAnsi="仿宋" w:eastAsia="仿宋"/>
              </w:rPr>
              <w:t>1</w:t>
            </w:r>
            <w:r>
              <w:rPr>
                <w:rFonts w:ascii="仿宋" w:hAnsi="仿宋" w:eastAsia="仿宋"/>
              </w:rPr>
              <w:t>.</w:t>
            </w:r>
            <w:r>
              <w:rPr>
                <w:rFonts w:hint="eastAsia" w:ascii="仿宋" w:hAnsi="仿宋" w:eastAsia="仿宋"/>
              </w:rPr>
              <w:t>承诺人员配置情况符合项目人员安排，不得随便更换项目负责人；</w:t>
            </w:r>
          </w:p>
          <w:p>
            <w:pPr>
              <w:widowControl/>
              <w:wordWrap w:val="0"/>
              <w:jc w:val="left"/>
              <w:rPr>
                <w:rFonts w:ascii="仿宋" w:hAnsi="仿宋" w:eastAsia="仿宋"/>
              </w:rPr>
            </w:pPr>
            <w:r>
              <w:rPr>
                <w:rFonts w:hint="eastAsia" w:ascii="仿宋" w:hAnsi="仿宋" w:eastAsia="仿宋"/>
              </w:rPr>
              <w:t>2.项目技术要求的具体响应情况；</w:t>
            </w:r>
          </w:p>
          <w:p>
            <w:pPr>
              <w:widowControl/>
              <w:wordWrap w:val="0"/>
              <w:jc w:val="left"/>
              <w:rPr>
                <w:rFonts w:ascii="仿宋" w:hAnsi="仿宋" w:eastAsia="仿宋"/>
              </w:rPr>
            </w:pPr>
            <w:r>
              <w:rPr>
                <w:rFonts w:hint="eastAsia" w:ascii="仿宋" w:hAnsi="仿宋" w:eastAsia="仿宋"/>
              </w:rPr>
              <w:t>3.对本项目开展过程及后续服务中可能出现的违约承诺进行了预判；</w:t>
            </w:r>
          </w:p>
          <w:p>
            <w:pPr>
              <w:widowControl/>
              <w:wordWrap w:val="0"/>
              <w:jc w:val="left"/>
              <w:rPr>
                <w:rFonts w:ascii="仿宋" w:hAnsi="仿宋" w:eastAsia="仿宋"/>
              </w:rPr>
            </w:pPr>
            <w:r>
              <w:rPr>
                <w:rFonts w:hint="eastAsia" w:ascii="仿宋" w:hAnsi="仿宋" w:eastAsia="仿宋"/>
              </w:rPr>
              <w:t>4.对未能达到的招标文件要求或投标承诺而愿承担责任。</w:t>
            </w:r>
          </w:p>
          <w:p>
            <w:pPr>
              <w:widowControl/>
              <w:snapToGrid w:val="0"/>
              <w:jc w:val="left"/>
              <w:rPr>
                <w:rFonts w:ascii="仿宋" w:hAnsi="仿宋" w:eastAsia="仿宋"/>
                <w:b/>
                <w:bCs/>
              </w:rPr>
            </w:pPr>
            <w:r>
              <w:rPr>
                <w:rFonts w:hint="eastAsia" w:ascii="仿宋" w:hAnsi="仿宋" w:eastAsia="仿宋"/>
                <w:b/>
                <w:bCs/>
              </w:rPr>
              <w:t>每满足以上1项要求加</w:t>
            </w:r>
            <w:r>
              <w:rPr>
                <w:rFonts w:hint="eastAsia" w:ascii="仿宋" w:hAnsi="仿宋" w:eastAsia="仿宋"/>
                <w:b/>
                <w:bCs/>
                <w:u w:val="single"/>
              </w:rPr>
              <w:t xml:space="preserve"> </w:t>
            </w:r>
            <w:r>
              <w:rPr>
                <w:rFonts w:ascii="仿宋" w:hAnsi="仿宋" w:eastAsia="仿宋"/>
                <w:b/>
                <w:bCs/>
                <w:u w:val="single"/>
              </w:rPr>
              <w:t>15</w:t>
            </w:r>
            <w:r>
              <w:rPr>
                <w:rFonts w:hint="eastAsia" w:ascii="仿宋" w:hAnsi="仿宋" w:eastAsia="仿宋"/>
                <w:b/>
                <w:bCs/>
              </w:rPr>
              <w:t>分，最高加</w:t>
            </w:r>
            <w:r>
              <w:rPr>
                <w:rFonts w:hint="eastAsia" w:ascii="仿宋" w:hAnsi="仿宋" w:eastAsia="仿宋"/>
                <w:b/>
                <w:bCs/>
                <w:u w:val="single"/>
              </w:rPr>
              <w:t xml:space="preserve"> </w:t>
            </w:r>
            <w:r>
              <w:rPr>
                <w:rFonts w:ascii="仿宋" w:hAnsi="仿宋" w:eastAsia="仿宋"/>
                <w:b/>
                <w:bCs/>
                <w:u w:val="single"/>
              </w:rPr>
              <w:t>60</w:t>
            </w:r>
            <w:r>
              <w:rPr>
                <w:rFonts w:hint="eastAsia" w:ascii="仿宋" w:hAnsi="仿宋" w:eastAsia="仿宋"/>
                <w:b/>
                <w:bCs/>
              </w:rPr>
              <w:t>分。</w:t>
            </w:r>
          </w:p>
          <w:p>
            <w:pPr>
              <w:snapToGrid w:val="0"/>
              <w:rPr>
                <w:rFonts w:ascii="仿宋" w:hAnsi="仿宋" w:eastAsia="仿宋"/>
                <w:b/>
                <w:bCs/>
                <w:color w:val="000000"/>
              </w:rPr>
            </w:pPr>
            <w:r>
              <w:rPr>
                <w:rFonts w:hint="eastAsia" w:ascii="仿宋" w:hAnsi="仿宋" w:eastAsia="仿宋"/>
                <w:b/>
                <w:bCs/>
                <w:color w:val="000000"/>
              </w:rPr>
              <w:t xml:space="preserve"> </w:t>
            </w:r>
          </w:p>
          <w:p>
            <w:pPr>
              <w:snapToGrid w:val="0"/>
              <w:rPr>
                <w:rFonts w:ascii="仿宋" w:hAnsi="仿宋" w:eastAsia="仿宋"/>
                <w:b/>
                <w:bCs/>
                <w:color w:val="000000"/>
              </w:rPr>
            </w:pPr>
            <w:r>
              <w:rPr>
                <w:rFonts w:hint="eastAsia" w:ascii="仿宋" w:hAnsi="仿宋" w:eastAsia="仿宋"/>
                <w:b/>
                <w:bCs/>
                <w:color w:val="000000"/>
              </w:rPr>
              <w:t>备注：</w:t>
            </w:r>
          </w:p>
          <w:p>
            <w:pPr>
              <w:snapToGrid w:val="0"/>
              <w:rPr>
                <w:rFonts w:ascii="仿宋" w:hAnsi="仿宋" w:eastAsia="仿宋"/>
                <w:b/>
                <w:bCs/>
                <w:color w:val="000000"/>
              </w:rPr>
            </w:pPr>
            <w:r>
              <w:rPr>
                <w:rFonts w:hint="eastAsia" w:ascii="仿宋" w:hAnsi="仿宋" w:eastAsia="仿宋"/>
                <w:b/>
                <w:bCs/>
                <w:color w:val="000000"/>
              </w:rPr>
              <w:t>1.以上评审按百分制打分，累加计分，最高得100分；</w:t>
            </w:r>
          </w:p>
          <w:p>
            <w:pPr>
              <w:rPr>
                <w:rFonts w:ascii="Calibri" w:hAnsi="Calibri"/>
              </w:rPr>
            </w:pPr>
            <w:r>
              <w:rPr>
                <w:rFonts w:hint="eastAsia" w:ascii="仿宋" w:hAnsi="仿宋" w:eastAsia="仿宋"/>
                <w:b/>
                <w:bCs/>
                <w:color w:val="000000"/>
              </w:rPr>
              <w:t>2.不提供或提供不齐全的或无法辨别的不得分。</w:t>
            </w:r>
          </w:p>
          <w:p>
            <w:pPr>
              <w:jc w:val="left"/>
              <w:rPr>
                <w:rFonts w:ascii="仿宋" w:hAnsi="仿宋" w:eastAsia="仿宋" w:cs="仿宋"/>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Borders>
              <w:left w:val="single" w:color="auto" w:sz="4" w:space="0"/>
              <w:right w:val="single" w:color="auto" w:sz="4" w:space="0"/>
            </w:tcBorders>
          </w:tcPr>
          <w:p>
            <w:pPr>
              <w:jc w:val="center"/>
              <w:rPr>
                <w:rFonts w:ascii="宋体" w:hAnsi="宋体" w:cs="宋体"/>
                <w:szCs w:val="21"/>
              </w:rPr>
            </w:pPr>
          </w:p>
        </w:tc>
        <w:tc>
          <w:tcPr>
            <w:tcW w:w="86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3</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综合实力</w:t>
            </w:r>
          </w:p>
        </w:tc>
        <w:tc>
          <w:tcPr>
            <w:tcW w:w="4000" w:type="dxa"/>
            <w:gridSpan w:val="4"/>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hAnsi="宋体" w:cs="宋体"/>
                <w:szCs w:val="21"/>
              </w:rPr>
            </w:pPr>
            <w:r>
              <w:rPr>
                <w:rFonts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69" w:type="dxa"/>
            <w:vMerge w:val="continue"/>
            <w:tcBorders>
              <w:left w:val="single" w:color="auto" w:sz="4" w:space="0"/>
              <w:right w:val="single" w:color="auto" w:sz="4" w:space="0"/>
            </w:tcBorders>
          </w:tcPr>
          <w:p>
            <w:pPr>
              <w:jc w:val="center"/>
              <w:rPr>
                <w:rFonts w:ascii="宋体" w:hAnsi="宋体" w:cs="宋体"/>
                <w:szCs w:val="21"/>
              </w:rPr>
            </w:pPr>
          </w:p>
        </w:tc>
        <w:tc>
          <w:tcPr>
            <w:tcW w:w="863" w:type="dxa"/>
            <w:vMerge w:val="restart"/>
            <w:tcBorders>
              <w:top w:val="single" w:color="auto" w:sz="4" w:space="0"/>
              <w:left w:val="single" w:color="auto" w:sz="4" w:space="0"/>
              <w:right w:val="single" w:color="auto" w:sz="4" w:space="0"/>
            </w:tcBorders>
          </w:tcPr>
          <w:p>
            <w:pPr>
              <w:jc w:val="cente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行号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内容</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权重</w:t>
            </w:r>
          </w:p>
        </w:tc>
        <w:tc>
          <w:tcPr>
            <w:tcW w:w="31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投标人通过相关认证情况</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3</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iCs/>
                <w:color w:val="000000"/>
                <w:szCs w:val="21"/>
              </w:rPr>
            </w:pPr>
            <w:r>
              <w:rPr>
                <w:rFonts w:hint="eastAsia" w:ascii="仿宋" w:hAnsi="仿宋" w:eastAsia="仿宋" w:cs="仿宋"/>
                <w:b/>
                <w:iCs/>
                <w:color w:val="000000"/>
                <w:szCs w:val="21"/>
              </w:rPr>
              <w:t>（一）评分内容：</w:t>
            </w:r>
          </w:p>
          <w:p>
            <w:pPr>
              <w:rPr>
                <w:rFonts w:ascii="仿宋" w:hAnsi="仿宋" w:eastAsia="仿宋" w:cs="仿宋"/>
                <w:bCs/>
                <w:iCs/>
                <w:color w:val="000000"/>
                <w:szCs w:val="21"/>
              </w:rPr>
            </w:pPr>
            <w:r>
              <w:rPr>
                <w:rFonts w:hint="eastAsia" w:ascii="仿宋" w:hAnsi="仿宋" w:eastAsia="仿宋" w:cs="仿宋"/>
                <w:bCs/>
                <w:iCs/>
                <w:color w:val="000000"/>
                <w:szCs w:val="21"/>
              </w:rPr>
              <w:t>通过ISO9001质量管理体系认证的得</w:t>
            </w:r>
            <w:r>
              <w:rPr>
                <w:rFonts w:ascii="仿宋" w:hAnsi="仿宋" w:eastAsia="仿宋" w:cs="仿宋"/>
                <w:bCs/>
                <w:iCs/>
                <w:color w:val="000000"/>
                <w:szCs w:val="21"/>
              </w:rPr>
              <w:t>100</w:t>
            </w:r>
            <w:r>
              <w:rPr>
                <w:rFonts w:hint="eastAsia" w:ascii="仿宋" w:hAnsi="仿宋" w:eastAsia="仿宋" w:cs="仿宋"/>
                <w:bCs/>
                <w:iCs/>
                <w:color w:val="000000"/>
                <w:szCs w:val="21"/>
              </w:rPr>
              <w:t>分</w:t>
            </w:r>
          </w:p>
          <w:p>
            <w:pPr>
              <w:rPr>
                <w:rFonts w:ascii="仿宋" w:hAnsi="仿宋" w:eastAsia="仿宋" w:cs="仿宋"/>
                <w:b/>
                <w:iCs/>
                <w:color w:val="000000"/>
                <w:szCs w:val="21"/>
              </w:rPr>
            </w:pPr>
            <w:r>
              <w:rPr>
                <w:rFonts w:hint="eastAsia" w:ascii="仿宋" w:hAnsi="仿宋" w:eastAsia="仿宋" w:cs="仿宋"/>
                <w:b/>
                <w:iCs/>
                <w:color w:val="000000"/>
                <w:szCs w:val="21"/>
              </w:rPr>
              <w:t>（二）评分依据：</w:t>
            </w:r>
          </w:p>
          <w:p>
            <w:pPr>
              <w:autoSpaceDE w:val="0"/>
              <w:spacing w:after="160" w:line="240" w:lineRule="exact"/>
              <w:rPr>
                <w:rFonts w:ascii="仿宋" w:hAnsi="仿宋" w:eastAsia="仿宋"/>
                <w:color w:val="000000"/>
                <w:szCs w:val="21"/>
              </w:rPr>
            </w:pPr>
            <w:r>
              <w:rPr>
                <w:rFonts w:hint="eastAsia" w:ascii="仿宋" w:hAnsi="仿宋" w:eastAsia="仿宋"/>
                <w:color w:val="000000"/>
              </w:rPr>
              <w:t>1.要求提供有效的认证证书作为得分依据。</w:t>
            </w:r>
          </w:p>
          <w:p>
            <w:pPr>
              <w:rPr>
                <w:rFonts w:ascii="Calibri" w:hAnsi="Calibri"/>
              </w:rPr>
            </w:pPr>
            <w:r>
              <w:rPr>
                <w:rFonts w:hint="eastAsia" w:ascii="仿宋" w:hAnsi="仿宋" w:eastAsia="仿宋"/>
                <w:color w:val="000000"/>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投标人同类项目业绩情况</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5</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Cs/>
                <w:iCs/>
                <w:color w:val="000000"/>
                <w:szCs w:val="21"/>
              </w:rPr>
            </w:pPr>
            <w:r>
              <w:rPr>
                <w:rFonts w:hint="eastAsia" w:ascii="仿宋" w:hAnsi="仿宋" w:eastAsia="仿宋" w:cs="仿宋"/>
                <w:b/>
                <w:iCs/>
                <w:color w:val="000000"/>
                <w:szCs w:val="21"/>
              </w:rPr>
              <w:t>（一）评分内容</w:t>
            </w:r>
            <w:r>
              <w:rPr>
                <w:rFonts w:hint="eastAsia" w:ascii="仿宋" w:hAnsi="仿宋" w:eastAsia="仿宋" w:cs="仿宋"/>
                <w:bCs/>
                <w:iCs/>
                <w:color w:val="000000"/>
                <w:szCs w:val="21"/>
              </w:rPr>
              <w:t>：</w:t>
            </w:r>
          </w:p>
          <w:p>
            <w:pPr>
              <w:rPr>
                <w:rFonts w:ascii="仿宋" w:hAnsi="仿宋" w:eastAsia="仿宋" w:cs="仿宋"/>
                <w:bCs/>
                <w:iCs/>
                <w:color w:val="000000"/>
                <w:szCs w:val="21"/>
              </w:rPr>
            </w:pPr>
            <w:r>
              <w:rPr>
                <w:rFonts w:hint="eastAsia" w:ascii="仿宋" w:hAnsi="仿宋" w:eastAsia="仿宋" w:cs="仿宋"/>
                <w:bCs/>
                <w:iCs/>
                <w:color w:val="000000"/>
                <w:szCs w:val="21"/>
              </w:rPr>
              <w:t>根据投标人2019年1月1日至</w:t>
            </w:r>
            <w:r>
              <w:rPr>
                <w:rFonts w:hint="eastAsia" w:ascii="仿宋" w:hAnsi="仿宋" w:eastAsia="仿宋" w:cs="仿宋"/>
                <w:color w:val="000000"/>
                <w:szCs w:val="21"/>
              </w:rPr>
              <w:t>本项目</w:t>
            </w:r>
            <w:r>
              <w:rPr>
                <w:rFonts w:hint="eastAsia" w:ascii="仿宋" w:hAnsi="仿宋" w:eastAsia="仿宋" w:cs="仿宋"/>
                <w:bCs/>
                <w:iCs/>
                <w:color w:val="000000"/>
                <w:szCs w:val="21"/>
              </w:rPr>
              <w:t>投标截止日前：</w:t>
            </w:r>
          </w:p>
          <w:p>
            <w:pPr>
              <w:rPr>
                <w:rFonts w:ascii="仿宋" w:hAnsi="仿宋" w:eastAsia="仿宋"/>
                <w:bCs/>
                <w:iCs/>
                <w:color w:val="000000"/>
                <w:szCs w:val="21"/>
              </w:rPr>
            </w:pPr>
            <w:r>
              <w:rPr>
                <w:rFonts w:hint="eastAsia" w:ascii="仿宋" w:hAnsi="仿宋" w:eastAsia="仿宋" w:cs="仿宋"/>
                <w:bCs/>
                <w:iCs/>
                <w:color w:val="000000"/>
                <w:szCs w:val="21"/>
              </w:rPr>
              <w:t>1.独立承担超大城市海洋、渔业等项目相关技术支持服务项目的，每个项目得</w:t>
            </w:r>
            <w:r>
              <w:rPr>
                <w:rFonts w:ascii="仿宋" w:hAnsi="仿宋" w:eastAsia="仿宋" w:cs="仿宋"/>
                <w:bCs/>
                <w:iCs/>
                <w:color w:val="000000"/>
                <w:szCs w:val="21"/>
              </w:rPr>
              <w:t>20</w:t>
            </w:r>
            <w:r>
              <w:rPr>
                <w:rFonts w:hint="eastAsia" w:ascii="仿宋" w:hAnsi="仿宋" w:eastAsia="仿宋" w:cs="仿宋"/>
                <w:bCs/>
                <w:iCs/>
                <w:color w:val="000000"/>
                <w:szCs w:val="21"/>
              </w:rPr>
              <w:t>分，此项最高</w:t>
            </w:r>
            <w:r>
              <w:rPr>
                <w:rFonts w:ascii="仿宋" w:hAnsi="仿宋" w:eastAsia="仿宋" w:cs="仿宋"/>
                <w:bCs/>
                <w:iCs/>
                <w:color w:val="000000"/>
                <w:szCs w:val="21"/>
              </w:rPr>
              <w:t>60</w:t>
            </w:r>
            <w:r>
              <w:rPr>
                <w:rFonts w:hint="eastAsia" w:ascii="仿宋" w:hAnsi="仿宋" w:eastAsia="仿宋" w:cs="仿宋"/>
                <w:bCs/>
                <w:iCs/>
                <w:color w:val="000000"/>
                <w:szCs w:val="21"/>
              </w:rPr>
              <w:t>分</w:t>
            </w:r>
          </w:p>
          <w:p>
            <w:pPr>
              <w:rPr>
                <w:rFonts w:ascii="仿宋" w:hAnsi="仿宋" w:eastAsia="仿宋"/>
                <w:bCs/>
                <w:iCs/>
                <w:color w:val="000000"/>
                <w:szCs w:val="21"/>
              </w:rPr>
            </w:pPr>
            <w:r>
              <w:rPr>
                <w:rFonts w:ascii="仿宋" w:hAnsi="仿宋" w:eastAsia="仿宋"/>
                <w:bCs/>
                <w:iCs/>
                <w:color w:val="000000"/>
              </w:rPr>
              <w:t>2.</w:t>
            </w:r>
            <w:r>
              <w:rPr>
                <w:rFonts w:hint="eastAsia" w:ascii="仿宋" w:hAnsi="仿宋" w:eastAsia="仿宋"/>
                <w:bCs/>
                <w:iCs/>
                <w:color w:val="000000"/>
              </w:rPr>
              <w:t>独立承担过超大城市全市层面渔业、渔港、渔业各类产业规划研究的，每个项目得</w:t>
            </w:r>
            <w:r>
              <w:rPr>
                <w:rFonts w:ascii="仿宋" w:hAnsi="仿宋" w:eastAsia="仿宋"/>
                <w:bCs/>
                <w:iCs/>
                <w:color w:val="000000"/>
              </w:rPr>
              <w:t>2</w:t>
            </w:r>
            <w:r>
              <w:rPr>
                <w:rFonts w:hint="eastAsia" w:ascii="仿宋" w:hAnsi="仿宋" w:eastAsia="仿宋"/>
                <w:bCs/>
                <w:iCs/>
                <w:color w:val="000000"/>
              </w:rPr>
              <w:t>0分，此项最高</w:t>
            </w:r>
            <w:r>
              <w:rPr>
                <w:rFonts w:ascii="仿宋" w:hAnsi="仿宋" w:eastAsia="仿宋"/>
                <w:bCs/>
                <w:iCs/>
                <w:color w:val="000000"/>
              </w:rPr>
              <w:t>4</w:t>
            </w:r>
            <w:r>
              <w:rPr>
                <w:rFonts w:hint="eastAsia" w:ascii="仿宋" w:hAnsi="仿宋" w:eastAsia="仿宋"/>
                <w:bCs/>
                <w:iCs/>
                <w:color w:val="000000"/>
              </w:rPr>
              <w:t>0分。</w:t>
            </w:r>
          </w:p>
          <w:p>
            <w:pPr>
              <w:autoSpaceDE w:val="0"/>
              <w:spacing w:after="160" w:line="240" w:lineRule="exact"/>
              <w:rPr>
                <w:rFonts w:ascii="仿宋" w:hAnsi="仿宋" w:eastAsia="仿宋"/>
                <w:color w:val="000000"/>
              </w:rPr>
            </w:pPr>
          </w:p>
          <w:p>
            <w:pPr>
              <w:autoSpaceDE w:val="0"/>
              <w:spacing w:after="160" w:line="240" w:lineRule="exact"/>
              <w:rPr>
                <w:rFonts w:ascii="仿宋" w:hAnsi="仿宋" w:eastAsia="仿宋"/>
                <w:b/>
                <w:color w:val="000000"/>
              </w:rPr>
            </w:pPr>
            <w:r>
              <w:rPr>
                <w:rFonts w:hint="eastAsia" w:ascii="仿宋" w:hAnsi="仿宋" w:eastAsia="仿宋"/>
                <w:b/>
                <w:color w:val="000000"/>
              </w:rPr>
              <w:t>（二）评分依据：</w:t>
            </w:r>
          </w:p>
          <w:p>
            <w:pPr>
              <w:numPr>
                <w:ilvl w:val="0"/>
                <w:numId w:val="3"/>
              </w:numPr>
              <w:rPr>
                <w:rFonts w:ascii="仿宋" w:hAnsi="仿宋" w:eastAsia="仿宋"/>
                <w:bCs/>
                <w:iCs/>
                <w:color w:val="000000"/>
              </w:rPr>
            </w:pPr>
            <w:r>
              <w:rPr>
                <w:rFonts w:hint="eastAsia" w:ascii="仿宋" w:hAnsi="仿宋" w:eastAsia="仿宋"/>
                <w:bCs/>
                <w:iCs/>
                <w:color w:val="000000"/>
              </w:rPr>
              <w:t>要求同时提供合同关键信息和项目履约（验收）合格评价证明文件（或项目审查会会议纪要）作为得分依据。</w:t>
            </w:r>
          </w:p>
          <w:p>
            <w:pPr>
              <w:numPr>
                <w:ilvl w:val="0"/>
                <w:numId w:val="3"/>
              </w:numPr>
              <w:rPr>
                <w:rFonts w:ascii="仿宋" w:hAnsi="仿宋" w:eastAsia="仿宋"/>
                <w:bCs/>
                <w:iCs/>
                <w:color w:val="000000"/>
              </w:rPr>
            </w:pPr>
            <w:r>
              <w:rPr>
                <w:rFonts w:hint="eastAsia" w:ascii="仿宋" w:hAnsi="仿宋" w:eastAsia="仿宋"/>
                <w:bCs/>
                <w:iCs/>
                <w:color w:val="000000"/>
              </w:rPr>
              <w:t>依据《国务院关于调整城市规模划分标准的通知》（国发〔2014〕51号），超大城市是指城区常住人口1000万人以上的城市。参考第七次全国人口普查，超大城市包括北京、上海、广州、深圳、重庆和天津等。</w:t>
            </w:r>
          </w:p>
          <w:p>
            <w:pPr>
              <w:numPr>
                <w:ilvl w:val="0"/>
                <w:numId w:val="3"/>
              </w:numPr>
              <w:rPr>
                <w:rFonts w:ascii="仿宋" w:hAnsi="仿宋" w:eastAsia="仿宋"/>
                <w:bCs/>
                <w:iCs/>
                <w:color w:val="000000"/>
              </w:rPr>
            </w:pPr>
            <w:r>
              <w:rPr>
                <w:rFonts w:hint="eastAsia" w:ascii="仿宋" w:hAnsi="仿宋" w:eastAsia="仿宋"/>
                <w:bCs/>
                <w:iCs/>
                <w:color w:val="000000"/>
              </w:rPr>
              <w:t>通过合同关键信息无法判断是否得分的，也可以提供能证明得分的其它证明资料，如项目报告或合同甲方出具的证明文件等。</w:t>
            </w:r>
          </w:p>
          <w:p>
            <w:pPr>
              <w:rPr>
                <w:rFonts w:ascii="Calibri" w:hAnsi="Calibri"/>
              </w:rPr>
            </w:pPr>
            <w:r>
              <w:rPr>
                <w:rFonts w:hint="eastAsia" w:ascii="仿宋" w:hAnsi="仿宋" w:eastAsia="仿宋"/>
                <w:bCs/>
                <w:iCs/>
                <w:color w:val="000000"/>
              </w:rPr>
              <w:t>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投标人获奖情况</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szCs w:val="21"/>
              </w:rPr>
              <w:t>2</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bCs/>
                <w:color w:val="000000"/>
                <w:szCs w:val="21"/>
              </w:rPr>
            </w:pPr>
            <w:r>
              <w:rPr>
                <w:rFonts w:hint="eastAsia" w:ascii="仿宋" w:hAnsi="仿宋" w:eastAsia="仿宋" w:cs="仿宋"/>
                <w:b/>
                <w:bCs/>
                <w:color w:val="000000"/>
                <w:szCs w:val="21"/>
              </w:rPr>
              <w:t>（一）评分内容：</w:t>
            </w:r>
          </w:p>
          <w:p>
            <w:pPr>
              <w:rPr>
                <w:rFonts w:ascii="仿宋" w:hAnsi="仿宋" w:eastAsia="仿宋" w:cs="仿宋"/>
                <w:color w:val="000000"/>
                <w:szCs w:val="21"/>
              </w:rPr>
            </w:pPr>
            <w:r>
              <w:rPr>
                <w:rFonts w:hint="eastAsia" w:ascii="仿宋" w:hAnsi="仿宋" w:eastAsia="仿宋" w:cs="仿宋"/>
                <w:color w:val="000000"/>
                <w:szCs w:val="21"/>
              </w:rPr>
              <w:t>根据投标人20</w:t>
            </w:r>
            <w:r>
              <w:rPr>
                <w:rFonts w:ascii="仿宋" w:hAnsi="仿宋" w:eastAsia="仿宋" w:cs="仿宋"/>
                <w:color w:val="000000"/>
                <w:szCs w:val="21"/>
              </w:rPr>
              <w:t>20</w:t>
            </w:r>
            <w:r>
              <w:rPr>
                <w:rFonts w:hint="eastAsia" w:ascii="仿宋" w:hAnsi="仿宋" w:eastAsia="仿宋" w:cs="仿宋"/>
                <w:color w:val="000000"/>
                <w:szCs w:val="21"/>
              </w:rPr>
              <w:t>年1月1日至本项目投标截止前（以获奖证书颁发时间为准）：</w:t>
            </w:r>
          </w:p>
          <w:p>
            <w:pPr>
              <w:rPr>
                <w:rFonts w:ascii="仿宋" w:hAnsi="仿宋" w:eastAsia="仿宋"/>
                <w:bCs/>
                <w:iCs/>
                <w:color w:val="000000"/>
                <w:szCs w:val="21"/>
              </w:rPr>
            </w:pPr>
            <w:r>
              <w:rPr>
                <w:rFonts w:hint="eastAsia" w:ascii="仿宋" w:hAnsi="仿宋" w:eastAsia="仿宋"/>
                <w:bCs/>
                <w:iCs/>
                <w:color w:val="000000"/>
              </w:rPr>
              <w:t>1.承担过超大城市全市层面渔业相关规划并获得国家、省、市规划设计奖的，每项得50分，此项最高100分。</w:t>
            </w:r>
          </w:p>
          <w:p>
            <w:pPr>
              <w:rPr>
                <w:rFonts w:ascii="仿宋" w:hAnsi="仿宋" w:eastAsia="仿宋"/>
                <w:bCs/>
                <w:iCs/>
                <w:color w:val="000000"/>
              </w:rPr>
            </w:pPr>
            <w:r>
              <w:rPr>
                <w:rFonts w:hint="eastAsia" w:ascii="仿宋" w:hAnsi="仿宋" w:eastAsia="仿宋"/>
                <w:bCs/>
                <w:iCs/>
                <w:color w:val="000000"/>
              </w:rPr>
              <w:t>2.承担过超大城市</w:t>
            </w:r>
            <w:r>
              <w:rPr>
                <w:rFonts w:hint="eastAsia" w:ascii="仿宋" w:hAnsi="仿宋" w:eastAsia="仿宋"/>
                <w:color w:val="000000"/>
              </w:rPr>
              <w:t>全市层面海洋或产业相关规划项目，获得国家级奖项的，每个</w:t>
            </w:r>
            <w:r>
              <w:rPr>
                <w:rFonts w:hint="eastAsia" w:ascii="仿宋" w:hAnsi="仿宋" w:eastAsia="仿宋"/>
                <w:bCs/>
                <w:iCs/>
                <w:color w:val="000000"/>
              </w:rPr>
              <w:t>得20</w:t>
            </w:r>
            <w:r>
              <w:rPr>
                <w:rFonts w:hint="eastAsia" w:ascii="仿宋" w:hAnsi="仿宋" w:eastAsia="仿宋"/>
                <w:color w:val="000000"/>
              </w:rPr>
              <w:t>分</w:t>
            </w:r>
            <w:r>
              <w:rPr>
                <w:rFonts w:hint="eastAsia" w:ascii="仿宋" w:hAnsi="仿宋" w:eastAsia="仿宋"/>
                <w:bCs/>
                <w:iCs/>
                <w:color w:val="000000"/>
              </w:rPr>
              <w:t>；获得省级奖项的，每个得10</w:t>
            </w:r>
            <w:r>
              <w:rPr>
                <w:rFonts w:hint="eastAsia" w:ascii="仿宋" w:hAnsi="仿宋" w:eastAsia="仿宋"/>
                <w:color w:val="000000"/>
              </w:rPr>
              <w:t>分</w:t>
            </w:r>
            <w:r>
              <w:rPr>
                <w:rFonts w:hint="eastAsia" w:ascii="仿宋" w:hAnsi="仿宋" w:eastAsia="仿宋"/>
                <w:bCs/>
                <w:iCs/>
                <w:color w:val="000000"/>
              </w:rPr>
              <w:t>；此项最高得50分。</w:t>
            </w:r>
          </w:p>
          <w:p>
            <w:pPr>
              <w:rPr>
                <w:rFonts w:ascii="仿宋" w:hAnsi="仿宋" w:eastAsia="仿宋" w:cs="仿宋"/>
                <w:b/>
                <w:bCs/>
                <w:color w:val="000000"/>
                <w:szCs w:val="21"/>
              </w:rPr>
            </w:pPr>
            <w:r>
              <w:rPr>
                <w:rFonts w:hint="eastAsia" w:ascii="仿宋" w:hAnsi="仿宋" w:eastAsia="仿宋" w:cs="仿宋"/>
                <w:b/>
                <w:bCs/>
                <w:color w:val="000000"/>
                <w:szCs w:val="21"/>
              </w:rPr>
              <w:t>（二）评分依据：</w:t>
            </w:r>
          </w:p>
          <w:p>
            <w:pPr>
              <w:pStyle w:val="7"/>
              <w:rPr>
                <w:rFonts w:ascii="仿宋" w:hAnsi="仿宋" w:eastAsia="仿宋"/>
                <w:color w:val="000000"/>
              </w:rPr>
            </w:pPr>
            <w:r>
              <w:rPr>
                <w:rFonts w:hint="eastAsia" w:ascii="仿宋" w:hAnsi="仿宋" w:eastAsia="仿宋"/>
                <w:color w:val="000000"/>
              </w:rPr>
              <w:t>1.要求提供奖项照片或获奖（荣誉）证书等证明材料作为得分依据。</w:t>
            </w:r>
          </w:p>
          <w:p>
            <w:pPr>
              <w:pStyle w:val="7"/>
              <w:rPr>
                <w:rFonts w:ascii="仿宋" w:hAnsi="仿宋" w:eastAsia="仿宋"/>
                <w:color w:val="000000"/>
              </w:rPr>
            </w:pPr>
            <w:r>
              <w:rPr>
                <w:rFonts w:hint="eastAsia" w:ascii="仿宋" w:hAnsi="仿宋" w:eastAsia="仿宋"/>
                <w:color w:val="000000"/>
              </w:rPr>
              <w:t>2.以上资料均要求提供扫描件，原件备查。</w:t>
            </w:r>
          </w:p>
          <w:p>
            <w:pPr>
              <w:pStyle w:val="7"/>
              <w:rPr>
                <w:rFonts w:ascii="仿宋" w:hAnsi="仿宋" w:eastAsia="仿宋"/>
                <w:color w:val="000000"/>
              </w:rPr>
            </w:pPr>
            <w:r>
              <w:rPr>
                <w:rFonts w:hint="eastAsia" w:ascii="仿宋" w:hAnsi="仿宋" w:eastAsia="仿宋"/>
                <w:color w:val="000000"/>
              </w:rPr>
              <w:t>3.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p>
            <w:pPr>
              <w:rPr>
                <w:rFonts w:ascii="Calibri" w:hAnsi="Calibri"/>
                <w:szCs w:val="21"/>
              </w:rPr>
            </w:pPr>
            <w:r>
              <w:rPr>
                <w:rFonts w:hint="eastAsia" w:ascii="仿宋" w:hAnsi="仿宋" w:eastAsia="仿宋"/>
                <w:color w:val="000000"/>
              </w:rPr>
              <w:t>4.同一项目不得重复计分。</w:t>
            </w:r>
          </w:p>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拟安排的项目负责人情况（仅限一人）</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6</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iCs/>
                <w:color w:val="000000"/>
                <w:szCs w:val="21"/>
              </w:rPr>
            </w:pPr>
            <w:r>
              <w:rPr>
                <w:rFonts w:hint="eastAsia" w:ascii="仿宋" w:hAnsi="仿宋" w:eastAsia="仿宋" w:cs="仿宋"/>
                <w:b/>
                <w:iCs/>
                <w:color w:val="000000"/>
                <w:szCs w:val="21"/>
              </w:rPr>
              <w:t>（一）评分内容：</w:t>
            </w:r>
          </w:p>
          <w:p>
            <w:pPr>
              <w:rPr>
                <w:rFonts w:ascii="仿宋" w:hAnsi="仿宋" w:eastAsia="仿宋" w:cs="仿宋"/>
                <w:color w:val="000000"/>
                <w:szCs w:val="21"/>
              </w:rPr>
            </w:pPr>
            <w:r>
              <w:rPr>
                <w:rFonts w:hint="eastAsia" w:ascii="仿宋" w:hAnsi="仿宋" w:eastAsia="仿宋" w:cs="仿宋"/>
                <w:color w:val="000000"/>
                <w:szCs w:val="21"/>
              </w:rPr>
              <w:t>本项评分包括负责人职称、职业资格、项目经验等。</w:t>
            </w:r>
          </w:p>
          <w:p>
            <w:pPr>
              <w:pStyle w:val="39"/>
            </w:pPr>
            <w:r>
              <w:rPr>
                <w:rFonts w:hint="eastAsia" w:ascii="仿宋" w:hAnsi="仿宋" w:eastAsia="仿宋" w:cs="仿宋"/>
                <w:color w:val="000000"/>
              </w:rPr>
              <w:t>1.具备渔业类或审计类或会计类或城乡规划类</w:t>
            </w:r>
            <w:r>
              <w:rPr>
                <w:rFonts w:hint="eastAsia" w:ascii="仿宋" w:hAnsi="仿宋" w:eastAsia="仿宋"/>
                <w:color w:val="000000"/>
                <w:kern w:val="0"/>
              </w:rPr>
              <w:t>副高级职称10年（含）以上或具有教授级职称的，得</w:t>
            </w:r>
            <w:r>
              <w:rPr>
                <w:rFonts w:ascii="仿宋" w:hAnsi="仿宋" w:eastAsia="仿宋"/>
                <w:color w:val="000000"/>
                <w:kern w:val="0"/>
              </w:rPr>
              <w:t>2</w:t>
            </w:r>
            <w:r>
              <w:rPr>
                <w:rFonts w:hint="eastAsia" w:ascii="仿宋" w:hAnsi="仿宋" w:eastAsia="仿宋"/>
                <w:color w:val="000000"/>
                <w:kern w:val="0"/>
              </w:rPr>
              <w:t>0分；具有以上类别副高级职称5年（含）以上的，得</w:t>
            </w:r>
            <w:r>
              <w:rPr>
                <w:rFonts w:ascii="仿宋" w:hAnsi="仿宋" w:eastAsia="仿宋"/>
                <w:color w:val="000000"/>
                <w:kern w:val="0"/>
              </w:rPr>
              <w:t>1</w:t>
            </w:r>
            <w:r>
              <w:rPr>
                <w:rFonts w:hint="eastAsia" w:ascii="仿宋" w:hAnsi="仿宋" w:eastAsia="仿宋"/>
                <w:color w:val="000000"/>
                <w:kern w:val="0"/>
              </w:rPr>
              <w:t>0分；具有以上类别副高级职称不满五年的，得</w:t>
            </w:r>
            <w:r>
              <w:rPr>
                <w:rFonts w:ascii="仿宋" w:hAnsi="仿宋" w:eastAsia="仿宋"/>
                <w:color w:val="000000"/>
                <w:kern w:val="0"/>
              </w:rPr>
              <w:t>5</w:t>
            </w:r>
            <w:r>
              <w:rPr>
                <w:rFonts w:hint="eastAsia" w:ascii="仿宋" w:hAnsi="仿宋" w:eastAsia="仿宋"/>
                <w:color w:val="000000"/>
                <w:kern w:val="0"/>
              </w:rPr>
              <w:t>分，其他情况均不得分；</w:t>
            </w:r>
          </w:p>
          <w:p>
            <w:pPr>
              <w:pStyle w:val="39"/>
              <w:rPr>
                <w:rFonts w:ascii="仿宋" w:hAnsi="仿宋" w:eastAsia="仿宋"/>
                <w:bCs/>
                <w:iCs/>
                <w:color w:val="000000"/>
              </w:rPr>
            </w:pPr>
            <w:r>
              <w:rPr>
                <w:rFonts w:hint="eastAsia" w:ascii="仿宋" w:hAnsi="仿宋" w:eastAsia="仿宋" w:cs="仿宋"/>
                <w:color w:val="000000"/>
              </w:rPr>
              <w:t>2.</w:t>
            </w:r>
            <w:r>
              <w:rPr>
                <w:rFonts w:hint="eastAsia" w:ascii="仿宋" w:hAnsi="仿宋" w:eastAsia="仿宋"/>
                <w:color w:val="000000"/>
              </w:rPr>
              <w:t>具备超大城市渔业</w:t>
            </w:r>
            <w:r>
              <w:rPr>
                <w:rFonts w:hint="eastAsia" w:ascii="仿宋" w:hAnsi="仿宋" w:eastAsia="仿宋"/>
                <w:bCs/>
                <w:iCs/>
                <w:color w:val="000000"/>
              </w:rPr>
              <w:t>规划或渔业、海洋技术服务项目经验的，每项得20分，最高得4</w:t>
            </w:r>
            <w:r>
              <w:rPr>
                <w:rFonts w:ascii="仿宋" w:hAnsi="仿宋" w:eastAsia="仿宋"/>
                <w:bCs/>
                <w:iCs/>
                <w:color w:val="000000"/>
              </w:rPr>
              <w:t>0</w:t>
            </w:r>
            <w:r>
              <w:rPr>
                <w:rFonts w:hint="eastAsia" w:ascii="仿宋" w:hAnsi="仿宋" w:eastAsia="仿宋"/>
                <w:bCs/>
                <w:iCs/>
                <w:color w:val="000000"/>
              </w:rPr>
              <w:t>分；</w:t>
            </w:r>
          </w:p>
          <w:p>
            <w:pPr>
              <w:pStyle w:val="39"/>
              <w:rPr>
                <w:rFonts w:ascii="仿宋" w:hAnsi="仿宋" w:eastAsia="仿宋"/>
                <w:color w:val="000000"/>
              </w:rPr>
            </w:pPr>
            <w:r>
              <w:rPr>
                <w:rFonts w:hint="eastAsia" w:ascii="仿宋" w:hAnsi="仿宋" w:eastAsia="仿宋"/>
                <w:bCs/>
                <w:iCs/>
                <w:color w:val="000000"/>
              </w:rPr>
              <w:t>3</w:t>
            </w:r>
            <w:r>
              <w:rPr>
                <w:rFonts w:ascii="仿宋" w:hAnsi="仿宋" w:eastAsia="仿宋"/>
                <w:bCs/>
                <w:iCs/>
                <w:color w:val="000000"/>
              </w:rPr>
              <w:t>.</w:t>
            </w:r>
            <w:r>
              <w:rPr>
                <w:rFonts w:hint="eastAsia" w:ascii="仿宋" w:hAnsi="仿宋" w:eastAsia="仿宋"/>
                <w:bCs/>
                <w:iCs/>
                <w:color w:val="000000"/>
              </w:rPr>
              <w:t>承担过超大城市全市层面渔业相关规划并获得市级及以上奖励的，得</w:t>
            </w:r>
            <w:r>
              <w:rPr>
                <w:rFonts w:ascii="仿宋" w:hAnsi="仿宋" w:eastAsia="仿宋"/>
                <w:bCs/>
                <w:iCs/>
                <w:color w:val="000000"/>
              </w:rPr>
              <w:t>4</w:t>
            </w:r>
            <w:r>
              <w:rPr>
                <w:rFonts w:hint="eastAsia" w:ascii="仿宋" w:hAnsi="仿宋" w:eastAsia="仿宋"/>
                <w:bCs/>
                <w:iCs/>
                <w:color w:val="000000"/>
              </w:rPr>
              <w:t>0分</w:t>
            </w:r>
            <w:r>
              <w:rPr>
                <w:rFonts w:hint="eastAsia" w:ascii="仿宋" w:hAnsi="仿宋" w:eastAsia="仿宋"/>
                <w:color w:val="000000"/>
              </w:rPr>
              <w:t>。</w:t>
            </w:r>
          </w:p>
          <w:p>
            <w:pPr>
              <w:pStyle w:val="39"/>
              <w:rPr>
                <w:rFonts w:ascii="仿宋" w:hAnsi="仿宋" w:eastAsia="仿宋"/>
                <w:color w:val="000000"/>
              </w:rPr>
            </w:pPr>
          </w:p>
          <w:p>
            <w:pPr>
              <w:rPr>
                <w:rFonts w:ascii="仿宋" w:hAnsi="仿宋" w:eastAsia="仿宋" w:cs="仿宋"/>
                <w:b/>
                <w:iCs/>
                <w:color w:val="000000"/>
                <w:szCs w:val="21"/>
              </w:rPr>
            </w:pPr>
            <w:r>
              <w:rPr>
                <w:rFonts w:hint="eastAsia" w:ascii="仿宋" w:hAnsi="仿宋" w:eastAsia="仿宋" w:cs="仿宋"/>
                <w:b/>
                <w:iCs/>
                <w:color w:val="000000"/>
                <w:szCs w:val="21"/>
              </w:rPr>
              <w:t>（二）评分依据：</w:t>
            </w:r>
          </w:p>
          <w:p>
            <w:pPr>
              <w:pStyle w:val="7"/>
              <w:rPr>
                <w:rFonts w:ascii="仿宋" w:hAnsi="仿宋" w:eastAsia="仿宋"/>
                <w:bCs/>
                <w:iCs/>
                <w:color w:val="000000"/>
              </w:rPr>
            </w:pPr>
            <w:r>
              <w:rPr>
                <w:rFonts w:hint="eastAsia" w:ascii="仿宋" w:hAnsi="仿宋" w:eastAsia="仿宋"/>
                <w:bCs/>
                <w:iCs/>
                <w:color w:val="000000"/>
              </w:rPr>
              <w:t>1.依据《国务院关于调整城市规模划分标准的通知》（国发〔2014〕51号），超大城市是指城区常住人口1000万人以上的城市。参考中华人民共和国住房和城乡建设部城市建设统计年鉴，超大城市包括北京、上海、广州、深圳、重庆和天津等。</w:t>
            </w:r>
          </w:p>
          <w:p>
            <w:pPr>
              <w:pStyle w:val="7"/>
              <w:rPr>
                <w:rFonts w:ascii="仿宋" w:hAnsi="仿宋" w:eastAsia="仿宋"/>
                <w:bCs/>
                <w:iCs/>
                <w:color w:val="000000"/>
              </w:rPr>
            </w:pPr>
            <w:r>
              <w:rPr>
                <w:rFonts w:hint="eastAsia" w:ascii="仿宋" w:hAnsi="仿宋" w:eastAsia="仿宋"/>
                <w:bCs/>
                <w:iCs/>
                <w:color w:val="000000"/>
              </w:rPr>
              <w:t>2.要求提供通过投标人购买的项目负责人_2024_年_12_月至_2025_年_2_月的社保证明（如投标人为新成立且成立时间不足*（此处填写社保要求的具体时常，例如3个月）个月的，提供加盖投标人公司的情况说明或证明材料的视为符合社保证明的要求）、相关证书、工作经验证明作为得分依据。</w:t>
            </w:r>
          </w:p>
          <w:p>
            <w:pPr>
              <w:pStyle w:val="7"/>
              <w:rPr>
                <w:rFonts w:ascii="仿宋" w:hAnsi="仿宋" w:eastAsia="仿宋"/>
                <w:bCs/>
                <w:iCs/>
                <w:color w:val="000000"/>
              </w:rPr>
            </w:pPr>
            <w:r>
              <w:rPr>
                <w:rFonts w:hint="eastAsia" w:ascii="仿宋" w:hAnsi="仿宋" w:eastAsia="仿宋"/>
                <w:bCs/>
                <w:iCs/>
                <w:color w:val="000000"/>
              </w:rPr>
              <w:t>3.以上资料均要求提供扫描件，原件备查。</w:t>
            </w:r>
          </w:p>
          <w:p>
            <w:pPr>
              <w:pStyle w:val="7"/>
              <w:rPr>
                <w:rFonts w:ascii="仿宋" w:hAnsi="仿宋" w:eastAsia="仿宋"/>
                <w:bCs/>
                <w:iCs/>
                <w:color w:val="000000"/>
              </w:rPr>
            </w:pPr>
            <w:r>
              <w:rPr>
                <w:rFonts w:hint="eastAsia" w:ascii="仿宋" w:hAnsi="仿宋" w:eastAsia="仿宋"/>
                <w:bCs/>
                <w:iCs/>
                <w:color w:val="000000"/>
              </w:rPr>
              <w:t>4.社保证明资料应当至少包含医疗保险，证明资料可为社保收缴部门盖章证明资料、社保窗口打印资料或社保官网截图。</w:t>
            </w:r>
          </w:p>
          <w:p>
            <w:pPr>
              <w:rPr>
                <w:rFonts w:ascii="Calibri" w:hAnsi="Calibri"/>
                <w:szCs w:val="21"/>
              </w:rPr>
            </w:pPr>
            <w:r>
              <w:rPr>
                <w:rFonts w:hint="eastAsia" w:ascii="仿宋" w:hAnsi="仿宋" w:eastAsia="仿宋"/>
                <w:bCs/>
                <w:iCs/>
                <w:color w:val="000000"/>
              </w:rPr>
              <w:t>5.工作经验证明为项目合同关键信息，通过合同关键信息无法判断是否得分的，可提供合同甲方出具的证明文件。</w:t>
            </w:r>
          </w:p>
          <w:p>
            <w:pPr>
              <w:rPr>
                <w:rFonts w:ascii="仿宋" w:hAnsi="仿宋" w:eastAsia="仿宋" w:cs="仿宋"/>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拟安排的项目主要团队成员（主要技术人员）情况（项目负责人除外）</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szCs w:val="21"/>
              </w:rPr>
              <w:t>10</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000000"/>
                <w:szCs w:val="21"/>
              </w:rPr>
            </w:pPr>
            <w:r>
              <w:rPr>
                <w:rFonts w:hint="eastAsia" w:ascii="仿宋" w:hAnsi="仿宋" w:eastAsia="仿宋" w:cs="仿宋"/>
                <w:b/>
                <w:bCs/>
                <w:color w:val="000000"/>
                <w:szCs w:val="21"/>
              </w:rPr>
              <w:t>（一）评分内容：</w:t>
            </w:r>
          </w:p>
          <w:p>
            <w:pPr>
              <w:rPr>
                <w:rFonts w:ascii="仿宋" w:hAnsi="仿宋" w:eastAsia="仿宋" w:cs="仿宋"/>
                <w:bCs/>
                <w:iCs/>
                <w:color w:val="000000"/>
                <w:szCs w:val="21"/>
              </w:rPr>
            </w:pPr>
            <w:r>
              <w:rPr>
                <w:rFonts w:hint="eastAsia" w:ascii="仿宋" w:hAnsi="仿宋" w:eastAsia="仿宋" w:cs="仿宋"/>
                <w:bCs/>
                <w:iCs/>
                <w:color w:val="000000"/>
                <w:szCs w:val="21"/>
              </w:rPr>
              <w:t>根据投标人拟派本项目服务人员素质情况打分：</w:t>
            </w:r>
          </w:p>
          <w:p>
            <w:pPr>
              <w:rPr>
                <w:rFonts w:ascii="仿宋" w:hAnsi="仿宋" w:eastAsia="仿宋" w:cs="仿宋"/>
                <w:bCs/>
                <w:iCs/>
                <w:color w:val="000000"/>
                <w:szCs w:val="21"/>
              </w:rPr>
            </w:pPr>
            <w:r>
              <w:rPr>
                <w:rFonts w:hint="eastAsia" w:ascii="仿宋" w:hAnsi="仿宋" w:eastAsia="仿宋" w:cs="仿宋"/>
                <w:bCs/>
                <w:iCs/>
                <w:color w:val="000000"/>
                <w:szCs w:val="21"/>
              </w:rPr>
              <w:t>1.具备渔业类或审计类或会计类或城乡规划类高级职称的，每一人得</w:t>
            </w:r>
            <w:r>
              <w:rPr>
                <w:rFonts w:ascii="仿宋" w:hAnsi="仿宋" w:eastAsia="仿宋" w:cs="仿宋"/>
                <w:bCs/>
                <w:iCs/>
                <w:color w:val="000000"/>
                <w:szCs w:val="21"/>
              </w:rPr>
              <w:t>10</w:t>
            </w:r>
            <w:r>
              <w:rPr>
                <w:rFonts w:hint="eastAsia" w:ascii="仿宋" w:hAnsi="仿宋" w:eastAsia="仿宋" w:cs="仿宋"/>
                <w:bCs/>
                <w:iCs/>
                <w:color w:val="000000"/>
                <w:szCs w:val="21"/>
              </w:rPr>
              <w:t>分，最高得2</w:t>
            </w:r>
            <w:r>
              <w:rPr>
                <w:rFonts w:ascii="仿宋" w:hAnsi="仿宋" w:eastAsia="仿宋" w:cs="仿宋"/>
                <w:bCs/>
                <w:iCs/>
                <w:color w:val="000000"/>
                <w:szCs w:val="21"/>
              </w:rPr>
              <w:t>0</w:t>
            </w:r>
            <w:r>
              <w:rPr>
                <w:rFonts w:hint="eastAsia" w:ascii="仿宋" w:hAnsi="仿宋" w:eastAsia="仿宋" w:cs="仿宋"/>
                <w:bCs/>
                <w:iCs/>
                <w:color w:val="000000"/>
                <w:szCs w:val="21"/>
              </w:rPr>
              <w:t>分；</w:t>
            </w:r>
          </w:p>
          <w:p>
            <w:pPr>
              <w:rPr>
                <w:szCs w:val="21"/>
              </w:rPr>
            </w:pPr>
            <w:r>
              <w:rPr>
                <w:rFonts w:hint="eastAsia" w:ascii="仿宋" w:hAnsi="仿宋" w:eastAsia="仿宋" w:cs="仿宋"/>
                <w:bCs/>
                <w:iCs/>
                <w:color w:val="000000"/>
                <w:szCs w:val="21"/>
              </w:rPr>
              <w:t>2.</w:t>
            </w:r>
            <w:r>
              <w:rPr>
                <w:rFonts w:ascii="仿宋" w:hAnsi="仿宋" w:eastAsia="仿宋" w:cs="仿宋"/>
                <w:bCs/>
                <w:iCs/>
                <w:color w:val="000000"/>
                <w:szCs w:val="21"/>
              </w:rPr>
              <w:t>2020</w:t>
            </w:r>
            <w:r>
              <w:rPr>
                <w:rFonts w:hint="eastAsia" w:ascii="仿宋" w:hAnsi="仿宋" w:eastAsia="仿宋" w:cs="仿宋"/>
                <w:bCs/>
                <w:iCs/>
                <w:color w:val="000000"/>
                <w:szCs w:val="21"/>
              </w:rPr>
              <w:t>年1月1日至本项目投标截止前（以合同签订时间为准），</w:t>
            </w:r>
            <w:r>
              <w:rPr>
                <w:rFonts w:hint="eastAsia" w:ascii="仿宋" w:hAnsi="仿宋" w:eastAsia="仿宋"/>
                <w:color w:val="000000"/>
              </w:rPr>
              <w:t>参与过超大城市全市层面渔业相关规划项目或渔业相关技术服务的，每1人次得10分，此项最高得40分；</w:t>
            </w:r>
          </w:p>
          <w:p>
            <w:pPr>
              <w:rPr>
                <w:szCs w:val="21"/>
              </w:rPr>
            </w:pPr>
            <w:r>
              <w:rPr>
                <w:rFonts w:hint="eastAsia" w:ascii="仿宋" w:hAnsi="仿宋" w:eastAsia="仿宋" w:cs="仿宋"/>
                <w:bCs/>
                <w:iCs/>
                <w:color w:val="000000"/>
                <w:szCs w:val="21"/>
              </w:rPr>
              <w:t>3.</w:t>
            </w:r>
            <w:r>
              <w:rPr>
                <w:rFonts w:hint="eastAsia" w:ascii="仿宋" w:hAnsi="仿宋" w:eastAsia="仿宋"/>
                <w:color w:val="000000"/>
              </w:rPr>
              <w:t xml:space="preserve"> 2020年1月1日至今，参与的超大城市全市层面渔业、海洋规划项目获得过省级及以上奖励的，每1人次得10分，此项最高得40分</w:t>
            </w:r>
          </w:p>
          <w:p>
            <w:pPr>
              <w:rPr>
                <w:rFonts w:ascii="仿宋" w:hAnsi="仿宋" w:eastAsia="仿宋" w:cs="仿宋"/>
                <w:b/>
                <w:bCs/>
                <w:color w:val="000000"/>
                <w:szCs w:val="21"/>
              </w:rPr>
            </w:pPr>
            <w:r>
              <w:rPr>
                <w:rFonts w:hint="eastAsia" w:ascii="仿宋" w:hAnsi="仿宋" w:eastAsia="仿宋" w:cs="仿宋"/>
                <w:b/>
                <w:bCs/>
                <w:color w:val="000000"/>
                <w:szCs w:val="21"/>
              </w:rPr>
              <w:t>（二）评分依据：</w:t>
            </w:r>
          </w:p>
          <w:p>
            <w:pPr>
              <w:pStyle w:val="7"/>
              <w:rPr>
                <w:rFonts w:ascii="仿宋" w:hAnsi="仿宋" w:eastAsia="仿宋"/>
                <w:bCs/>
                <w:iCs/>
                <w:color w:val="000000"/>
              </w:rPr>
            </w:pPr>
            <w:r>
              <w:rPr>
                <w:rFonts w:hint="eastAsia" w:ascii="仿宋" w:hAnsi="仿宋" w:eastAsia="仿宋"/>
                <w:bCs/>
                <w:iCs/>
                <w:color w:val="000000"/>
              </w:rPr>
              <w:t>1.依据《国务院关于调整城市规模划分标准的通知》（国发〔2014〕51号），超大城市是指城区常住人口1000万人以上的城市。参考中华人民共和国住房和城乡建设部城市建设统计年鉴，超大城市包括北京、上海、广州、深圳、重庆和天津等。</w:t>
            </w:r>
          </w:p>
          <w:p>
            <w:pPr>
              <w:pStyle w:val="7"/>
              <w:rPr>
                <w:rFonts w:ascii="仿宋" w:hAnsi="仿宋" w:eastAsia="仿宋"/>
                <w:color w:val="000000"/>
                <w:kern w:val="0"/>
              </w:rPr>
            </w:pPr>
            <w:r>
              <w:rPr>
                <w:rFonts w:hint="eastAsia" w:ascii="仿宋" w:hAnsi="仿宋" w:eastAsia="仿宋"/>
                <w:color w:val="000000"/>
              </w:rPr>
              <w:t>2.要求提供通过投标人购买的项目主要团队成员（主要技术人员）_2024_年_12_月至_2025_年_2_月的社保证明（如投标人为新成立且成立时间不足*（此处填写社保要求的具体时常，例如3个月）个月的，提供加盖投标人公司的情况说明或证明材料的视为符合社保证明的要求）、相关证书、工作经验证明作为得分依据。</w:t>
            </w:r>
          </w:p>
          <w:p>
            <w:pPr>
              <w:pStyle w:val="7"/>
              <w:rPr>
                <w:rFonts w:ascii="仿宋" w:hAnsi="仿宋" w:eastAsia="仿宋"/>
                <w:color w:val="000000"/>
              </w:rPr>
            </w:pPr>
            <w:r>
              <w:rPr>
                <w:rFonts w:hint="eastAsia" w:ascii="仿宋" w:hAnsi="仿宋" w:eastAsia="仿宋"/>
                <w:color w:val="000000"/>
              </w:rPr>
              <w:t>3.以上资料均要求提供扫描件，原件备查。</w:t>
            </w:r>
          </w:p>
          <w:p>
            <w:pPr>
              <w:pStyle w:val="7"/>
              <w:rPr>
                <w:rFonts w:ascii="仿宋" w:hAnsi="仿宋" w:eastAsia="仿宋"/>
                <w:color w:val="000000"/>
              </w:rPr>
            </w:pPr>
            <w:r>
              <w:rPr>
                <w:rFonts w:hint="eastAsia" w:ascii="仿宋" w:hAnsi="仿宋" w:eastAsia="仿宋"/>
                <w:color w:val="000000"/>
              </w:rPr>
              <w:t>4.社保证明资料应当至少包含医疗保险，证明资料可为社保收缴部门盖章证明资料、社保窗口打印资料或社保官网截图。</w:t>
            </w:r>
          </w:p>
          <w:p>
            <w:pPr>
              <w:pStyle w:val="7"/>
              <w:rPr>
                <w:rFonts w:ascii="仿宋" w:hAnsi="仿宋" w:eastAsia="仿宋"/>
                <w:color w:val="000000"/>
              </w:rPr>
            </w:pPr>
            <w:r>
              <w:rPr>
                <w:rFonts w:hint="eastAsia" w:ascii="仿宋" w:hAnsi="仿宋" w:eastAsia="仿宋"/>
                <w:color w:val="000000"/>
              </w:rPr>
              <w:t>5.工作经验证明为项目合同关键信息，通过合同关键信息无法判断是否得分的，可提供合同甲方出具的证明文件。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投标人自主知识产权产品（创新、设计）情况</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9</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b/>
                <w:bCs/>
                <w:color w:val="000000"/>
                <w:szCs w:val="21"/>
              </w:rPr>
            </w:pPr>
            <w:r>
              <w:rPr>
                <w:rFonts w:hint="eastAsia" w:ascii="仿宋" w:hAnsi="仿宋" w:eastAsia="仿宋" w:cs="仿宋"/>
                <w:b/>
                <w:bCs/>
                <w:color w:val="000000"/>
                <w:szCs w:val="21"/>
              </w:rPr>
              <w:t>（一）评分内容：</w:t>
            </w:r>
          </w:p>
          <w:p>
            <w:pPr>
              <w:rPr>
                <w:rFonts w:ascii="仿宋" w:hAnsi="仿宋" w:eastAsia="仿宋"/>
                <w:bCs/>
                <w:iCs/>
                <w:color w:val="000000"/>
                <w:szCs w:val="21"/>
              </w:rPr>
            </w:pPr>
            <w:r>
              <w:rPr>
                <w:rFonts w:hint="eastAsia" w:ascii="仿宋" w:hAnsi="仿宋" w:eastAsia="仿宋"/>
                <w:bCs/>
                <w:iCs/>
                <w:color w:val="000000"/>
              </w:rPr>
              <w:t>根据投标人2020年1月1日至投标截止前</w:t>
            </w:r>
            <w:r>
              <w:rPr>
                <w:rFonts w:hint="eastAsia" w:ascii="仿宋" w:hAnsi="仿宋" w:eastAsia="仿宋"/>
                <w:color w:val="000000"/>
              </w:rPr>
              <w:t>（以证书颁发时间为准）</w:t>
            </w:r>
            <w:r>
              <w:rPr>
                <w:rFonts w:hint="eastAsia" w:ascii="仿宋" w:hAnsi="仿宋" w:eastAsia="仿宋"/>
                <w:bCs/>
                <w:iCs/>
                <w:color w:val="000000"/>
              </w:rPr>
              <w:t>，取得城市规划、土地管理、海洋、生态、渔业等方面的自主知识产权专利的，包括科技成果登记书、专利证明等，每提供一项得25分。</w:t>
            </w:r>
          </w:p>
          <w:p>
            <w:pPr>
              <w:rPr>
                <w:rFonts w:ascii="仿宋" w:hAnsi="仿宋" w:eastAsia="仿宋" w:cs="仿宋"/>
                <w:b/>
                <w:bCs/>
                <w:color w:val="000000"/>
                <w:szCs w:val="21"/>
              </w:rPr>
            </w:pPr>
            <w:r>
              <w:rPr>
                <w:rFonts w:hint="eastAsia" w:ascii="仿宋" w:hAnsi="仿宋" w:eastAsia="仿宋" w:cs="仿宋"/>
                <w:b/>
                <w:bCs/>
                <w:color w:val="000000"/>
                <w:szCs w:val="21"/>
              </w:rPr>
              <w:t>（二）评分依据：</w:t>
            </w:r>
          </w:p>
          <w:p>
            <w:pPr>
              <w:rPr>
                <w:rFonts w:ascii="仿宋" w:hAnsi="仿宋" w:eastAsia="仿宋" w:cs="仿宋"/>
                <w:color w:val="000000"/>
                <w:szCs w:val="21"/>
              </w:rPr>
            </w:pPr>
            <w:r>
              <w:rPr>
                <w:rFonts w:hint="eastAsia" w:ascii="仿宋" w:hAnsi="仿宋" w:eastAsia="仿宋" w:cs="仿宋"/>
                <w:color w:val="000000"/>
                <w:szCs w:val="21"/>
              </w:rPr>
              <w:t>1.要求提供有效的产权（软件著作权或专利）证书等证明材料作为得分依据。</w:t>
            </w:r>
          </w:p>
          <w:p>
            <w:pPr>
              <w:rPr>
                <w:rFonts w:ascii="仿宋" w:hAnsi="仿宋" w:eastAsia="仿宋" w:cs="仿宋"/>
                <w:color w:val="000000"/>
                <w:szCs w:val="21"/>
              </w:rPr>
            </w:pPr>
            <w:r>
              <w:rPr>
                <w:rFonts w:hint="eastAsia" w:ascii="仿宋" w:hAnsi="仿宋" w:eastAsia="仿宋" w:cs="仿宋"/>
                <w:color w:val="000000"/>
                <w:szCs w:val="21"/>
              </w:rPr>
              <w:t>2.以上资料均要求提供扫描件（或官方网站截图），原件备查。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69" w:type="dxa"/>
            <w:vMerge w:val="continue"/>
            <w:tcBorders>
              <w:left w:val="single" w:color="auto" w:sz="4" w:space="0"/>
              <w:right w:val="single" w:color="auto" w:sz="4" w:space="0"/>
            </w:tcBorders>
            <w:vAlign w:val="center"/>
          </w:tcPr>
          <w:p>
            <w:pPr>
              <w:rPr>
                <w:rFonts w:ascii="宋体" w:hAnsi="宋体" w:cs="宋体"/>
                <w:szCs w:val="21"/>
              </w:rPr>
            </w:pPr>
          </w:p>
        </w:tc>
        <w:tc>
          <w:tcPr>
            <w:tcW w:w="863" w:type="dxa"/>
            <w:vMerge w:val="continue"/>
            <w:tcBorders>
              <w:left w:val="single" w:color="auto" w:sz="4" w:space="0"/>
              <w:right w:val="single" w:color="auto" w:sz="4" w:space="0"/>
            </w:tcBorders>
            <w:vAlign w:val="center"/>
          </w:tcPr>
          <w:p>
            <w:pPr>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环保执行情况</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Cs w:val="21"/>
              </w:rPr>
            </w:pPr>
            <w:r>
              <w:rPr>
                <w:rFonts w:hint="eastAsia" w:ascii="仿宋" w:hAnsi="仿宋" w:eastAsia="仿宋" w:cs="仿宋"/>
                <w:color w:val="000000"/>
                <w:szCs w:val="21"/>
              </w:rPr>
              <w:t>要求投标人就是否受过环保主管部门行政处罚作为得分依据；以投标人在投标文件中提供的承诺作为依据；若隐瞒情况虚假应标将导致投标无效并报主管部门处理。未受过环保主管部门行政处罚的得满分，受过环保主管部门行政处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569" w:type="dxa"/>
            <w:vMerge w:val="continue"/>
            <w:tcBorders>
              <w:left w:val="single" w:color="auto" w:sz="4" w:space="0"/>
              <w:right w:val="single" w:color="auto" w:sz="4" w:space="0"/>
            </w:tcBorders>
            <w:vAlign w:val="center"/>
          </w:tcPr>
          <w:p>
            <w:pPr>
              <w:ind w:firstLine="105" w:firstLineChars="50"/>
              <w:rPr>
                <w:rFonts w:ascii="宋体" w:hAnsi="宋体" w:cs="宋体"/>
                <w:szCs w:val="21"/>
              </w:rPr>
            </w:pPr>
          </w:p>
        </w:tc>
        <w:tc>
          <w:tcPr>
            <w:tcW w:w="863" w:type="dxa"/>
            <w:vMerge w:val="continue"/>
            <w:tcBorders>
              <w:left w:val="single" w:color="auto" w:sz="4" w:space="0"/>
              <w:right w:val="single" w:color="auto" w:sz="4" w:space="0"/>
            </w:tcBorders>
            <w:vAlign w:val="center"/>
          </w:tcPr>
          <w:p>
            <w:pPr>
              <w:ind w:firstLine="105" w:firstLineChars="50"/>
              <w:rPr>
                <w:rFonts w:ascii="宋体" w:hAnsi="宋体" w:cs="宋体"/>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服务网点</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ascii="仿宋" w:hAnsi="仿宋" w:eastAsia="仿宋" w:cs="仿宋"/>
                <w:color w:val="000000"/>
                <w:szCs w:val="21"/>
              </w:rPr>
              <w:t>3</w:t>
            </w:r>
          </w:p>
        </w:tc>
        <w:tc>
          <w:tcPr>
            <w:tcW w:w="3150" w:type="dxa"/>
            <w:gridSpan w:val="2"/>
            <w:tcBorders>
              <w:top w:val="single" w:color="auto" w:sz="4" w:space="0"/>
              <w:left w:val="single" w:color="auto" w:sz="4" w:space="0"/>
              <w:bottom w:val="single" w:color="auto" w:sz="4" w:space="0"/>
              <w:right w:val="single" w:color="auto" w:sz="4" w:space="0"/>
            </w:tcBorders>
          </w:tcPr>
          <w:p>
            <w:pPr>
              <w:rPr>
                <w:szCs w:val="21"/>
              </w:rPr>
            </w:pPr>
            <w:r>
              <w:rPr>
                <w:rFonts w:hint="eastAsia" w:ascii="仿宋" w:hAnsi="仿宋" w:eastAsia="仿宋"/>
                <w:color w:val="000000"/>
              </w:rPr>
              <w:t>深圳供应商，或非深圳供应商但在深圳有合法注册的分公司（或售后机构）（分公司的必须提供分公司营业执照扫描件，售后机构必须同时提供售后服务合作合同及售后机构营业执照扫描件作为得分依据，原件备查）的，得100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restart"/>
            <w:tcBorders>
              <w:left w:val="single" w:color="auto" w:sz="4" w:space="0"/>
              <w:right w:val="single" w:color="auto" w:sz="4" w:space="0"/>
            </w:tcBorders>
          </w:tcPr>
          <w:p>
            <w:pPr>
              <w:jc w:val="center"/>
              <w:rPr>
                <w:rFonts w:ascii="宋体" w:hAnsi="宋体" w:cs="宋体"/>
                <w:szCs w:val="21"/>
              </w:rPr>
            </w:pPr>
          </w:p>
        </w:tc>
        <w:tc>
          <w:tcPr>
            <w:tcW w:w="86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Cs w:val="21"/>
              </w:rPr>
            </w:pPr>
            <w:r>
              <w:rPr>
                <w:rFonts w:hint="eastAsia" w:ascii="仿宋" w:hAnsi="仿宋" w:eastAsia="仿宋"/>
                <w:color w:val="000000"/>
                <w:szCs w:val="21"/>
              </w:rPr>
              <w:t>4</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诚信情况</w:t>
            </w:r>
          </w:p>
        </w:tc>
        <w:tc>
          <w:tcPr>
            <w:tcW w:w="400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color w:val="000000"/>
                <w:szCs w:val="21"/>
              </w:rPr>
            </w:pPr>
            <w:r>
              <w:rPr>
                <w:rFonts w:hint="eastAsia" w:ascii="仿宋" w:hAnsi="仿宋" w:eastAsia="仿宋"/>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tcPr>
          <w:p>
            <w:pPr>
              <w:jc w:val="center"/>
              <w:rPr>
                <w:rFonts w:ascii="宋体" w:hAnsi="宋体" w:cs="宋体"/>
                <w:szCs w:val="21"/>
              </w:rPr>
            </w:pPr>
          </w:p>
        </w:tc>
        <w:tc>
          <w:tcPr>
            <w:tcW w:w="863" w:type="dxa"/>
            <w:vMerge w:val="restart"/>
            <w:tcBorders>
              <w:top w:val="single" w:color="auto" w:sz="4" w:space="0"/>
              <w:left w:val="single" w:color="auto" w:sz="4" w:space="0"/>
              <w:right w:val="single" w:color="auto" w:sz="4" w:space="0"/>
            </w:tcBorders>
          </w:tcPr>
          <w:p>
            <w:pPr>
              <w:jc w:val="center"/>
              <w:rPr>
                <w:rFonts w:ascii="仿宋" w:hAnsi="仿宋" w:eastAsia="仿宋"/>
                <w:color w:val="000000"/>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评分因素</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权重</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Cs w:val="21"/>
              </w:rPr>
            </w:pPr>
            <w:r>
              <w:rPr>
                <w:rFonts w:hint="eastAsia" w:ascii="仿宋" w:hAnsi="仿宋" w:eastAsia="仿宋"/>
                <w:color w:val="00000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9" w:type="dxa"/>
            <w:vMerge w:val="continue"/>
            <w:tcBorders>
              <w:left w:val="single" w:color="auto" w:sz="4" w:space="0"/>
              <w:right w:val="single" w:color="auto" w:sz="4" w:space="0"/>
            </w:tcBorders>
          </w:tcPr>
          <w:p>
            <w:pPr>
              <w:jc w:val="center"/>
              <w:rPr>
                <w:rFonts w:ascii="宋体" w:hAnsi="宋体" w:cs="宋体"/>
                <w:szCs w:val="21"/>
              </w:rPr>
            </w:pPr>
          </w:p>
        </w:tc>
        <w:tc>
          <w:tcPr>
            <w:tcW w:w="863" w:type="dxa"/>
            <w:vMerge w:val="continue"/>
            <w:tcBorders>
              <w:left w:val="single" w:color="auto" w:sz="4" w:space="0"/>
              <w:right w:val="single" w:color="auto" w:sz="4" w:space="0"/>
            </w:tcBorders>
          </w:tcPr>
          <w:p>
            <w:pPr>
              <w:jc w:val="center"/>
              <w:rPr>
                <w:rFonts w:ascii="仿宋" w:hAnsi="仿宋" w:eastAsia="仿宋"/>
                <w:color w:val="000000"/>
                <w:szCs w:val="21"/>
              </w:rPr>
            </w:pPr>
          </w:p>
        </w:tc>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170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olor w:val="000000"/>
              </w:rPr>
              <w:t>市财政委员会诚信管理情况</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olor w:val="000000"/>
              </w:rPr>
              <w:t>5</w:t>
            </w:r>
          </w:p>
        </w:tc>
        <w:tc>
          <w:tcPr>
            <w:tcW w:w="31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Cs w:val="21"/>
              </w:rPr>
            </w:pPr>
            <w:r>
              <w:rPr>
                <w:rFonts w:hint="eastAsia" w:ascii="仿宋" w:hAnsi="仿宋" w:eastAsia="仿宋"/>
                <w:color w:val="000000"/>
              </w:rPr>
              <w:t>投标人在参与政府采购活动中存在诚信相关问题且在主管部门相关处理措施实施期限内的，本项不得分，否则得满分。投标人无需提供任何证明材料，由工作人员向评审委员会提供相关信息。</w:t>
            </w:r>
          </w:p>
        </w:tc>
      </w:tr>
    </w:tbl>
    <w:p>
      <w:pPr>
        <w:tabs>
          <w:tab w:val="left" w:pos="7051"/>
        </w:tabs>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72E4A"/>
    <w:multiLevelType w:val="singleLevel"/>
    <w:tmpl w:val="D9172E4A"/>
    <w:lvl w:ilvl="0" w:tentative="0">
      <w:start w:val="1"/>
      <w:numFmt w:val="chineseCounting"/>
      <w:suff w:val="nothing"/>
      <w:lvlText w:val="%1、"/>
      <w:lvlJc w:val="left"/>
      <w:rPr>
        <w:rFonts w:hint="eastAsia"/>
      </w:rPr>
    </w:lvl>
  </w:abstractNum>
  <w:abstractNum w:abstractNumId="1">
    <w:nsid w:val="0EA205C5"/>
    <w:multiLevelType w:val="multilevel"/>
    <w:tmpl w:val="0EA205C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E05406A"/>
    <w:multiLevelType w:val="multilevel"/>
    <w:tmpl w:val="5E05406A"/>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zM2U5MTc2MTk2NmM3NTI0ODQ1NmVjY2Q3OGQ0MjIifQ=="/>
    <w:docVar w:name="KSO_WPS_MARK_KEY" w:val="27e97831-3246-4447-8e7e-627d42226f8c"/>
  </w:docVars>
  <w:rsids>
    <w:rsidRoot w:val="000B7005"/>
    <w:rsid w:val="00026991"/>
    <w:rsid w:val="00026F29"/>
    <w:rsid w:val="00030433"/>
    <w:rsid w:val="00036D54"/>
    <w:rsid w:val="00040DB4"/>
    <w:rsid w:val="00047568"/>
    <w:rsid w:val="000532D9"/>
    <w:rsid w:val="00053BC1"/>
    <w:rsid w:val="00060C4A"/>
    <w:rsid w:val="000674FC"/>
    <w:rsid w:val="00073C0B"/>
    <w:rsid w:val="000743A6"/>
    <w:rsid w:val="000876C7"/>
    <w:rsid w:val="000902DB"/>
    <w:rsid w:val="000904F8"/>
    <w:rsid w:val="000A1397"/>
    <w:rsid w:val="000A208B"/>
    <w:rsid w:val="000A3912"/>
    <w:rsid w:val="000B4282"/>
    <w:rsid w:val="000B7005"/>
    <w:rsid w:val="000C39C5"/>
    <w:rsid w:val="000C410D"/>
    <w:rsid w:val="000C4D9A"/>
    <w:rsid w:val="000D23E1"/>
    <w:rsid w:val="000D3D24"/>
    <w:rsid w:val="000E1B2A"/>
    <w:rsid w:val="000E5E21"/>
    <w:rsid w:val="000F0CA7"/>
    <w:rsid w:val="000F76C1"/>
    <w:rsid w:val="000F7AF9"/>
    <w:rsid w:val="0010082D"/>
    <w:rsid w:val="001045E8"/>
    <w:rsid w:val="001118C5"/>
    <w:rsid w:val="001127CC"/>
    <w:rsid w:val="00114AEA"/>
    <w:rsid w:val="00115B28"/>
    <w:rsid w:val="0012391D"/>
    <w:rsid w:val="001266FA"/>
    <w:rsid w:val="00132201"/>
    <w:rsid w:val="001409FB"/>
    <w:rsid w:val="00140BBB"/>
    <w:rsid w:val="00145E2B"/>
    <w:rsid w:val="00150BF3"/>
    <w:rsid w:val="00153091"/>
    <w:rsid w:val="00156BB8"/>
    <w:rsid w:val="001609CE"/>
    <w:rsid w:val="00165581"/>
    <w:rsid w:val="00171EFE"/>
    <w:rsid w:val="0017536F"/>
    <w:rsid w:val="001815BC"/>
    <w:rsid w:val="00183057"/>
    <w:rsid w:val="00184B54"/>
    <w:rsid w:val="001913C6"/>
    <w:rsid w:val="00193062"/>
    <w:rsid w:val="00193678"/>
    <w:rsid w:val="00195B38"/>
    <w:rsid w:val="0019750C"/>
    <w:rsid w:val="001A3C05"/>
    <w:rsid w:val="001C05B6"/>
    <w:rsid w:val="001C40FA"/>
    <w:rsid w:val="001C7F42"/>
    <w:rsid w:val="001D4398"/>
    <w:rsid w:val="001D5FB4"/>
    <w:rsid w:val="001F2219"/>
    <w:rsid w:val="001F3EC6"/>
    <w:rsid w:val="002011FF"/>
    <w:rsid w:val="00203F4D"/>
    <w:rsid w:val="00205AC9"/>
    <w:rsid w:val="00205BFE"/>
    <w:rsid w:val="00206920"/>
    <w:rsid w:val="002167C0"/>
    <w:rsid w:val="0022796D"/>
    <w:rsid w:val="00232DD1"/>
    <w:rsid w:val="002412A2"/>
    <w:rsid w:val="00241448"/>
    <w:rsid w:val="00241B22"/>
    <w:rsid w:val="00241B3F"/>
    <w:rsid w:val="00252938"/>
    <w:rsid w:val="00265502"/>
    <w:rsid w:val="00272489"/>
    <w:rsid w:val="002771D4"/>
    <w:rsid w:val="0028014D"/>
    <w:rsid w:val="0028067D"/>
    <w:rsid w:val="002866B6"/>
    <w:rsid w:val="00286A38"/>
    <w:rsid w:val="0029292D"/>
    <w:rsid w:val="002933B6"/>
    <w:rsid w:val="00293F81"/>
    <w:rsid w:val="00295EED"/>
    <w:rsid w:val="00297E66"/>
    <w:rsid w:val="002A65BF"/>
    <w:rsid w:val="002A7B81"/>
    <w:rsid w:val="002B15EB"/>
    <w:rsid w:val="002B5273"/>
    <w:rsid w:val="002C2FA3"/>
    <w:rsid w:val="002C50DA"/>
    <w:rsid w:val="002C5820"/>
    <w:rsid w:val="002C5B92"/>
    <w:rsid w:val="002D559C"/>
    <w:rsid w:val="002D6610"/>
    <w:rsid w:val="002D665F"/>
    <w:rsid w:val="002D6C18"/>
    <w:rsid w:val="002E0EB2"/>
    <w:rsid w:val="00302F32"/>
    <w:rsid w:val="00305D04"/>
    <w:rsid w:val="003179D8"/>
    <w:rsid w:val="00317EC0"/>
    <w:rsid w:val="00323024"/>
    <w:rsid w:val="003246AA"/>
    <w:rsid w:val="00325540"/>
    <w:rsid w:val="00327594"/>
    <w:rsid w:val="00335437"/>
    <w:rsid w:val="0033796F"/>
    <w:rsid w:val="003429F4"/>
    <w:rsid w:val="00346B99"/>
    <w:rsid w:val="00350B03"/>
    <w:rsid w:val="003526BF"/>
    <w:rsid w:val="00352CC7"/>
    <w:rsid w:val="00360AB4"/>
    <w:rsid w:val="003664D3"/>
    <w:rsid w:val="00373A08"/>
    <w:rsid w:val="00374D63"/>
    <w:rsid w:val="00380140"/>
    <w:rsid w:val="003807C2"/>
    <w:rsid w:val="0038252E"/>
    <w:rsid w:val="00387E0C"/>
    <w:rsid w:val="003932E9"/>
    <w:rsid w:val="00395F2E"/>
    <w:rsid w:val="00397010"/>
    <w:rsid w:val="003A564F"/>
    <w:rsid w:val="003B3058"/>
    <w:rsid w:val="003B4E8A"/>
    <w:rsid w:val="003B5953"/>
    <w:rsid w:val="003B5B01"/>
    <w:rsid w:val="003C008A"/>
    <w:rsid w:val="003C117F"/>
    <w:rsid w:val="003C1716"/>
    <w:rsid w:val="003C1CF2"/>
    <w:rsid w:val="003C203D"/>
    <w:rsid w:val="003C372E"/>
    <w:rsid w:val="003C3E0D"/>
    <w:rsid w:val="003D0FD3"/>
    <w:rsid w:val="003D4199"/>
    <w:rsid w:val="003D4A06"/>
    <w:rsid w:val="003D77B7"/>
    <w:rsid w:val="003E0862"/>
    <w:rsid w:val="003E131A"/>
    <w:rsid w:val="003E1C88"/>
    <w:rsid w:val="003E5547"/>
    <w:rsid w:val="003F1F3E"/>
    <w:rsid w:val="003F63D4"/>
    <w:rsid w:val="00400E76"/>
    <w:rsid w:val="00402B80"/>
    <w:rsid w:val="004058F4"/>
    <w:rsid w:val="00413604"/>
    <w:rsid w:val="00413C7C"/>
    <w:rsid w:val="0041553B"/>
    <w:rsid w:val="00422666"/>
    <w:rsid w:val="00430878"/>
    <w:rsid w:val="004319B1"/>
    <w:rsid w:val="00432AF8"/>
    <w:rsid w:val="004404A2"/>
    <w:rsid w:val="0044097C"/>
    <w:rsid w:val="00462916"/>
    <w:rsid w:val="00467AFA"/>
    <w:rsid w:val="00477CE3"/>
    <w:rsid w:val="0048118D"/>
    <w:rsid w:val="0048408B"/>
    <w:rsid w:val="004903D1"/>
    <w:rsid w:val="0049371C"/>
    <w:rsid w:val="004A546C"/>
    <w:rsid w:val="004B10B7"/>
    <w:rsid w:val="004B385E"/>
    <w:rsid w:val="004B5115"/>
    <w:rsid w:val="004C3B66"/>
    <w:rsid w:val="004C7CC3"/>
    <w:rsid w:val="004C7FBA"/>
    <w:rsid w:val="004D1ACF"/>
    <w:rsid w:val="004D4828"/>
    <w:rsid w:val="004D6397"/>
    <w:rsid w:val="004D7BC0"/>
    <w:rsid w:val="004E0610"/>
    <w:rsid w:val="004E0ECF"/>
    <w:rsid w:val="004F70DD"/>
    <w:rsid w:val="00501F49"/>
    <w:rsid w:val="0050699B"/>
    <w:rsid w:val="0050700A"/>
    <w:rsid w:val="00511268"/>
    <w:rsid w:val="00515973"/>
    <w:rsid w:val="00525525"/>
    <w:rsid w:val="00532EEA"/>
    <w:rsid w:val="00537F2B"/>
    <w:rsid w:val="0054208C"/>
    <w:rsid w:val="005526D3"/>
    <w:rsid w:val="00556EF1"/>
    <w:rsid w:val="00562EA3"/>
    <w:rsid w:val="00564B0B"/>
    <w:rsid w:val="00574914"/>
    <w:rsid w:val="00576CA3"/>
    <w:rsid w:val="00584A43"/>
    <w:rsid w:val="00586666"/>
    <w:rsid w:val="00587AC6"/>
    <w:rsid w:val="0059078D"/>
    <w:rsid w:val="005931C6"/>
    <w:rsid w:val="00595F78"/>
    <w:rsid w:val="00596DDD"/>
    <w:rsid w:val="005972C0"/>
    <w:rsid w:val="005A2E7D"/>
    <w:rsid w:val="005A5231"/>
    <w:rsid w:val="005A61CE"/>
    <w:rsid w:val="005B1231"/>
    <w:rsid w:val="005B4A9D"/>
    <w:rsid w:val="005B4B46"/>
    <w:rsid w:val="005B6C44"/>
    <w:rsid w:val="005C3425"/>
    <w:rsid w:val="005C5317"/>
    <w:rsid w:val="005C5EE9"/>
    <w:rsid w:val="005C7CDE"/>
    <w:rsid w:val="005C7D52"/>
    <w:rsid w:val="005E18A3"/>
    <w:rsid w:val="005E205A"/>
    <w:rsid w:val="005F1DEA"/>
    <w:rsid w:val="005F37A8"/>
    <w:rsid w:val="005F5290"/>
    <w:rsid w:val="005F5D3C"/>
    <w:rsid w:val="0060345B"/>
    <w:rsid w:val="00605D2C"/>
    <w:rsid w:val="006078DA"/>
    <w:rsid w:val="00607CA7"/>
    <w:rsid w:val="006121EC"/>
    <w:rsid w:val="00613944"/>
    <w:rsid w:val="00621873"/>
    <w:rsid w:val="00624255"/>
    <w:rsid w:val="00631108"/>
    <w:rsid w:val="0063368A"/>
    <w:rsid w:val="006374A1"/>
    <w:rsid w:val="00642E51"/>
    <w:rsid w:val="006457EC"/>
    <w:rsid w:val="00645A8C"/>
    <w:rsid w:val="0064750A"/>
    <w:rsid w:val="00650F6D"/>
    <w:rsid w:val="006511CE"/>
    <w:rsid w:val="0065231D"/>
    <w:rsid w:val="0065335E"/>
    <w:rsid w:val="00656F6D"/>
    <w:rsid w:val="006622D9"/>
    <w:rsid w:val="006649D6"/>
    <w:rsid w:val="00670CF4"/>
    <w:rsid w:val="00680E06"/>
    <w:rsid w:val="006814FB"/>
    <w:rsid w:val="00687247"/>
    <w:rsid w:val="006A3DC9"/>
    <w:rsid w:val="006B1862"/>
    <w:rsid w:val="006B7A5B"/>
    <w:rsid w:val="006C23CD"/>
    <w:rsid w:val="006C4ADB"/>
    <w:rsid w:val="006C7F0F"/>
    <w:rsid w:val="006D5CEA"/>
    <w:rsid w:val="006E60F0"/>
    <w:rsid w:val="006F054A"/>
    <w:rsid w:val="006F34CC"/>
    <w:rsid w:val="006F48A4"/>
    <w:rsid w:val="006F6D20"/>
    <w:rsid w:val="006F7AFC"/>
    <w:rsid w:val="00701187"/>
    <w:rsid w:val="00707302"/>
    <w:rsid w:val="007136A8"/>
    <w:rsid w:val="00724C0C"/>
    <w:rsid w:val="007264DB"/>
    <w:rsid w:val="007269F5"/>
    <w:rsid w:val="00733A98"/>
    <w:rsid w:val="00736D78"/>
    <w:rsid w:val="007375E3"/>
    <w:rsid w:val="007443C7"/>
    <w:rsid w:val="00746D63"/>
    <w:rsid w:val="00756ECC"/>
    <w:rsid w:val="007658F3"/>
    <w:rsid w:val="00774C5C"/>
    <w:rsid w:val="00776F02"/>
    <w:rsid w:val="00777EAA"/>
    <w:rsid w:val="0078758D"/>
    <w:rsid w:val="00794059"/>
    <w:rsid w:val="00796D69"/>
    <w:rsid w:val="007A6F63"/>
    <w:rsid w:val="007A74B5"/>
    <w:rsid w:val="007B377C"/>
    <w:rsid w:val="007B54C9"/>
    <w:rsid w:val="007C0743"/>
    <w:rsid w:val="007C1B0F"/>
    <w:rsid w:val="007C48D1"/>
    <w:rsid w:val="007C68AB"/>
    <w:rsid w:val="007D2387"/>
    <w:rsid w:val="007D3C5F"/>
    <w:rsid w:val="007D4252"/>
    <w:rsid w:val="007E36D8"/>
    <w:rsid w:val="007E4F69"/>
    <w:rsid w:val="007E5096"/>
    <w:rsid w:val="007E750C"/>
    <w:rsid w:val="007F7623"/>
    <w:rsid w:val="00802288"/>
    <w:rsid w:val="008034C1"/>
    <w:rsid w:val="008036BE"/>
    <w:rsid w:val="00816039"/>
    <w:rsid w:val="00832BBC"/>
    <w:rsid w:val="0083374F"/>
    <w:rsid w:val="00842739"/>
    <w:rsid w:val="00855651"/>
    <w:rsid w:val="0087179C"/>
    <w:rsid w:val="00873E55"/>
    <w:rsid w:val="00884AA6"/>
    <w:rsid w:val="00885BC3"/>
    <w:rsid w:val="00887620"/>
    <w:rsid w:val="00892A21"/>
    <w:rsid w:val="00896460"/>
    <w:rsid w:val="008A0DA5"/>
    <w:rsid w:val="008A4D65"/>
    <w:rsid w:val="008B1C29"/>
    <w:rsid w:val="008C3832"/>
    <w:rsid w:val="008C409B"/>
    <w:rsid w:val="008D1573"/>
    <w:rsid w:val="008D22F8"/>
    <w:rsid w:val="008D3AF7"/>
    <w:rsid w:val="008D71DB"/>
    <w:rsid w:val="008E0906"/>
    <w:rsid w:val="008E10C5"/>
    <w:rsid w:val="008E18D7"/>
    <w:rsid w:val="008E1A0B"/>
    <w:rsid w:val="008E2377"/>
    <w:rsid w:val="008E2B59"/>
    <w:rsid w:val="008E4E0A"/>
    <w:rsid w:val="008F4224"/>
    <w:rsid w:val="008F5739"/>
    <w:rsid w:val="008F69F3"/>
    <w:rsid w:val="008F6DF0"/>
    <w:rsid w:val="0090148F"/>
    <w:rsid w:val="00905C97"/>
    <w:rsid w:val="00906B2F"/>
    <w:rsid w:val="00912399"/>
    <w:rsid w:val="00914448"/>
    <w:rsid w:val="00920A90"/>
    <w:rsid w:val="0093318D"/>
    <w:rsid w:val="00936945"/>
    <w:rsid w:val="00937EEC"/>
    <w:rsid w:val="00944CA8"/>
    <w:rsid w:val="009618B4"/>
    <w:rsid w:val="00964174"/>
    <w:rsid w:val="0096492F"/>
    <w:rsid w:val="00964EA8"/>
    <w:rsid w:val="00966371"/>
    <w:rsid w:val="00972013"/>
    <w:rsid w:val="00972C16"/>
    <w:rsid w:val="00983D19"/>
    <w:rsid w:val="00985092"/>
    <w:rsid w:val="009858CF"/>
    <w:rsid w:val="00986019"/>
    <w:rsid w:val="00990353"/>
    <w:rsid w:val="00992D78"/>
    <w:rsid w:val="00992F9E"/>
    <w:rsid w:val="0099376B"/>
    <w:rsid w:val="00993F5E"/>
    <w:rsid w:val="00995E23"/>
    <w:rsid w:val="00995F55"/>
    <w:rsid w:val="009A4A84"/>
    <w:rsid w:val="009A654A"/>
    <w:rsid w:val="009C2310"/>
    <w:rsid w:val="009C6330"/>
    <w:rsid w:val="009C665F"/>
    <w:rsid w:val="009D5174"/>
    <w:rsid w:val="009D6C11"/>
    <w:rsid w:val="009D7950"/>
    <w:rsid w:val="009E783F"/>
    <w:rsid w:val="009F0DD3"/>
    <w:rsid w:val="009F13E5"/>
    <w:rsid w:val="00A000AD"/>
    <w:rsid w:val="00A010BF"/>
    <w:rsid w:val="00A1076C"/>
    <w:rsid w:val="00A154C1"/>
    <w:rsid w:val="00A2178E"/>
    <w:rsid w:val="00A247F0"/>
    <w:rsid w:val="00A24DCA"/>
    <w:rsid w:val="00A43908"/>
    <w:rsid w:val="00A44CEB"/>
    <w:rsid w:val="00A452AF"/>
    <w:rsid w:val="00A47C38"/>
    <w:rsid w:val="00A525E4"/>
    <w:rsid w:val="00A54E9C"/>
    <w:rsid w:val="00A56989"/>
    <w:rsid w:val="00A62A07"/>
    <w:rsid w:val="00A65B89"/>
    <w:rsid w:val="00A677F1"/>
    <w:rsid w:val="00A73114"/>
    <w:rsid w:val="00A77F03"/>
    <w:rsid w:val="00A87515"/>
    <w:rsid w:val="00A93557"/>
    <w:rsid w:val="00A93E00"/>
    <w:rsid w:val="00A97ADB"/>
    <w:rsid w:val="00AA4726"/>
    <w:rsid w:val="00AA7FA9"/>
    <w:rsid w:val="00AB0B47"/>
    <w:rsid w:val="00AB4C18"/>
    <w:rsid w:val="00AB5DFD"/>
    <w:rsid w:val="00AB6A4A"/>
    <w:rsid w:val="00AC0172"/>
    <w:rsid w:val="00AC03AE"/>
    <w:rsid w:val="00AC08D9"/>
    <w:rsid w:val="00AC2D51"/>
    <w:rsid w:val="00AC4AAD"/>
    <w:rsid w:val="00AC6D2E"/>
    <w:rsid w:val="00AD209E"/>
    <w:rsid w:val="00AE0045"/>
    <w:rsid w:val="00AE6824"/>
    <w:rsid w:val="00AE6988"/>
    <w:rsid w:val="00AE69F1"/>
    <w:rsid w:val="00AF320E"/>
    <w:rsid w:val="00B006BF"/>
    <w:rsid w:val="00B0441A"/>
    <w:rsid w:val="00B04A1C"/>
    <w:rsid w:val="00B10A64"/>
    <w:rsid w:val="00B13F3E"/>
    <w:rsid w:val="00B15365"/>
    <w:rsid w:val="00B15C01"/>
    <w:rsid w:val="00B167B3"/>
    <w:rsid w:val="00B239C3"/>
    <w:rsid w:val="00B34031"/>
    <w:rsid w:val="00B360EC"/>
    <w:rsid w:val="00B4241D"/>
    <w:rsid w:val="00B44100"/>
    <w:rsid w:val="00B562A5"/>
    <w:rsid w:val="00B70BA0"/>
    <w:rsid w:val="00B71F65"/>
    <w:rsid w:val="00B74A4D"/>
    <w:rsid w:val="00B75373"/>
    <w:rsid w:val="00B77BAF"/>
    <w:rsid w:val="00B80323"/>
    <w:rsid w:val="00B852F9"/>
    <w:rsid w:val="00B948BD"/>
    <w:rsid w:val="00BA047A"/>
    <w:rsid w:val="00BA141B"/>
    <w:rsid w:val="00BA5CF0"/>
    <w:rsid w:val="00BB117A"/>
    <w:rsid w:val="00BB43A3"/>
    <w:rsid w:val="00BC2E28"/>
    <w:rsid w:val="00BC58B1"/>
    <w:rsid w:val="00BC5CBF"/>
    <w:rsid w:val="00BC736B"/>
    <w:rsid w:val="00BD1B5A"/>
    <w:rsid w:val="00BD3D73"/>
    <w:rsid w:val="00BD5717"/>
    <w:rsid w:val="00BF0580"/>
    <w:rsid w:val="00C012EA"/>
    <w:rsid w:val="00C134D8"/>
    <w:rsid w:val="00C13742"/>
    <w:rsid w:val="00C22601"/>
    <w:rsid w:val="00C27710"/>
    <w:rsid w:val="00C3136F"/>
    <w:rsid w:val="00C35DFC"/>
    <w:rsid w:val="00C407EA"/>
    <w:rsid w:val="00C41C71"/>
    <w:rsid w:val="00C527EF"/>
    <w:rsid w:val="00C53ACA"/>
    <w:rsid w:val="00C54CF2"/>
    <w:rsid w:val="00C55952"/>
    <w:rsid w:val="00C60CFB"/>
    <w:rsid w:val="00C66CF5"/>
    <w:rsid w:val="00C72526"/>
    <w:rsid w:val="00C725AD"/>
    <w:rsid w:val="00C75019"/>
    <w:rsid w:val="00C83F48"/>
    <w:rsid w:val="00C84109"/>
    <w:rsid w:val="00C84D59"/>
    <w:rsid w:val="00C864B0"/>
    <w:rsid w:val="00C95FB9"/>
    <w:rsid w:val="00CA2003"/>
    <w:rsid w:val="00CA2194"/>
    <w:rsid w:val="00CB1920"/>
    <w:rsid w:val="00CB25C0"/>
    <w:rsid w:val="00CB6938"/>
    <w:rsid w:val="00CB72F0"/>
    <w:rsid w:val="00CB7DAD"/>
    <w:rsid w:val="00CC3C52"/>
    <w:rsid w:val="00CC4E76"/>
    <w:rsid w:val="00CE14A0"/>
    <w:rsid w:val="00CE294D"/>
    <w:rsid w:val="00CF3E54"/>
    <w:rsid w:val="00CF509F"/>
    <w:rsid w:val="00D060CA"/>
    <w:rsid w:val="00D11AF7"/>
    <w:rsid w:val="00D126D5"/>
    <w:rsid w:val="00D13970"/>
    <w:rsid w:val="00D14032"/>
    <w:rsid w:val="00D15D49"/>
    <w:rsid w:val="00D16C14"/>
    <w:rsid w:val="00D17A8F"/>
    <w:rsid w:val="00D17E80"/>
    <w:rsid w:val="00D20FB5"/>
    <w:rsid w:val="00D22FCD"/>
    <w:rsid w:val="00D255D5"/>
    <w:rsid w:val="00D34A5A"/>
    <w:rsid w:val="00D4179E"/>
    <w:rsid w:val="00D459DE"/>
    <w:rsid w:val="00D50D91"/>
    <w:rsid w:val="00D5221B"/>
    <w:rsid w:val="00D5278E"/>
    <w:rsid w:val="00D662D7"/>
    <w:rsid w:val="00D72032"/>
    <w:rsid w:val="00D73EA5"/>
    <w:rsid w:val="00D73FD2"/>
    <w:rsid w:val="00D74529"/>
    <w:rsid w:val="00D95512"/>
    <w:rsid w:val="00DA2B3D"/>
    <w:rsid w:val="00DA57F5"/>
    <w:rsid w:val="00DB5456"/>
    <w:rsid w:val="00DB692A"/>
    <w:rsid w:val="00DB705F"/>
    <w:rsid w:val="00DC6CF2"/>
    <w:rsid w:val="00DC7D96"/>
    <w:rsid w:val="00DE0910"/>
    <w:rsid w:val="00DF3365"/>
    <w:rsid w:val="00DF6E79"/>
    <w:rsid w:val="00E02CDC"/>
    <w:rsid w:val="00E10B49"/>
    <w:rsid w:val="00E14477"/>
    <w:rsid w:val="00E14A43"/>
    <w:rsid w:val="00E23555"/>
    <w:rsid w:val="00E3030B"/>
    <w:rsid w:val="00E320E1"/>
    <w:rsid w:val="00E36360"/>
    <w:rsid w:val="00E37025"/>
    <w:rsid w:val="00E41FE7"/>
    <w:rsid w:val="00E465F3"/>
    <w:rsid w:val="00E46FCD"/>
    <w:rsid w:val="00E4733A"/>
    <w:rsid w:val="00E508E4"/>
    <w:rsid w:val="00E51C26"/>
    <w:rsid w:val="00E52AA7"/>
    <w:rsid w:val="00E626B0"/>
    <w:rsid w:val="00E64608"/>
    <w:rsid w:val="00E650AF"/>
    <w:rsid w:val="00E66D3E"/>
    <w:rsid w:val="00E71680"/>
    <w:rsid w:val="00E71748"/>
    <w:rsid w:val="00E71DEA"/>
    <w:rsid w:val="00E73201"/>
    <w:rsid w:val="00E777DF"/>
    <w:rsid w:val="00E83B91"/>
    <w:rsid w:val="00E85B0A"/>
    <w:rsid w:val="00E86479"/>
    <w:rsid w:val="00E91368"/>
    <w:rsid w:val="00E920E5"/>
    <w:rsid w:val="00E9299F"/>
    <w:rsid w:val="00E97C04"/>
    <w:rsid w:val="00EA1580"/>
    <w:rsid w:val="00EA1DD5"/>
    <w:rsid w:val="00EB19A9"/>
    <w:rsid w:val="00EB5361"/>
    <w:rsid w:val="00EB5B63"/>
    <w:rsid w:val="00EB7981"/>
    <w:rsid w:val="00EC0672"/>
    <w:rsid w:val="00EC2A07"/>
    <w:rsid w:val="00EC4045"/>
    <w:rsid w:val="00EC4DC1"/>
    <w:rsid w:val="00EC5906"/>
    <w:rsid w:val="00EC790F"/>
    <w:rsid w:val="00EC7ECB"/>
    <w:rsid w:val="00ED2D53"/>
    <w:rsid w:val="00ED4EBD"/>
    <w:rsid w:val="00EE12CA"/>
    <w:rsid w:val="00EE3996"/>
    <w:rsid w:val="00EE5817"/>
    <w:rsid w:val="00EE6275"/>
    <w:rsid w:val="00EE6A34"/>
    <w:rsid w:val="00EF1C01"/>
    <w:rsid w:val="00EF3EB4"/>
    <w:rsid w:val="00F00816"/>
    <w:rsid w:val="00F1042F"/>
    <w:rsid w:val="00F118BA"/>
    <w:rsid w:val="00F17643"/>
    <w:rsid w:val="00F23668"/>
    <w:rsid w:val="00F23DAC"/>
    <w:rsid w:val="00F24940"/>
    <w:rsid w:val="00F31A0B"/>
    <w:rsid w:val="00F34060"/>
    <w:rsid w:val="00F379FB"/>
    <w:rsid w:val="00F40F57"/>
    <w:rsid w:val="00F42255"/>
    <w:rsid w:val="00F43CA5"/>
    <w:rsid w:val="00F461D3"/>
    <w:rsid w:val="00F47105"/>
    <w:rsid w:val="00F502FB"/>
    <w:rsid w:val="00F53576"/>
    <w:rsid w:val="00F6097C"/>
    <w:rsid w:val="00F6258D"/>
    <w:rsid w:val="00F62D63"/>
    <w:rsid w:val="00F63B9E"/>
    <w:rsid w:val="00F665EA"/>
    <w:rsid w:val="00F7785E"/>
    <w:rsid w:val="00F827F5"/>
    <w:rsid w:val="00F83358"/>
    <w:rsid w:val="00F902B7"/>
    <w:rsid w:val="00F930D6"/>
    <w:rsid w:val="00FA135D"/>
    <w:rsid w:val="00FA22EE"/>
    <w:rsid w:val="00FA4652"/>
    <w:rsid w:val="00FA588B"/>
    <w:rsid w:val="00FB57EB"/>
    <w:rsid w:val="00FB6FD8"/>
    <w:rsid w:val="00FC2156"/>
    <w:rsid w:val="00FC2393"/>
    <w:rsid w:val="00FC629F"/>
    <w:rsid w:val="00FC7360"/>
    <w:rsid w:val="00FD1ACB"/>
    <w:rsid w:val="00FD7F6F"/>
    <w:rsid w:val="00FE631E"/>
    <w:rsid w:val="00FE7F75"/>
    <w:rsid w:val="00FF163C"/>
    <w:rsid w:val="00FF1E5C"/>
    <w:rsid w:val="00FF6A9A"/>
    <w:rsid w:val="00FF6BF0"/>
    <w:rsid w:val="010B405F"/>
    <w:rsid w:val="01234AB1"/>
    <w:rsid w:val="01292FD4"/>
    <w:rsid w:val="012B64AF"/>
    <w:rsid w:val="012F3D56"/>
    <w:rsid w:val="015B3238"/>
    <w:rsid w:val="015E4AD6"/>
    <w:rsid w:val="01657C13"/>
    <w:rsid w:val="01847929"/>
    <w:rsid w:val="01B96C20"/>
    <w:rsid w:val="02071FFE"/>
    <w:rsid w:val="021F7DC1"/>
    <w:rsid w:val="022F4CAE"/>
    <w:rsid w:val="02351BF9"/>
    <w:rsid w:val="02441F1E"/>
    <w:rsid w:val="025657AD"/>
    <w:rsid w:val="025C1016"/>
    <w:rsid w:val="025F4662"/>
    <w:rsid w:val="02647ECA"/>
    <w:rsid w:val="0268235A"/>
    <w:rsid w:val="02B51603"/>
    <w:rsid w:val="02C33B32"/>
    <w:rsid w:val="02D439C9"/>
    <w:rsid w:val="02F75111"/>
    <w:rsid w:val="03036479"/>
    <w:rsid w:val="030A0A72"/>
    <w:rsid w:val="030D5F95"/>
    <w:rsid w:val="033F261B"/>
    <w:rsid w:val="03457100"/>
    <w:rsid w:val="034B1697"/>
    <w:rsid w:val="0361265C"/>
    <w:rsid w:val="03641C70"/>
    <w:rsid w:val="038F71C9"/>
    <w:rsid w:val="03A7225B"/>
    <w:rsid w:val="03B21381"/>
    <w:rsid w:val="03C459A3"/>
    <w:rsid w:val="03C640A5"/>
    <w:rsid w:val="03EB5597"/>
    <w:rsid w:val="03EC0177"/>
    <w:rsid w:val="04021749"/>
    <w:rsid w:val="040E328B"/>
    <w:rsid w:val="04124D90"/>
    <w:rsid w:val="04294F58"/>
    <w:rsid w:val="04471852"/>
    <w:rsid w:val="04980C3F"/>
    <w:rsid w:val="04D617DC"/>
    <w:rsid w:val="04E43544"/>
    <w:rsid w:val="04EE7F1F"/>
    <w:rsid w:val="051345AE"/>
    <w:rsid w:val="051C0E9E"/>
    <w:rsid w:val="05281683"/>
    <w:rsid w:val="053A7979"/>
    <w:rsid w:val="05501ECB"/>
    <w:rsid w:val="055B10C0"/>
    <w:rsid w:val="056226D1"/>
    <w:rsid w:val="05777F14"/>
    <w:rsid w:val="058A0B88"/>
    <w:rsid w:val="05A60900"/>
    <w:rsid w:val="05C375FE"/>
    <w:rsid w:val="05D11C7F"/>
    <w:rsid w:val="05D241B1"/>
    <w:rsid w:val="05DF4E02"/>
    <w:rsid w:val="06081F76"/>
    <w:rsid w:val="06131569"/>
    <w:rsid w:val="06476ECB"/>
    <w:rsid w:val="06537710"/>
    <w:rsid w:val="0670322F"/>
    <w:rsid w:val="06935222"/>
    <w:rsid w:val="06BB2D44"/>
    <w:rsid w:val="06C30EBF"/>
    <w:rsid w:val="06F3181D"/>
    <w:rsid w:val="07071A67"/>
    <w:rsid w:val="071719AF"/>
    <w:rsid w:val="0730481F"/>
    <w:rsid w:val="073C7FCF"/>
    <w:rsid w:val="074B1659"/>
    <w:rsid w:val="07640AED"/>
    <w:rsid w:val="07A64AE1"/>
    <w:rsid w:val="07D4164E"/>
    <w:rsid w:val="07E72249"/>
    <w:rsid w:val="07F95228"/>
    <w:rsid w:val="082205BF"/>
    <w:rsid w:val="0824076F"/>
    <w:rsid w:val="08344CE8"/>
    <w:rsid w:val="084560A8"/>
    <w:rsid w:val="0849203C"/>
    <w:rsid w:val="084F152E"/>
    <w:rsid w:val="0886603F"/>
    <w:rsid w:val="088A68F2"/>
    <w:rsid w:val="08CE6F15"/>
    <w:rsid w:val="08DD4532"/>
    <w:rsid w:val="08E97601"/>
    <w:rsid w:val="0925014F"/>
    <w:rsid w:val="092B652D"/>
    <w:rsid w:val="094E41E6"/>
    <w:rsid w:val="09557B5E"/>
    <w:rsid w:val="097111F0"/>
    <w:rsid w:val="09805E3B"/>
    <w:rsid w:val="098B0D39"/>
    <w:rsid w:val="09907A43"/>
    <w:rsid w:val="09C000DC"/>
    <w:rsid w:val="09D83DFD"/>
    <w:rsid w:val="09E55D95"/>
    <w:rsid w:val="09EF09C1"/>
    <w:rsid w:val="0A124617"/>
    <w:rsid w:val="0A1B17B6"/>
    <w:rsid w:val="0A243F03"/>
    <w:rsid w:val="0A3745A1"/>
    <w:rsid w:val="0A3C1E80"/>
    <w:rsid w:val="0A41145B"/>
    <w:rsid w:val="0A5612FA"/>
    <w:rsid w:val="0A913826"/>
    <w:rsid w:val="0AEE0C79"/>
    <w:rsid w:val="0AEE6ECB"/>
    <w:rsid w:val="0AF50259"/>
    <w:rsid w:val="0B1A7CC0"/>
    <w:rsid w:val="0B1F52D6"/>
    <w:rsid w:val="0B390560"/>
    <w:rsid w:val="0B3F7726"/>
    <w:rsid w:val="0B4002DF"/>
    <w:rsid w:val="0B445353"/>
    <w:rsid w:val="0B5D7BAD"/>
    <w:rsid w:val="0B66434F"/>
    <w:rsid w:val="0B6D6042"/>
    <w:rsid w:val="0B810060"/>
    <w:rsid w:val="0BB2614A"/>
    <w:rsid w:val="0BB73761"/>
    <w:rsid w:val="0BB7716A"/>
    <w:rsid w:val="0BCF0AAA"/>
    <w:rsid w:val="0BEC732F"/>
    <w:rsid w:val="0BF30C35"/>
    <w:rsid w:val="0C4C3EA9"/>
    <w:rsid w:val="0C4F5747"/>
    <w:rsid w:val="0C517B72"/>
    <w:rsid w:val="0C5D60B6"/>
    <w:rsid w:val="0C5F30FA"/>
    <w:rsid w:val="0C7E602C"/>
    <w:rsid w:val="0C817809"/>
    <w:rsid w:val="0CAC018A"/>
    <w:rsid w:val="0CB254C9"/>
    <w:rsid w:val="0CE46D47"/>
    <w:rsid w:val="0D2E1801"/>
    <w:rsid w:val="0D5D19E8"/>
    <w:rsid w:val="0D6168C4"/>
    <w:rsid w:val="0DAA696A"/>
    <w:rsid w:val="0DB86E0B"/>
    <w:rsid w:val="0DBB33F8"/>
    <w:rsid w:val="0DF55C5C"/>
    <w:rsid w:val="0DFA5B87"/>
    <w:rsid w:val="0E0407B3"/>
    <w:rsid w:val="0E07101C"/>
    <w:rsid w:val="0E27224A"/>
    <w:rsid w:val="0E356BBF"/>
    <w:rsid w:val="0E462B7A"/>
    <w:rsid w:val="0E545297"/>
    <w:rsid w:val="0E557AAA"/>
    <w:rsid w:val="0E584862"/>
    <w:rsid w:val="0E6A6494"/>
    <w:rsid w:val="0E71409B"/>
    <w:rsid w:val="0E8308E1"/>
    <w:rsid w:val="0EA57E3D"/>
    <w:rsid w:val="0EAF4BC3"/>
    <w:rsid w:val="0EBEE81E"/>
    <w:rsid w:val="0ECB17B6"/>
    <w:rsid w:val="0ED65CAC"/>
    <w:rsid w:val="0EDE2DB2"/>
    <w:rsid w:val="0F022F45"/>
    <w:rsid w:val="0F0976BB"/>
    <w:rsid w:val="0F0D44C0"/>
    <w:rsid w:val="0F101D21"/>
    <w:rsid w:val="0F3D138F"/>
    <w:rsid w:val="0F6C4862"/>
    <w:rsid w:val="0F73174D"/>
    <w:rsid w:val="0FA85055"/>
    <w:rsid w:val="0FB6788B"/>
    <w:rsid w:val="0FBD26B5"/>
    <w:rsid w:val="0FBE3F95"/>
    <w:rsid w:val="0FCD5301"/>
    <w:rsid w:val="0FCE2E27"/>
    <w:rsid w:val="0FDA7A1E"/>
    <w:rsid w:val="100D7CF6"/>
    <w:rsid w:val="10392996"/>
    <w:rsid w:val="104160D2"/>
    <w:rsid w:val="104701A4"/>
    <w:rsid w:val="10563548"/>
    <w:rsid w:val="10695C04"/>
    <w:rsid w:val="106D0C70"/>
    <w:rsid w:val="10725EA8"/>
    <w:rsid w:val="108502EC"/>
    <w:rsid w:val="10A71B0C"/>
    <w:rsid w:val="10B875DA"/>
    <w:rsid w:val="10BE02CB"/>
    <w:rsid w:val="10EF2CCF"/>
    <w:rsid w:val="111B2B10"/>
    <w:rsid w:val="11220376"/>
    <w:rsid w:val="112369FC"/>
    <w:rsid w:val="113373E5"/>
    <w:rsid w:val="113C0350"/>
    <w:rsid w:val="11474C24"/>
    <w:rsid w:val="116D06DE"/>
    <w:rsid w:val="11982D5C"/>
    <w:rsid w:val="11DE1C86"/>
    <w:rsid w:val="11F50B3F"/>
    <w:rsid w:val="11F655E5"/>
    <w:rsid w:val="11FE3E97"/>
    <w:rsid w:val="12026492"/>
    <w:rsid w:val="12502219"/>
    <w:rsid w:val="12597320"/>
    <w:rsid w:val="126161D4"/>
    <w:rsid w:val="12856939"/>
    <w:rsid w:val="128A74D9"/>
    <w:rsid w:val="128F244D"/>
    <w:rsid w:val="129E25EB"/>
    <w:rsid w:val="12B25822"/>
    <w:rsid w:val="12D15108"/>
    <w:rsid w:val="12ED5CBA"/>
    <w:rsid w:val="12F606FC"/>
    <w:rsid w:val="13082AF4"/>
    <w:rsid w:val="132E255A"/>
    <w:rsid w:val="13AD36CA"/>
    <w:rsid w:val="13AF42D8"/>
    <w:rsid w:val="13B10A95"/>
    <w:rsid w:val="13B31678"/>
    <w:rsid w:val="13B54A2A"/>
    <w:rsid w:val="13B83D58"/>
    <w:rsid w:val="13CE4904"/>
    <w:rsid w:val="13D36C5E"/>
    <w:rsid w:val="13E87F79"/>
    <w:rsid w:val="13E96481"/>
    <w:rsid w:val="13ED41C3"/>
    <w:rsid w:val="13F925FE"/>
    <w:rsid w:val="13FD017F"/>
    <w:rsid w:val="13FF1AA2"/>
    <w:rsid w:val="13FF7A53"/>
    <w:rsid w:val="14305332"/>
    <w:rsid w:val="143B31EE"/>
    <w:rsid w:val="144E2788"/>
    <w:rsid w:val="14634150"/>
    <w:rsid w:val="146F6833"/>
    <w:rsid w:val="14860174"/>
    <w:rsid w:val="14C157F6"/>
    <w:rsid w:val="14C52AC5"/>
    <w:rsid w:val="14DD51EC"/>
    <w:rsid w:val="14E21A00"/>
    <w:rsid w:val="14F444B3"/>
    <w:rsid w:val="152B6025"/>
    <w:rsid w:val="15465471"/>
    <w:rsid w:val="159347DE"/>
    <w:rsid w:val="159E43A7"/>
    <w:rsid w:val="15A5462A"/>
    <w:rsid w:val="15B56D66"/>
    <w:rsid w:val="15B64124"/>
    <w:rsid w:val="15B8317D"/>
    <w:rsid w:val="15BD6CDC"/>
    <w:rsid w:val="15CA20D5"/>
    <w:rsid w:val="15DC238F"/>
    <w:rsid w:val="15E67C5A"/>
    <w:rsid w:val="160D0539"/>
    <w:rsid w:val="16445BF1"/>
    <w:rsid w:val="16755E29"/>
    <w:rsid w:val="16881F81"/>
    <w:rsid w:val="168C7C45"/>
    <w:rsid w:val="169326D4"/>
    <w:rsid w:val="1697700F"/>
    <w:rsid w:val="16A82624"/>
    <w:rsid w:val="16AB5C70"/>
    <w:rsid w:val="16C94348"/>
    <w:rsid w:val="16D66BBF"/>
    <w:rsid w:val="16EA11CA"/>
    <w:rsid w:val="16EE5794"/>
    <w:rsid w:val="16F21AF1"/>
    <w:rsid w:val="16FC296F"/>
    <w:rsid w:val="170F61FF"/>
    <w:rsid w:val="173C4B1A"/>
    <w:rsid w:val="17453875"/>
    <w:rsid w:val="174B5B16"/>
    <w:rsid w:val="176572D2"/>
    <w:rsid w:val="17BA223F"/>
    <w:rsid w:val="17D03134"/>
    <w:rsid w:val="17D22226"/>
    <w:rsid w:val="17DB2585"/>
    <w:rsid w:val="17F9025F"/>
    <w:rsid w:val="180402CB"/>
    <w:rsid w:val="18071FF4"/>
    <w:rsid w:val="180832D6"/>
    <w:rsid w:val="180A2E6A"/>
    <w:rsid w:val="1822292F"/>
    <w:rsid w:val="183613F9"/>
    <w:rsid w:val="184719C8"/>
    <w:rsid w:val="1858781E"/>
    <w:rsid w:val="18807349"/>
    <w:rsid w:val="18993004"/>
    <w:rsid w:val="18C02B3E"/>
    <w:rsid w:val="18C2059C"/>
    <w:rsid w:val="18C63235"/>
    <w:rsid w:val="18DE057F"/>
    <w:rsid w:val="18E216F1"/>
    <w:rsid w:val="19045B0B"/>
    <w:rsid w:val="19297B69"/>
    <w:rsid w:val="192C4FA8"/>
    <w:rsid w:val="196A72A7"/>
    <w:rsid w:val="19836972"/>
    <w:rsid w:val="19923117"/>
    <w:rsid w:val="19A0008A"/>
    <w:rsid w:val="19B37D6C"/>
    <w:rsid w:val="19B505F1"/>
    <w:rsid w:val="19C534C4"/>
    <w:rsid w:val="19C85141"/>
    <w:rsid w:val="19DF2C28"/>
    <w:rsid w:val="19F811CC"/>
    <w:rsid w:val="1A1678A4"/>
    <w:rsid w:val="1A17389D"/>
    <w:rsid w:val="1A2F6D14"/>
    <w:rsid w:val="1A361CF4"/>
    <w:rsid w:val="1A385A6D"/>
    <w:rsid w:val="1A400C53"/>
    <w:rsid w:val="1A6870DE"/>
    <w:rsid w:val="1A89771E"/>
    <w:rsid w:val="1ABD41C4"/>
    <w:rsid w:val="1AC6751C"/>
    <w:rsid w:val="1AEF2C75"/>
    <w:rsid w:val="1B125FEA"/>
    <w:rsid w:val="1B1C538E"/>
    <w:rsid w:val="1B223C81"/>
    <w:rsid w:val="1B32070E"/>
    <w:rsid w:val="1B34092A"/>
    <w:rsid w:val="1B373CA9"/>
    <w:rsid w:val="1B487F31"/>
    <w:rsid w:val="1B55264E"/>
    <w:rsid w:val="1B6039B0"/>
    <w:rsid w:val="1BA66174"/>
    <w:rsid w:val="1BA710FC"/>
    <w:rsid w:val="1BB6506B"/>
    <w:rsid w:val="1BC43B92"/>
    <w:rsid w:val="1BDC7DE1"/>
    <w:rsid w:val="1C090EB6"/>
    <w:rsid w:val="1C250273"/>
    <w:rsid w:val="1C39255C"/>
    <w:rsid w:val="1C4F3BBA"/>
    <w:rsid w:val="1C5D17BA"/>
    <w:rsid w:val="1C640D9B"/>
    <w:rsid w:val="1C694603"/>
    <w:rsid w:val="1C8365D8"/>
    <w:rsid w:val="1C962F1E"/>
    <w:rsid w:val="1C9E5592"/>
    <w:rsid w:val="1CA05B4B"/>
    <w:rsid w:val="1CAD2EA1"/>
    <w:rsid w:val="1CD216F0"/>
    <w:rsid w:val="1D066D26"/>
    <w:rsid w:val="1D2F528D"/>
    <w:rsid w:val="1D3806FA"/>
    <w:rsid w:val="1D632E00"/>
    <w:rsid w:val="1D7F7BBD"/>
    <w:rsid w:val="1D8F0099"/>
    <w:rsid w:val="1D976F4E"/>
    <w:rsid w:val="1DAE7510"/>
    <w:rsid w:val="1DB828E4"/>
    <w:rsid w:val="1E002D45"/>
    <w:rsid w:val="1E3649B9"/>
    <w:rsid w:val="1E455C40"/>
    <w:rsid w:val="1E7E6504"/>
    <w:rsid w:val="1E917F1A"/>
    <w:rsid w:val="1E9A4F48"/>
    <w:rsid w:val="1EAA6955"/>
    <w:rsid w:val="1ECB06B3"/>
    <w:rsid w:val="1EDF295B"/>
    <w:rsid w:val="1EF81C6E"/>
    <w:rsid w:val="1EFF7544"/>
    <w:rsid w:val="1F274D75"/>
    <w:rsid w:val="1F4B68F3"/>
    <w:rsid w:val="1F520103"/>
    <w:rsid w:val="1F686DF4"/>
    <w:rsid w:val="1F7A7F00"/>
    <w:rsid w:val="1F861028"/>
    <w:rsid w:val="1FCF4387"/>
    <w:rsid w:val="1FF81FA6"/>
    <w:rsid w:val="1FF97124"/>
    <w:rsid w:val="2009402A"/>
    <w:rsid w:val="20101580"/>
    <w:rsid w:val="20126D60"/>
    <w:rsid w:val="20216FA3"/>
    <w:rsid w:val="202B23F4"/>
    <w:rsid w:val="20497385"/>
    <w:rsid w:val="205A75D9"/>
    <w:rsid w:val="20855784"/>
    <w:rsid w:val="20B565D2"/>
    <w:rsid w:val="20C95670"/>
    <w:rsid w:val="20EB245B"/>
    <w:rsid w:val="20F62911"/>
    <w:rsid w:val="21026DD4"/>
    <w:rsid w:val="21251890"/>
    <w:rsid w:val="212B00D9"/>
    <w:rsid w:val="217F7ADA"/>
    <w:rsid w:val="218B501C"/>
    <w:rsid w:val="218C3261"/>
    <w:rsid w:val="21A805E6"/>
    <w:rsid w:val="21AB121A"/>
    <w:rsid w:val="21B4134C"/>
    <w:rsid w:val="21C569DD"/>
    <w:rsid w:val="21E828CD"/>
    <w:rsid w:val="21FF67AB"/>
    <w:rsid w:val="22172E1A"/>
    <w:rsid w:val="221E379A"/>
    <w:rsid w:val="2230171F"/>
    <w:rsid w:val="2241392C"/>
    <w:rsid w:val="224E24B5"/>
    <w:rsid w:val="225509FD"/>
    <w:rsid w:val="22813D29"/>
    <w:rsid w:val="228A46C7"/>
    <w:rsid w:val="228A6FCC"/>
    <w:rsid w:val="229A01E6"/>
    <w:rsid w:val="229A7298"/>
    <w:rsid w:val="22A25680"/>
    <w:rsid w:val="22AD4B1E"/>
    <w:rsid w:val="22C36267"/>
    <w:rsid w:val="22C81E27"/>
    <w:rsid w:val="22DC14F1"/>
    <w:rsid w:val="22EA1A86"/>
    <w:rsid w:val="22EE33F3"/>
    <w:rsid w:val="22F74CD8"/>
    <w:rsid w:val="22FE5D41"/>
    <w:rsid w:val="2304418C"/>
    <w:rsid w:val="23216A93"/>
    <w:rsid w:val="237D2742"/>
    <w:rsid w:val="239161EE"/>
    <w:rsid w:val="23994042"/>
    <w:rsid w:val="23B02B18"/>
    <w:rsid w:val="23C30976"/>
    <w:rsid w:val="23C43F16"/>
    <w:rsid w:val="24073E27"/>
    <w:rsid w:val="24101E4D"/>
    <w:rsid w:val="241412F8"/>
    <w:rsid w:val="242F6132"/>
    <w:rsid w:val="24514A61"/>
    <w:rsid w:val="2455546D"/>
    <w:rsid w:val="246D0A09"/>
    <w:rsid w:val="246F68E3"/>
    <w:rsid w:val="2479103B"/>
    <w:rsid w:val="248D10AB"/>
    <w:rsid w:val="248E315E"/>
    <w:rsid w:val="24B108F5"/>
    <w:rsid w:val="24B232F2"/>
    <w:rsid w:val="24B425FA"/>
    <w:rsid w:val="24BD373E"/>
    <w:rsid w:val="24E005E4"/>
    <w:rsid w:val="24ED56A6"/>
    <w:rsid w:val="250E0A55"/>
    <w:rsid w:val="25186BC6"/>
    <w:rsid w:val="252C6833"/>
    <w:rsid w:val="25476B8D"/>
    <w:rsid w:val="254E083A"/>
    <w:rsid w:val="25551BC9"/>
    <w:rsid w:val="259820B6"/>
    <w:rsid w:val="25AB7A3A"/>
    <w:rsid w:val="25B63289"/>
    <w:rsid w:val="25B96D4A"/>
    <w:rsid w:val="25BC39F6"/>
    <w:rsid w:val="25BC740D"/>
    <w:rsid w:val="25F413E1"/>
    <w:rsid w:val="26052FF4"/>
    <w:rsid w:val="26095C58"/>
    <w:rsid w:val="26126803"/>
    <w:rsid w:val="26176D27"/>
    <w:rsid w:val="261E2715"/>
    <w:rsid w:val="261E645E"/>
    <w:rsid w:val="26235823"/>
    <w:rsid w:val="262477ED"/>
    <w:rsid w:val="26323CB8"/>
    <w:rsid w:val="263E7B66"/>
    <w:rsid w:val="264362A8"/>
    <w:rsid w:val="26605CBB"/>
    <w:rsid w:val="268A7650"/>
    <w:rsid w:val="269E134D"/>
    <w:rsid w:val="26A90462"/>
    <w:rsid w:val="26F7280B"/>
    <w:rsid w:val="27023B3E"/>
    <w:rsid w:val="27135897"/>
    <w:rsid w:val="2741003A"/>
    <w:rsid w:val="27A91D58"/>
    <w:rsid w:val="27C907D3"/>
    <w:rsid w:val="27DD4074"/>
    <w:rsid w:val="28011B94"/>
    <w:rsid w:val="280957A9"/>
    <w:rsid w:val="281F0FEC"/>
    <w:rsid w:val="28397FE2"/>
    <w:rsid w:val="28485A15"/>
    <w:rsid w:val="286B71B2"/>
    <w:rsid w:val="28AD290D"/>
    <w:rsid w:val="28CC03F4"/>
    <w:rsid w:val="28E60DDE"/>
    <w:rsid w:val="29023040"/>
    <w:rsid w:val="290302C3"/>
    <w:rsid w:val="29031E56"/>
    <w:rsid w:val="2927239E"/>
    <w:rsid w:val="29653EEB"/>
    <w:rsid w:val="299B6CB0"/>
    <w:rsid w:val="29AA2CA6"/>
    <w:rsid w:val="29BB734D"/>
    <w:rsid w:val="29CC61D1"/>
    <w:rsid w:val="29EC13CC"/>
    <w:rsid w:val="29FB0865"/>
    <w:rsid w:val="2A0B4F4C"/>
    <w:rsid w:val="2A27165A"/>
    <w:rsid w:val="2A7228D5"/>
    <w:rsid w:val="2A8146B4"/>
    <w:rsid w:val="2A8F1914"/>
    <w:rsid w:val="2A955649"/>
    <w:rsid w:val="2A9767DF"/>
    <w:rsid w:val="2A9D36CA"/>
    <w:rsid w:val="2AB53319"/>
    <w:rsid w:val="2ABB0720"/>
    <w:rsid w:val="2AD63AB2"/>
    <w:rsid w:val="2ADE3215"/>
    <w:rsid w:val="2AE52C05"/>
    <w:rsid w:val="2AED21B3"/>
    <w:rsid w:val="2AFB200E"/>
    <w:rsid w:val="2AFE4E61"/>
    <w:rsid w:val="2B041623"/>
    <w:rsid w:val="2B0A6FB1"/>
    <w:rsid w:val="2B152DDF"/>
    <w:rsid w:val="2B155030"/>
    <w:rsid w:val="2B430715"/>
    <w:rsid w:val="2B620B9B"/>
    <w:rsid w:val="2B700A4E"/>
    <w:rsid w:val="2B891AE4"/>
    <w:rsid w:val="2B91627E"/>
    <w:rsid w:val="2BA4066C"/>
    <w:rsid w:val="2BE5357A"/>
    <w:rsid w:val="2BFC7DDE"/>
    <w:rsid w:val="2C05174E"/>
    <w:rsid w:val="2C1E3582"/>
    <w:rsid w:val="2C2E4F21"/>
    <w:rsid w:val="2C4E7372"/>
    <w:rsid w:val="2C567FD4"/>
    <w:rsid w:val="2C6A4EB0"/>
    <w:rsid w:val="2C70553A"/>
    <w:rsid w:val="2C73502A"/>
    <w:rsid w:val="2C7B6E34"/>
    <w:rsid w:val="2C8754C6"/>
    <w:rsid w:val="2C90798A"/>
    <w:rsid w:val="2C932FD6"/>
    <w:rsid w:val="2CC02A00"/>
    <w:rsid w:val="2CD05FD9"/>
    <w:rsid w:val="2CE74E97"/>
    <w:rsid w:val="2CF05FE7"/>
    <w:rsid w:val="2D3227EF"/>
    <w:rsid w:val="2D457158"/>
    <w:rsid w:val="2D6D0075"/>
    <w:rsid w:val="2D9272DC"/>
    <w:rsid w:val="2D9D235F"/>
    <w:rsid w:val="2DA816E9"/>
    <w:rsid w:val="2DAA5CCE"/>
    <w:rsid w:val="2DBA2F11"/>
    <w:rsid w:val="2DBC6729"/>
    <w:rsid w:val="2DC72F38"/>
    <w:rsid w:val="2DC84F02"/>
    <w:rsid w:val="2DD90EBD"/>
    <w:rsid w:val="2DDF3D45"/>
    <w:rsid w:val="2DE25FC3"/>
    <w:rsid w:val="2DF71C84"/>
    <w:rsid w:val="2DFB5B05"/>
    <w:rsid w:val="2E3C24D3"/>
    <w:rsid w:val="2E5C5D76"/>
    <w:rsid w:val="2E7D46A4"/>
    <w:rsid w:val="2E9E3D2A"/>
    <w:rsid w:val="2EA251DD"/>
    <w:rsid w:val="2EB06B84"/>
    <w:rsid w:val="2EE751F3"/>
    <w:rsid w:val="2EEA15D4"/>
    <w:rsid w:val="2F041F69"/>
    <w:rsid w:val="2F1321AD"/>
    <w:rsid w:val="2F26061B"/>
    <w:rsid w:val="2F4607D4"/>
    <w:rsid w:val="2F536D08"/>
    <w:rsid w:val="2F6855A9"/>
    <w:rsid w:val="2F9B28CE"/>
    <w:rsid w:val="2FB63264"/>
    <w:rsid w:val="2FC736C3"/>
    <w:rsid w:val="2FD21029"/>
    <w:rsid w:val="2FE001C5"/>
    <w:rsid w:val="2FE637AC"/>
    <w:rsid w:val="2FF00A96"/>
    <w:rsid w:val="2FF147AA"/>
    <w:rsid w:val="2FF20F52"/>
    <w:rsid w:val="30197C97"/>
    <w:rsid w:val="301C1DEF"/>
    <w:rsid w:val="30384703"/>
    <w:rsid w:val="30442F65"/>
    <w:rsid w:val="30461C56"/>
    <w:rsid w:val="305102BE"/>
    <w:rsid w:val="30526259"/>
    <w:rsid w:val="306C6018"/>
    <w:rsid w:val="30774E40"/>
    <w:rsid w:val="30A25EDE"/>
    <w:rsid w:val="30AF24CA"/>
    <w:rsid w:val="30AF2672"/>
    <w:rsid w:val="30BA1E63"/>
    <w:rsid w:val="30C3032E"/>
    <w:rsid w:val="30C419B0"/>
    <w:rsid w:val="30D5667E"/>
    <w:rsid w:val="30D8545C"/>
    <w:rsid w:val="30DB7504"/>
    <w:rsid w:val="30F04553"/>
    <w:rsid w:val="31105F71"/>
    <w:rsid w:val="311961A0"/>
    <w:rsid w:val="311C17EC"/>
    <w:rsid w:val="312121B3"/>
    <w:rsid w:val="314306C4"/>
    <w:rsid w:val="3157615A"/>
    <w:rsid w:val="31605144"/>
    <w:rsid w:val="316571E3"/>
    <w:rsid w:val="3169255D"/>
    <w:rsid w:val="317A3B40"/>
    <w:rsid w:val="31A56290"/>
    <w:rsid w:val="31A60EDF"/>
    <w:rsid w:val="31D05A08"/>
    <w:rsid w:val="31D40319"/>
    <w:rsid w:val="32292148"/>
    <w:rsid w:val="324B27B0"/>
    <w:rsid w:val="324D031E"/>
    <w:rsid w:val="329530A0"/>
    <w:rsid w:val="3296737C"/>
    <w:rsid w:val="329B6CDB"/>
    <w:rsid w:val="32A0415C"/>
    <w:rsid w:val="32A61780"/>
    <w:rsid w:val="32B2253E"/>
    <w:rsid w:val="32E33279"/>
    <w:rsid w:val="32E82DBD"/>
    <w:rsid w:val="32F97B6E"/>
    <w:rsid w:val="32FC03FB"/>
    <w:rsid w:val="32FC7B27"/>
    <w:rsid w:val="32FD3746"/>
    <w:rsid w:val="33036FE9"/>
    <w:rsid w:val="331D184C"/>
    <w:rsid w:val="33347EDE"/>
    <w:rsid w:val="333718D8"/>
    <w:rsid w:val="334F70BB"/>
    <w:rsid w:val="335B3177"/>
    <w:rsid w:val="33BE78EB"/>
    <w:rsid w:val="33E53917"/>
    <w:rsid w:val="33EF7EE9"/>
    <w:rsid w:val="33FC49F5"/>
    <w:rsid w:val="340622E0"/>
    <w:rsid w:val="340A6274"/>
    <w:rsid w:val="3412295C"/>
    <w:rsid w:val="342656DE"/>
    <w:rsid w:val="344A76C5"/>
    <w:rsid w:val="34533777"/>
    <w:rsid w:val="34717BC4"/>
    <w:rsid w:val="348E0C53"/>
    <w:rsid w:val="34905697"/>
    <w:rsid w:val="34927DD5"/>
    <w:rsid w:val="349873DC"/>
    <w:rsid w:val="34B85CD0"/>
    <w:rsid w:val="34BC471E"/>
    <w:rsid w:val="34D128EE"/>
    <w:rsid w:val="34F57567"/>
    <w:rsid w:val="35057EC5"/>
    <w:rsid w:val="350E4053"/>
    <w:rsid w:val="356744FC"/>
    <w:rsid w:val="356F44E4"/>
    <w:rsid w:val="358B0CEF"/>
    <w:rsid w:val="359642F6"/>
    <w:rsid w:val="35B01D7B"/>
    <w:rsid w:val="35BB5A78"/>
    <w:rsid w:val="35C6441D"/>
    <w:rsid w:val="35E03702"/>
    <w:rsid w:val="35E106A3"/>
    <w:rsid w:val="35FA3DEA"/>
    <w:rsid w:val="360D04AA"/>
    <w:rsid w:val="361138EA"/>
    <w:rsid w:val="361433DA"/>
    <w:rsid w:val="362B4280"/>
    <w:rsid w:val="363C34A7"/>
    <w:rsid w:val="365732C7"/>
    <w:rsid w:val="3671367A"/>
    <w:rsid w:val="3696456C"/>
    <w:rsid w:val="36965452"/>
    <w:rsid w:val="36C45FA4"/>
    <w:rsid w:val="36CA1CEB"/>
    <w:rsid w:val="36D21D15"/>
    <w:rsid w:val="36D52B69"/>
    <w:rsid w:val="36D70C29"/>
    <w:rsid w:val="36F01751"/>
    <w:rsid w:val="36FC3C02"/>
    <w:rsid w:val="37117919"/>
    <w:rsid w:val="373D24BC"/>
    <w:rsid w:val="37531CE0"/>
    <w:rsid w:val="376305A2"/>
    <w:rsid w:val="37643EED"/>
    <w:rsid w:val="37651DC6"/>
    <w:rsid w:val="376E3793"/>
    <w:rsid w:val="37895FA4"/>
    <w:rsid w:val="37AA716A"/>
    <w:rsid w:val="37B07132"/>
    <w:rsid w:val="37B207B5"/>
    <w:rsid w:val="37C45618"/>
    <w:rsid w:val="37D56B99"/>
    <w:rsid w:val="37EBC5FE"/>
    <w:rsid w:val="37F214F9"/>
    <w:rsid w:val="37F67E97"/>
    <w:rsid w:val="37FC4C56"/>
    <w:rsid w:val="37FE221A"/>
    <w:rsid w:val="382673F4"/>
    <w:rsid w:val="38330E67"/>
    <w:rsid w:val="38460F80"/>
    <w:rsid w:val="387F116A"/>
    <w:rsid w:val="388303A3"/>
    <w:rsid w:val="389C2DE2"/>
    <w:rsid w:val="38CE5AC2"/>
    <w:rsid w:val="38F31085"/>
    <w:rsid w:val="3905700A"/>
    <w:rsid w:val="391A6565"/>
    <w:rsid w:val="39202096"/>
    <w:rsid w:val="392576AC"/>
    <w:rsid w:val="392C4F77"/>
    <w:rsid w:val="3930186D"/>
    <w:rsid w:val="393847D8"/>
    <w:rsid w:val="39551D3F"/>
    <w:rsid w:val="396C2FBB"/>
    <w:rsid w:val="396D17BC"/>
    <w:rsid w:val="39987739"/>
    <w:rsid w:val="39AB195F"/>
    <w:rsid w:val="39F515FB"/>
    <w:rsid w:val="39FF5B1C"/>
    <w:rsid w:val="3A0177D1"/>
    <w:rsid w:val="3A0C4D73"/>
    <w:rsid w:val="3A454D3F"/>
    <w:rsid w:val="3A4678DA"/>
    <w:rsid w:val="3A6600BB"/>
    <w:rsid w:val="3A926328"/>
    <w:rsid w:val="3AA758C1"/>
    <w:rsid w:val="3AA85002"/>
    <w:rsid w:val="3AAA6814"/>
    <w:rsid w:val="3AEB1D08"/>
    <w:rsid w:val="3AF15A98"/>
    <w:rsid w:val="3B057795"/>
    <w:rsid w:val="3B196D9D"/>
    <w:rsid w:val="3B1A1A52"/>
    <w:rsid w:val="3B1F5720"/>
    <w:rsid w:val="3B301B49"/>
    <w:rsid w:val="3B3D2A8B"/>
    <w:rsid w:val="3B416E96"/>
    <w:rsid w:val="3B4F27BE"/>
    <w:rsid w:val="3B590C8C"/>
    <w:rsid w:val="3B5A188F"/>
    <w:rsid w:val="3B5B224D"/>
    <w:rsid w:val="3B765F9D"/>
    <w:rsid w:val="3B7F30A4"/>
    <w:rsid w:val="3B8660C6"/>
    <w:rsid w:val="3BB5391C"/>
    <w:rsid w:val="3BB860F7"/>
    <w:rsid w:val="3BC96A15"/>
    <w:rsid w:val="3BD80087"/>
    <w:rsid w:val="3BEE647B"/>
    <w:rsid w:val="3C153A08"/>
    <w:rsid w:val="3C245FD7"/>
    <w:rsid w:val="3C333095"/>
    <w:rsid w:val="3C3C2D43"/>
    <w:rsid w:val="3C3F0720"/>
    <w:rsid w:val="3C686DA8"/>
    <w:rsid w:val="3CAA05F4"/>
    <w:rsid w:val="3CB4686C"/>
    <w:rsid w:val="3CC96AF4"/>
    <w:rsid w:val="3CDE64CB"/>
    <w:rsid w:val="3CE55188"/>
    <w:rsid w:val="3CEB4C2F"/>
    <w:rsid w:val="3CF754C8"/>
    <w:rsid w:val="3D0A4BEF"/>
    <w:rsid w:val="3D1A6F5C"/>
    <w:rsid w:val="3D282885"/>
    <w:rsid w:val="3D332398"/>
    <w:rsid w:val="3D5730EE"/>
    <w:rsid w:val="3D625119"/>
    <w:rsid w:val="3D7309E6"/>
    <w:rsid w:val="3D857E41"/>
    <w:rsid w:val="3D9D7984"/>
    <w:rsid w:val="3DA13209"/>
    <w:rsid w:val="3DE27587"/>
    <w:rsid w:val="3DF37D79"/>
    <w:rsid w:val="3E0E4A6A"/>
    <w:rsid w:val="3E3208A1"/>
    <w:rsid w:val="3E524A9F"/>
    <w:rsid w:val="3E546A69"/>
    <w:rsid w:val="3E734A16"/>
    <w:rsid w:val="3EC7548D"/>
    <w:rsid w:val="3EE14C5F"/>
    <w:rsid w:val="3EFD089A"/>
    <w:rsid w:val="3F010273"/>
    <w:rsid w:val="3F057D64"/>
    <w:rsid w:val="3F073ADC"/>
    <w:rsid w:val="3F0D7117"/>
    <w:rsid w:val="3F3604ED"/>
    <w:rsid w:val="3F3B3A45"/>
    <w:rsid w:val="3F4762C1"/>
    <w:rsid w:val="3F485EA2"/>
    <w:rsid w:val="3F4A44EB"/>
    <w:rsid w:val="3F6050BB"/>
    <w:rsid w:val="3F6A1092"/>
    <w:rsid w:val="3F710F55"/>
    <w:rsid w:val="3F744EE9"/>
    <w:rsid w:val="3F8262E8"/>
    <w:rsid w:val="3F95733A"/>
    <w:rsid w:val="3F961152"/>
    <w:rsid w:val="3F9B4224"/>
    <w:rsid w:val="3FAA4DFD"/>
    <w:rsid w:val="3FAE6ECA"/>
    <w:rsid w:val="3FB11C9A"/>
    <w:rsid w:val="3FE91433"/>
    <w:rsid w:val="3FEE6A4A"/>
    <w:rsid w:val="3FFE1B8F"/>
    <w:rsid w:val="40063D93"/>
    <w:rsid w:val="401D732F"/>
    <w:rsid w:val="401F30A7"/>
    <w:rsid w:val="40354679"/>
    <w:rsid w:val="404A7E57"/>
    <w:rsid w:val="406E36E7"/>
    <w:rsid w:val="408A49C4"/>
    <w:rsid w:val="40A2085E"/>
    <w:rsid w:val="40A9193E"/>
    <w:rsid w:val="40AF0FAA"/>
    <w:rsid w:val="40C17CBA"/>
    <w:rsid w:val="40C477AB"/>
    <w:rsid w:val="40C47D5C"/>
    <w:rsid w:val="40CB0B39"/>
    <w:rsid w:val="40E51BFB"/>
    <w:rsid w:val="40FE0F0E"/>
    <w:rsid w:val="4101100B"/>
    <w:rsid w:val="41067DC3"/>
    <w:rsid w:val="410C7DA9"/>
    <w:rsid w:val="41287D39"/>
    <w:rsid w:val="413A3818"/>
    <w:rsid w:val="414F553C"/>
    <w:rsid w:val="41911D83"/>
    <w:rsid w:val="41A23B39"/>
    <w:rsid w:val="41A62D21"/>
    <w:rsid w:val="41D7614E"/>
    <w:rsid w:val="41D852BC"/>
    <w:rsid w:val="422714B8"/>
    <w:rsid w:val="422A579C"/>
    <w:rsid w:val="422E312F"/>
    <w:rsid w:val="424B3CDF"/>
    <w:rsid w:val="42570D99"/>
    <w:rsid w:val="425863FC"/>
    <w:rsid w:val="42667EA2"/>
    <w:rsid w:val="426B4136"/>
    <w:rsid w:val="427D6874"/>
    <w:rsid w:val="428E62C2"/>
    <w:rsid w:val="429A74D5"/>
    <w:rsid w:val="42DC702D"/>
    <w:rsid w:val="42DF2019"/>
    <w:rsid w:val="42E67EAC"/>
    <w:rsid w:val="42F0416F"/>
    <w:rsid w:val="42F1386B"/>
    <w:rsid w:val="42FC147E"/>
    <w:rsid w:val="430268F2"/>
    <w:rsid w:val="430D71E7"/>
    <w:rsid w:val="432879E8"/>
    <w:rsid w:val="43381EEF"/>
    <w:rsid w:val="43770B04"/>
    <w:rsid w:val="438F22F2"/>
    <w:rsid w:val="4391606A"/>
    <w:rsid w:val="439934A1"/>
    <w:rsid w:val="439E0787"/>
    <w:rsid w:val="43B57747"/>
    <w:rsid w:val="43B81849"/>
    <w:rsid w:val="43C01FC8"/>
    <w:rsid w:val="43C146A0"/>
    <w:rsid w:val="43C22AF6"/>
    <w:rsid w:val="43CA7A16"/>
    <w:rsid w:val="43E4263E"/>
    <w:rsid w:val="44053312"/>
    <w:rsid w:val="44147340"/>
    <w:rsid w:val="44253FEF"/>
    <w:rsid w:val="447D65EE"/>
    <w:rsid w:val="449523AA"/>
    <w:rsid w:val="44A27E03"/>
    <w:rsid w:val="44B71326"/>
    <w:rsid w:val="44C935E1"/>
    <w:rsid w:val="44C93F8E"/>
    <w:rsid w:val="44D2693A"/>
    <w:rsid w:val="44F23AA4"/>
    <w:rsid w:val="451235E1"/>
    <w:rsid w:val="45321187"/>
    <w:rsid w:val="45412BC0"/>
    <w:rsid w:val="45435142"/>
    <w:rsid w:val="454B63E5"/>
    <w:rsid w:val="45772F8C"/>
    <w:rsid w:val="45780E97"/>
    <w:rsid w:val="458A2D71"/>
    <w:rsid w:val="458F15E1"/>
    <w:rsid w:val="459B31D0"/>
    <w:rsid w:val="45AD6A5F"/>
    <w:rsid w:val="45BE0C6C"/>
    <w:rsid w:val="45DB35CC"/>
    <w:rsid w:val="45DE4E6B"/>
    <w:rsid w:val="45FE4D3F"/>
    <w:rsid w:val="46003D61"/>
    <w:rsid w:val="461864F7"/>
    <w:rsid w:val="461B7F2A"/>
    <w:rsid w:val="462E7627"/>
    <w:rsid w:val="4656602A"/>
    <w:rsid w:val="465C7626"/>
    <w:rsid w:val="468638C4"/>
    <w:rsid w:val="469E08F9"/>
    <w:rsid w:val="46CB53EF"/>
    <w:rsid w:val="46CF5CF2"/>
    <w:rsid w:val="46D85B7C"/>
    <w:rsid w:val="47156E90"/>
    <w:rsid w:val="47264672"/>
    <w:rsid w:val="47300E49"/>
    <w:rsid w:val="47305B9A"/>
    <w:rsid w:val="473B4ECF"/>
    <w:rsid w:val="47507FEA"/>
    <w:rsid w:val="475B39A8"/>
    <w:rsid w:val="475D6979"/>
    <w:rsid w:val="4783044F"/>
    <w:rsid w:val="47881532"/>
    <w:rsid w:val="47A3796C"/>
    <w:rsid w:val="47BA5463"/>
    <w:rsid w:val="47C644F5"/>
    <w:rsid w:val="47DB78B4"/>
    <w:rsid w:val="47EC6754"/>
    <w:rsid w:val="47EE4922"/>
    <w:rsid w:val="48074B4D"/>
    <w:rsid w:val="482779F0"/>
    <w:rsid w:val="485A1120"/>
    <w:rsid w:val="48670960"/>
    <w:rsid w:val="48743864"/>
    <w:rsid w:val="48A3365F"/>
    <w:rsid w:val="48B82154"/>
    <w:rsid w:val="48E44E8E"/>
    <w:rsid w:val="48F84A5F"/>
    <w:rsid w:val="48FA645F"/>
    <w:rsid w:val="48FE61CB"/>
    <w:rsid w:val="49191DFF"/>
    <w:rsid w:val="49282FCC"/>
    <w:rsid w:val="49615A23"/>
    <w:rsid w:val="497C77D3"/>
    <w:rsid w:val="49865A39"/>
    <w:rsid w:val="49865F45"/>
    <w:rsid w:val="49883FFC"/>
    <w:rsid w:val="499A379E"/>
    <w:rsid w:val="499A554C"/>
    <w:rsid w:val="49A11227"/>
    <w:rsid w:val="49AA1C33"/>
    <w:rsid w:val="49B21FEE"/>
    <w:rsid w:val="49C97ABB"/>
    <w:rsid w:val="49CF3AC6"/>
    <w:rsid w:val="49E75277"/>
    <w:rsid w:val="49F4719C"/>
    <w:rsid w:val="4A0F5F3A"/>
    <w:rsid w:val="4A123335"/>
    <w:rsid w:val="4A2C0554"/>
    <w:rsid w:val="4A361719"/>
    <w:rsid w:val="4A38723F"/>
    <w:rsid w:val="4A3B6D2F"/>
    <w:rsid w:val="4A5A3216"/>
    <w:rsid w:val="4AA104A7"/>
    <w:rsid w:val="4AA53BBB"/>
    <w:rsid w:val="4AC35D43"/>
    <w:rsid w:val="4AC97E97"/>
    <w:rsid w:val="4ACC5BD9"/>
    <w:rsid w:val="4ACF1048"/>
    <w:rsid w:val="4ADE38FA"/>
    <w:rsid w:val="4AF158C1"/>
    <w:rsid w:val="4B076FF9"/>
    <w:rsid w:val="4B124922"/>
    <w:rsid w:val="4B296B88"/>
    <w:rsid w:val="4B412124"/>
    <w:rsid w:val="4B442668"/>
    <w:rsid w:val="4B524331"/>
    <w:rsid w:val="4B7F19A0"/>
    <w:rsid w:val="4B7F49FA"/>
    <w:rsid w:val="4B83098E"/>
    <w:rsid w:val="4B842010"/>
    <w:rsid w:val="4BA95F1B"/>
    <w:rsid w:val="4BB70638"/>
    <w:rsid w:val="4BB9615E"/>
    <w:rsid w:val="4BBC1FA6"/>
    <w:rsid w:val="4BC24A09"/>
    <w:rsid w:val="4BCF311D"/>
    <w:rsid w:val="4BD7671E"/>
    <w:rsid w:val="4BFE6267"/>
    <w:rsid w:val="4C0D2006"/>
    <w:rsid w:val="4C39729F"/>
    <w:rsid w:val="4C3F6258"/>
    <w:rsid w:val="4C4328A5"/>
    <w:rsid w:val="4C72455F"/>
    <w:rsid w:val="4C9417D2"/>
    <w:rsid w:val="4C9F4A4E"/>
    <w:rsid w:val="4CC052CA"/>
    <w:rsid w:val="4CCA6149"/>
    <w:rsid w:val="4CD07C03"/>
    <w:rsid w:val="4CD36BF6"/>
    <w:rsid w:val="4CF50417"/>
    <w:rsid w:val="4CFB09F8"/>
    <w:rsid w:val="4D072DA4"/>
    <w:rsid w:val="4D1D096E"/>
    <w:rsid w:val="4D2205F9"/>
    <w:rsid w:val="4D3D4B6D"/>
    <w:rsid w:val="4D44414D"/>
    <w:rsid w:val="4D52477C"/>
    <w:rsid w:val="4D6B65B4"/>
    <w:rsid w:val="4D7553C0"/>
    <w:rsid w:val="4D8D76D3"/>
    <w:rsid w:val="4D9A1E3B"/>
    <w:rsid w:val="4DBD5184"/>
    <w:rsid w:val="4DC1754C"/>
    <w:rsid w:val="4DC74D63"/>
    <w:rsid w:val="4DD66DD2"/>
    <w:rsid w:val="4DFA45D5"/>
    <w:rsid w:val="4E3E775B"/>
    <w:rsid w:val="4E473267"/>
    <w:rsid w:val="4E8E1712"/>
    <w:rsid w:val="4E9F02C8"/>
    <w:rsid w:val="4EA529C9"/>
    <w:rsid w:val="4EC76DE4"/>
    <w:rsid w:val="4ED35788"/>
    <w:rsid w:val="4EEA0D24"/>
    <w:rsid w:val="4F1728C2"/>
    <w:rsid w:val="4F293E3A"/>
    <w:rsid w:val="4F4664A5"/>
    <w:rsid w:val="4F4F7588"/>
    <w:rsid w:val="4F6603AB"/>
    <w:rsid w:val="4F721719"/>
    <w:rsid w:val="4F880C84"/>
    <w:rsid w:val="4FA113E3"/>
    <w:rsid w:val="4FA90297"/>
    <w:rsid w:val="4FAE1D52"/>
    <w:rsid w:val="4FAE2F6B"/>
    <w:rsid w:val="4FB35178"/>
    <w:rsid w:val="4FB53458"/>
    <w:rsid w:val="4FC8399D"/>
    <w:rsid w:val="4FD0456F"/>
    <w:rsid w:val="4FD7568D"/>
    <w:rsid w:val="4FE319FB"/>
    <w:rsid w:val="4FE62A4F"/>
    <w:rsid w:val="4FED12B7"/>
    <w:rsid w:val="4FF540FD"/>
    <w:rsid w:val="501E142D"/>
    <w:rsid w:val="502A762A"/>
    <w:rsid w:val="5038531D"/>
    <w:rsid w:val="50431ACE"/>
    <w:rsid w:val="505A5A36"/>
    <w:rsid w:val="508C2093"/>
    <w:rsid w:val="50952081"/>
    <w:rsid w:val="50A5737C"/>
    <w:rsid w:val="50B104E0"/>
    <w:rsid w:val="50B72015"/>
    <w:rsid w:val="50C1450D"/>
    <w:rsid w:val="50D90037"/>
    <w:rsid w:val="50D92DFE"/>
    <w:rsid w:val="50E81293"/>
    <w:rsid w:val="51022355"/>
    <w:rsid w:val="51071987"/>
    <w:rsid w:val="51244C32"/>
    <w:rsid w:val="512C2F2E"/>
    <w:rsid w:val="51465EE1"/>
    <w:rsid w:val="514B3F57"/>
    <w:rsid w:val="51624BA2"/>
    <w:rsid w:val="5177753B"/>
    <w:rsid w:val="51A76A58"/>
    <w:rsid w:val="51BD627C"/>
    <w:rsid w:val="51C70B8E"/>
    <w:rsid w:val="51C81913"/>
    <w:rsid w:val="51F14161"/>
    <w:rsid w:val="51F40F73"/>
    <w:rsid w:val="51F61C24"/>
    <w:rsid w:val="52021EE1"/>
    <w:rsid w:val="520731D0"/>
    <w:rsid w:val="52150AD8"/>
    <w:rsid w:val="522E104B"/>
    <w:rsid w:val="52495D62"/>
    <w:rsid w:val="52792B90"/>
    <w:rsid w:val="52A95FAB"/>
    <w:rsid w:val="52B727E2"/>
    <w:rsid w:val="52C942BC"/>
    <w:rsid w:val="52DC6BD6"/>
    <w:rsid w:val="52E361B6"/>
    <w:rsid w:val="52E74226"/>
    <w:rsid w:val="52EA12F3"/>
    <w:rsid w:val="52F05297"/>
    <w:rsid w:val="530E3233"/>
    <w:rsid w:val="531460E7"/>
    <w:rsid w:val="53300D38"/>
    <w:rsid w:val="533838E7"/>
    <w:rsid w:val="53497A7B"/>
    <w:rsid w:val="53513120"/>
    <w:rsid w:val="535C6CD8"/>
    <w:rsid w:val="535D60F2"/>
    <w:rsid w:val="536F755D"/>
    <w:rsid w:val="538C4B8C"/>
    <w:rsid w:val="538E66E3"/>
    <w:rsid w:val="53A12E34"/>
    <w:rsid w:val="53E12E7F"/>
    <w:rsid w:val="5402266C"/>
    <w:rsid w:val="541A0DA5"/>
    <w:rsid w:val="544B6F26"/>
    <w:rsid w:val="54657DCF"/>
    <w:rsid w:val="54897B10"/>
    <w:rsid w:val="54A0435F"/>
    <w:rsid w:val="54AD004E"/>
    <w:rsid w:val="54D10210"/>
    <w:rsid w:val="54D82AA8"/>
    <w:rsid w:val="54D9517B"/>
    <w:rsid w:val="54D97871"/>
    <w:rsid w:val="54E87AB4"/>
    <w:rsid w:val="54F930DE"/>
    <w:rsid w:val="5500571D"/>
    <w:rsid w:val="551B294D"/>
    <w:rsid w:val="553246C8"/>
    <w:rsid w:val="553D1F58"/>
    <w:rsid w:val="554B7629"/>
    <w:rsid w:val="555D3FFE"/>
    <w:rsid w:val="555F183D"/>
    <w:rsid w:val="55654C60"/>
    <w:rsid w:val="556B06A2"/>
    <w:rsid w:val="55724FEC"/>
    <w:rsid w:val="55774994"/>
    <w:rsid w:val="55C229F0"/>
    <w:rsid w:val="55D769A3"/>
    <w:rsid w:val="55D80FE5"/>
    <w:rsid w:val="55DBEEF4"/>
    <w:rsid w:val="55DD4EDE"/>
    <w:rsid w:val="55E65B5F"/>
    <w:rsid w:val="55E95892"/>
    <w:rsid w:val="560F7312"/>
    <w:rsid w:val="562560FE"/>
    <w:rsid w:val="563C68EB"/>
    <w:rsid w:val="56584D5A"/>
    <w:rsid w:val="56837A94"/>
    <w:rsid w:val="56B57E6A"/>
    <w:rsid w:val="56B67922"/>
    <w:rsid w:val="56BD2DB4"/>
    <w:rsid w:val="56CA1EBE"/>
    <w:rsid w:val="56EA4033"/>
    <w:rsid w:val="56F20776"/>
    <w:rsid w:val="570B1838"/>
    <w:rsid w:val="57142FAF"/>
    <w:rsid w:val="57160908"/>
    <w:rsid w:val="5724346F"/>
    <w:rsid w:val="572E0E80"/>
    <w:rsid w:val="57480F67"/>
    <w:rsid w:val="57711FE2"/>
    <w:rsid w:val="577E3206"/>
    <w:rsid w:val="57914433"/>
    <w:rsid w:val="57B628E6"/>
    <w:rsid w:val="57D63BF4"/>
    <w:rsid w:val="57E17A91"/>
    <w:rsid w:val="58127FBB"/>
    <w:rsid w:val="58197E1A"/>
    <w:rsid w:val="582164A7"/>
    <w:rsid w:val="58247055"/>
    <w:rsid w:val="58466FCB"/>
    <w:rsid w:val="58501BF8"/>
    <w:rsid w:val="5859377A"/>
    <w:rsid w:val="58675193"/>
    <w:rsid w:val="589F503A"/>
    <w:rsid w:val="58A368B3"/>
    <w:rsid w:val="58B23D12"/>
    <w:rsid w:val="58BC728D"/>
    <w:rsid w:val="58D2085F"/>
    <w:rsid w:val="58EA7289"/>
    <w:rsid w:val="58F37524"/>
    <w:rsid w:val="591A3FB4"/>
    <w:rsid w:val="591D1402"/>
    <w:rsid w:val="591F1C18"/>
    <w:rsid w:val="59225E4C"/>
    <w:rsid w:val="592A069B"/>
    <w:rsid w:val="595B04CB"/>
    <w:rsid w:val="595C0826"/>
    <w:rsid w:val="59737C57"/>
    <w:rsid w:val="598E0565"/>
    <w:rsid w:val="599424FA"/>
    <w:rsid w:val="59995821"/>
    <w:rsid w:val="59A27097"/>
    <w:rsid w:val="59B73F96"/>
    <w:rsid w:val="59C5160D"/>
    <w:rsid w:val="59C5571B"/>
    <w:rsid w:val="59CA708F"/>
    <w:rsid w:val="59DD1C48"/>
    <w:rsid w:val="59DF6734"/>
    <w:rsid w:val="59E32963"/>
    <w:rsid w:val="59EB2A2C"/>
    <w:rsid w:val="59EF5441"/>
    <w:rsid w:val="5A1B77B1"/>
    <w:rsid w:val="5A1E1882"/>
    <w:rsid w:val="5A2C0443"/>
    <w:rsid w:val="5A53777D"/>
    <w:rsid w:val="5A7C4F26"/>
    <w:rsid w:val="5AA7740C"/>
    <w:rsid w:val="5AB3481F"/>
    <w:rsid w:val="5AB91D3D"/>
    <w:rsid w:val="5ACA36EA"/>
    <w:rsid w:val="5AD63F06"/>
    <w:rsid w:val="5AF047D8"/>
    <w:rsid w:val="5B1A49BD"/>
    <w:rsid w:val="5B2353A2"/>
    <w:rsid w:val="5B4517BC"/>
    <w:rsid w:val="5B4521E0"/>
    <w:rsid w:val="5B7420A1"/>
    <w:rsid w:val="5B775010"/>
    <w:rsid w:val="5B810D54"/>
    <w:rsid w:val="5B8147BE"/>
    <w:rsid w:val="5B865931"/>
    <w:rsid w:val="5B8B1199"/>
    <w:rsid w:val="5B962018"/>
    <w:rsid w:val="5BA02E96"/>
    <w:rsid w:val="5BBB1A7E"/>
    <w:rsid w:val="5BC00E43"/>
    <w:rsid w:val="5BE70AC5"/>
    <w:rsid w:val="5C164F06"/>
    <w:rsid w:val="5C2C470E"/>
    <w:rsid w:val="5C30703B"/>
    <w:rsid w:val="5C824B21"/>
    <w:rsid w:val="5C8C6F77"/>
    <w:rsid w:val="5C970035"/>
    <w:rsid w:val="5CAA69D0"/>
    <w:rsid w:val="5CB10415"/>
    <w:rsid w:val="5CB51A85"/>
    <w:rsid w:val="5CD1690F"/>
    <w:rsid w:val="5CD5091E"/>
    <w:rsid w:val="5CE17011"/>
    <w:rsid w:val="5CE548EA"/>
    <w:rsid w:val="5D3513BC"/>
    <w:rsid w:val="5D8A552F"/>
    <w:rsid w:val="5DB669A1"/>
    <w:rsid w:val="5DC32037"/>
    <w:rsid w:val="5DDB1F64"/>
    <w:rsid w:val="5DF25A0A"/>
    <w:rsid w:val="5DF4056A"/>
    <w:rsid w:val="5DF474CC"/>
    <w:rsid w:val="5E2F7902"/>
    <w:rsid w:val="5E540064"/>
    <w:rsid w:val="5E9F6876"/>
    <w:rsid w:val="5ED54C05"/>
    <w:rsid w:val="5F1D3066"/>
    <w:rsid w:val="5F3C22DF"/>
    <w:rsid w:val="5F580DD3"/>
    <w:rsid w:val="5F632826"/>
    <w:rsid w:val="5F795ED8"/>
    <w:rsid w:val="5F7F3714"/>
    <w:rsid w:val="5F8825EE"/>
    <w:rsid w:val="5F8F61A5"/>
    <w:rsid w:val="5F920CC7"/>
    <w:rsid w:val="5FB567E4"/>
    <w:rsid w:val="5FBE3B14"/>
    <w:rsid w:val="5FC607F9"/>
    <w:rsid w:val="5FEE6001"/>
    <w:rsid w:val="5FFC78E6"/>
    <w:rsid w:val="601E0B03"/>
    <w:rsid w:val="6022031E"/>
    <w:rsid w:val="603040BD"/>
    <w:rsid w:val="60395565"/>
    <w:rsid w:val="60536729"/>
    <w:rsid w:val="60555CDF"/>
    <w:rsid w:val="605802C7"/>
    <w:rsid w:val="605A794F"/>
    <w:rsid w:val="605C44E6"/>
    <w:rsid w:val="606174DB"/>
    <w:rsid w:val="6064129B"/>
    <w:rsid w:val="607448F1"/>
    <w:rsid w:val="607E12CC"/>
    <w:rsid w:val="60CE1EEB"/>
    <w:rsid w:val="60D1764E"/>
    <w:rsid w:val="60D62EB6"/>
    <w:rsid w:val="60FB0B6F"/>
    <w:rsid w:val="61587D6F"/>
    <w:rsid w:val="615A4C45"/>
    <w:rsid w:val="618175D7"/>
    <w:rsid w:val="619E1C26"/>
    <w:rsid w:val="61B01959"/>
    <w:rsid w:val="61BA6334"/>
    <w:rsid w:val="61D92C5E"/>
    <w:rsid w:val="61DC274E"/>
    <w:rsid w:val="61EF10C8"/>
    <w:rsid w:val="61EF2482"/>
    <w:rsid w:val="61F07C7B"/>
    <w:rsid w:val="61F97B34"/>
    <w:rsid w:val="620D67C8"/>
    <w:rsid w:val="6223037D"/>
    <w:rsid w:val="623F7B0F"/>
    <w:rsid w:val="625702E3"/>
    <w:rsid w:val="6263077A"/>
    <w:rsid w:val="627F12A6"/>
    <w:rsid w:val="62877312"/>
    <w:rsid w:val="628D3A49"/>
    <w:rsid w:val="62B864EE"/>
    <w:rsid w:val="62C70D09"/>
    <w:rsid w:val="63371A7B"/>
    <w:rsid w:val="63732C3E"/>
    <w:rsid w:val="637D586B"/>
    <w:rsid w:val="637F5445"/>
    <w:rsid w:val="6390559E"/>
    <w:rsid w:val="639300A4"/>
    <w:rsid w:val="63CE4A3B"/>
    <w:rsid w:val="63F2631E"/>
    <w:rsid w:val="63F7707B"/>
    <w:rsid w:val="64002830"/>
    <w:rsid w:val="64551AB4"/>
    <w:rsid w:val="6486074F"/>
    <w:rsid w:val="649B069F"/>
    <w:rsid w:val="64CB05E8"/>
    <w:rsid w:val="64D6412F"/>
    <w:rsid w:val="64F77821"/>
    <w:rsid w:val="64FA69CC"/>
    <w:rsid w:val="64FB738F"/>
    <w:rsid w:val="65067B73"/>
    <w:rsid w:val="65075D34"/>
    <w:rsid w:val="651E4E2C"/>
    <w:rsid w:val="6537608A"/>
    <w:rsid w:val="653A7EB8"/>
    <w:rsid w:val="65C94D98"/>
    <w:rsid w:val="65F43CCA"/>
    <w:rsid w:val="65FF6A0B"/>
    <w:rsid w:val="662B1059"/>
    <w:rsid w:val="662D17CA"/>
    <w:rsid w:val="663D4B7F"/>
    <w:rsid w:val="663F1AD5"/>
    <w:rsid w:val="66432D2A"/>
    <w:rsid w:val="66486604"/>
    <w:rsid w:val="66AC192D"/>
    <w:rsid w:val="66C91891"/>
    <w:rsid w:val="66D6776C"/>
    <w:rsid w:val="66E520A5"/>
    <w:rsid w:val="67051C9F"/>
    <w:rsid w:val="671309C0"/>
    <w:rsid w:val="672D19D2"/>
    <w:rsid w:val="673B2CF0"/>
    <w:rsid w:val="674E67A1"/>
    <w:rsid w:val="67756866"/>
    <w:rsid w:val="67786A75"/>
    <w:rsid w:val="677D31DF"/>
    <w:rsid w:val="67B03A78"/>
    <w:rsid w:val="67CF6787"/>
    <w:rsid w:val="67EC1211"/>
    <w:rsid w:val="67F7228C"/>
    <w:rsid w:val="67FB3202"/>
    <w:rsid w:val="67FD504A"/>
    <w:rsid w:val="680F6818"/>
    <w:rsid w:val="68190258"/>
    <w:rsid w:val="682A25A5"/>
    <w:rsid w:val="683055A2"/>
    <w:rsid w:val="683E530A"/>
    <w:rsid w:val="68662D72"/>
    <w:rsid w:val="688C51DF"/>
    <w:rsid w:val="68936FC4"/>
    <w:rsid w:val="68CD160F"/>
    <w:rsid w:val="692B7890"/>
    <w:rsid w:val="692E179A"/>
    <w:rsid w:val="692E507D"/>
    <w:rsid w:val="693D2E71"/>
    <w:rsid w:val="6949691B"/>
    <w:rsid w:val="6967224C"/>
    <w:rsid w:val="6969378D"/>
    <w:rsid w:val="696F23DA"/>
    <w:rsid w:val="697E667F"/>
    <w:rsid w:val="699B1F2A"/>
    <w:rsid w:val="69A03A37"/>
    <w:rsid w:val="69BF087D"/>
    <w:rsid w:val="69CE25E2"/>
    <w:rsid w:val="69E109B5"/>
    <w:rsid w:val="69E12B01"/>
    <w:rsid w:val="69ED311B"/>
    <w:rsid w:val="69F910F7"/>
    <w:rsid w:val="6A050368"/>
    <w:rsid w:val="6A077272"/>
    <w:rsid w:val="6A0804B5"/>
    <w:rsid w:val="6A2D3B94"/>
    <w:rsid w:val="6A322AE6"/>
    <w:rsid w:val="6A413A96"/>
    <w:rsid w:val="6A43529A"/>
    <w:rsid w:val="6A902328"/>
    <w:rsid w:val="6AA14535"/>
    <w:rsid w:val="6AC556EB"/>
    <w:rsid w:val="6ADF6726"/>
    <w:rsid w:val="6AEB57B0"/>
    <w:rsid w:val="6AF01018"/>
    <w:rsid w:val="6B1E7385"/>
    <w:rsid w:val="6B581E65"/>
    <w:rsid w:val="6B6C4B43"/>
    <w:rsid w:val="6B8A321B"/>
    <w:rsid w:val="6BB5782C"/>
    <w:rsid w:val="6BC05E02"/>
    <w:rsid w:val="6BD36235"/>
    <w:rsid w:val="6BD82750"/>
    <w:rsid w:val="6BDC615A"/>
    <w:rsid w:val="6BE20961"/>
    <w:rsid w:val="6BEE413E"/>
    <w:rsid w:val="6BF07522"/>
    <w:rsid w:val="6BFB4A40"/>
    <w:rsid w:val="6C027255"/>
    <w:rsid w:val="6C1177B0"/>
    <w:rsid w:val="6C444C2C"/>
    <w:rsid w:val="6C480DAF"/>
    <w:rsid w:val="6C4E6E1C"/>
    <w:rsid w:val="6C6121CE"/>
    <w:rsid w:val="6C841A18"/>
    <w:rsid w:val="6C8D4D71"/>
    <w:rsid w:val="6C8D6558"/>
    <w:rsid w:val="6C9826E9"/>
    <w:rsid w:val="6CB467A2"/>
    <w:rsid w:val="6CD97FB6"/>
    <w:rsid w:val="6CDF30F3"/>
    <w:rsid w:val="6CF65BE9"/>
    <w:rsid w:val="6CF70CF4"/>
    <w:rsid w:val="6D401846"/>
    <w:rsid w:val="6D5E68FD"/>
    <w:rsid w:val="6D602ADB"/>
    <w:rsid w:val="6D605FE2"/>
    <w:rsid w:val="6D8A7943"/>
    <w:rsid w:val="6D920165"/>
    <w:rsid w:val="6D984518"/>
    <w:rsid w:val="6DBD3434"/>
    <w:rsid w:val="6DCB72F6"/>
    <w:rsid w:val="6DCE3893"/>
    <w:rsid w:val="6DDA34E9"/>
    <w:rsid w:val="6DF953E6"/>
    <w:rsid w:val="6E0948CB"/>
    <w:rsid w:val="6E0A23F1"/>
    <w:rsid w:val="6E5024FA"/>
    <w:rsid w:val="6E8620AA"/>
    <w:rsid w:val="6E9D7351"/>
    <w:rsid w:val="6EC411E9"/>
    <w:rsid w:val="6ED40BE8"/>
    <w:rsid w:val="6EDF6C97"/>
    <w:rsid w:val="6EF3367A"/>
    <w:rsid w:val="6EFA0614"/>
    <w:rsid w:val="6EFA6228"/>
    <w:rsid w:val="6EFE1F56"/>
    <w:rsid w:val="6F1833A7"/>
    <w:rsid w:val="6F265009"/>
    <w:rsid w:val="6F405EA3"/>
    <w:rsid w:val="6F5B73A8"/>
    <w:rsid w:val="6F606549"/>
    <w:rsid w:val="6F6B3AA5"/>
    <w:rsid w:val="6F7C4824"/>
    <w:rsid w:val="6F893CF4"/>
    <w:rsid w:val="6F8D27C3"/>
    <w:rsid w:val="6F937433"/>
    <w:rsid w:val="6FCB0C38"/>
    <w:rsid w:val="6FCC5BB0"/>
    <w:rsid w:val="6FEC1DAE"/>
    <w:rsid w:val="700235CA"/>
    <w:rsid w:val="70124835"/>
    <w:rsid w:val="701A5910"/>
    <w:rsid w:val="701B62C4"/>
    <w:rsid w:val="703535B2"/>
    <w:rsid w:val="703D0C56"/>
    <w:rsid w:val="70571214"/>
    <w:rsid w:val="706A5E12"/>
    <w:rsid w:val="70A97C9F"/>
    <w:rsid w:val="70CE714C"/>
    <w:rsid w:val="70E31D61"/>
    <w:rsid w:val="70F23754"/>
    <w:rsid w:val="711D5A80"/>
    <w:rsid w:val="714A76D4"/>
    <w:rsid w:val="715223C5"/>
    <w:rsid w:val="716D6D78"/>
    <w:rsid w:val="71771B4C"/>
    <w:rsid w:val="71957171"/>
    <w:rsid w:val="71997D14"/>
    <w:rsid w:val="719C7804"/>
    <w:rsid w:val="71B57314"/>
    <w:rsid w:val="71B616BC"/>
    <w:rsid w:val="71BC6A21"/>
    <w:rsid w:val="71C40A7E"/>
    <w:rsid w:val="71D6706F"/>
    <w:rsid w:val="71E15E0C"/>
    <w:rsid w:val="71F8118B"/>
    <w:rsid w:val="721B2DA6"/>
    <w:rsid w:val="72200435"/>
    <w:rsid w:val="722241AD"/>
    <w:rsid w:val="72247F25"/>
    <w:rsid w:val="724B0222"/>
    <w:rsid w:val="726118E5"/>
    <w:rsid w:val="7279747F"/>
    <w:rsid w:val="727B7064"/>
    <w:rsid w:val="72A03324"/>
    <w:rsid w:val="72A93F87"/>
    <w:rsid w:val="72B56585"/>
    <w:rsid w:val="72B62FB0"/>
    <w:rsid w:val="72D354A8"/>
    <w:rsid w:val="730C0DF8"/>
    <w:rsid w:val="732C246E"/>
    <w:rsid w:val="73364955"/>
    <w:rsid w:val="7339303B"/>
    <w:rsid w:val="734343DB"/>
    <w:rsid w:val="734939BC"/>
    <w:rsid w:val="734D255F"/>
    <w:rsid w:val="737456F1"/>
    <w:rsid w:val="7386076C"/>
    <w:rsid w:val="739B61D9"/>
    <w:rsid w:val="73A57812"/>
    <w:rsid w:val="73A57996"/>
    <w:rsid w:val="73B61229"/>
    <w:rsid w:val="73C05A2C"/>
    <w:rsid w:val="7404556C"/>
    <w:rsid w:val="74177616"/>
    <w:rsid w:val="741C6D3D"/>
    <w:rsid w:val="74341F76"/>
    <w:rsid w:val="74796DAB"/>
    <w:rsid w:val="74822CE1"/>
    <w:rsid w:val="74824ED6"/>
    <w:rsid w:val="74D87E07"/>
    <w:rsid w:val="74EB3CD1"/>
    <w:rsid w:val="74EC45FF"/>
    <w:rsid w:val="74F17AB0"/>
    <w:rsid w:val="7502704E"/>
    <w:rsid w:val="751F7FCC"/>
    <w:rsid w:val="7533222E"/>
    <w:rsid w:val="754D309F"/>
    <w:rsid w:val="75662603"/>
    <w:rsid w:val="756A4BBD"/>
    <w:rsid w:val="756E14B8"/>
    <w:rsid w:val="75745FF1"/>
    <w:rsid w:val="757B28CA"/>
    <w:rsid w:val="757B2F21"/>
    <w:rsid w:val="757C1E26"/>
    <w:rsid w:val="758111EB"/>
    <w:rsid w:val="7587476C"/>
    <w:rsid w:val="758F1B26"/>
    <w:rsid w:val="75A424BD"/>
    <w:rsid w:val="75AF7D5F"/>
    <w:rsid w:val="75D73501"/>
    <w:rsid w:val="75F136D9"/>
    <w:rsid w:val="75F23E97"/>
    <w:rsid w:val="75F25C45"/>
    <w:rsid w:val="75FC6AC3"/>
    <w:rsid w:val="760F6C42"/>
    <w:rsid w:val="7614205F"/>
    <w:rsid w:val="762D7322"/>
    <w:rsid w:val="765B5EE0"/>
    <w:rsid w:val="767154C9"/>
    <w:rsid w:val="767B20DE"/>
    <w:rsid w:val="76811DF3"/>
    <w:rsid w:val="768446BC"/>
    <w:rsid w:val="76BC6320"/>
    <w:rsid w:val="76C95352"/>
    <w:rsid w:val="76E71402"/>
    <w:rsid w:val="76F6112C"/>
    <w:rsid w:val="76F81D4E"/>
    <w:rsid w:val="77292E68"/>
    <w:rsid w:val="7729330F"/>
    <w:rsid w:val="773002A4"/>
    <w:rsid w:val="77320F44"/>
    <w:rsid w:val="77373F06"/>
    <w:rsid w:val="77420E4E"/>
    <w:rsid w:val="774424D0"/>
    <w:rsid w:val="774B1AB0"/>
    <w:rsid w:val="774E1C29"/>
    <w:rsid w:val="776E1B85"/>
    <w:rsid w:val="777059BB"/>
    <w:rsid w:val="77767C45"/>
    <w:rsid w:val="77771C5B"/>
    <w:rsid w:val="777F175A"/>
    <w:rsid w:val="778154D2"/>
    <w:rsid w:val="77A613DD"/>
    <w:rsid w:val="77A967D7"/>
    <w:rsid w:val="77B1512D"/>
    <w:rsid w:val="77B9638D"/>
    <w:rsid w:val="77BE00DD"/>
    <w:rsid w:val="77C17FC5"/>
    <w:rsid w:val="77C41863"/>
    <w:rsid w:val="77C71DBB"/>
    <w:rsid w:val="77D52B12"/>
    <w:rsid w:val="77F42603"/>
    <w:rsid w:val="77FD82A1"/>
    <w:rsid w:val="78034139"/>
    <w:rsid w:val="78116DB8"/>
    <w:rsid w:val="78225570"/>
    <w:rsid w:val="78234247"/>
    <w:rsid w:val="78252301"/>
    <w:rsid w:val="78412EB3"/>
    <w:rsid w:val="784833BB"/>
    <w:rsid w:val="784D64AA"/>
    <w:rsid w:val="784F6138"/>
    <w:rsid w:val="788977EC"/>
    <w:rsid w:val="789B09C8"/>
    <w:rsid w:val="78D93DB7"/>
    <w:rsid w:val="78DA4D32"/>
    <w:rsid w:val="78DE1FCB"/>
    <w:rsid w:val="78E846B4"/>
    <w:rsid w:val="78EC2E1F"/>
    <w:rsid w:val="78EE405B"/>
    <w:rsid w:val="78FC2C71"/>
    <w:rsid w:val="79080429"/>
    <w:rsid w:val="7913257F"/>
    <w:rsid w:val="792C1B07"/>
    <w:rsid w:val="79426EE3"/>
    <w:rsid w:val="79457CC5"/>
    <w:rsid w:val="79490272"/>
    <w:rsid w:val="7956473D"/>
    <w:rsid w:val="797427CF"/>
    <w:rsid w:val="79780B57"/>
    <w:rsid w:val="79823A9B"/>
    <w:rsid w:val="79A02F73"/>
    <w:rsid w:val="79A27982"/>
    <w:rsid w:val="79B0209F"/>
    <w:rsid w:val="79CE7971"/>
    <w:rsid w:val="79EC54E0"/>
    <w:rsid w:val="79F144B1"/>
    <w:rsid w:val="79F24129"/>
    <w:rsid w:val="79FE1293"/>
    <w:rsid w:val="7A16530E"/>
    <w:rsid w:val="7A263C7C"/>
    <w:rsid w:val="7A293BFF"/>
    <w:rsid w:val="7A366A7C"/>
    <w:rsid w:val="7A427221"/>
    <w:rsid w:val="7A6F3D08"/>
    <w:rsid w:val="7A7C41CC"/>
    <w:rsid w:val="7A97500D"/>
    <w:rsid w:val="7AA55007"/>
    <w:rsid w:val="7AB6052D"/>
    <w:rsid w:val="7ABA69F5"/>
    <w:rsid w:val="7AC06311"/>
    <w:rsid w:val="7ACC2C2D"/>
    <w:rsid w:val="7AE5221C"/>
    <w:rsid w:val="7AFB1A3F"/>
    <w:rsid w:val="7AFF60EA"/>
    <w:rsid w:val="7B0443B4"/>
    <w:rsid w:val="7B052DDB"/>
    <w:rsid w:val="7B0703E4"/>
    <w:rsid w:val="7B136D89"/>
    <w:rsid w:val="7B264513"/>
    <w:rsid w:val="7B2C1BF9"/>
    <w:rsid w:val="7B36317C"/>
    <w:rsid w:val="7B3E36DA"/>
    <w:rsid w:val="7B450F0D"/>
    <w:rsid w:val="7B4960F5"/>
    <w:rsid w:val="7B4F7695"/>
    <w:rsid w:val="7B767D7D"/>
    <w:rsid w:val="7B943A30"/>
    <w:rsid w:val="7B9B5E84"/>
    <w:rsid w:val="7BA0766C"/>
    <w:rsid w:val="7BB44447"/>
    <w:rsid w:val="7BBCE42E"/>
    <w:rsid w:val="7BBF0CBF"/>
    <w:rsid w:val="7BCC0CE6"/>
    <w:rsid w:val="7BD35561"/>
    <w:rsid w:val="7BDA1655"/>
    <w:rsid w:val="7C02295A"/>
    <w:rsid w:val="7C0C5586"/>
    <w:rsid w:val="7C1508DF"/>
    <w:rsid w:val="7C2D3E7B"/>
    <w:rsid w:val="7C380578"/>
    <w:rsid w:val="7C587D7F"/>
    <w:rsid w:val="7C61298C"/>
    <w:rsid w:val="7C6F7C30"/>
    <w:rsid w:val="7C833A9B"/>
    <w:rsid w:val="7CD97F89"/>
    <w:rsid w:val="7CDFBD67"/>
    <w:rsid w:val="7CE46C1C"/>
    <w:rsid w:val="7CE54755"/>
    <w:rsid w:val="7CF14EA8"/>
    <w:rsid w:val="7D0D725B"/>
    <w:rsid w:val="7D1A4F76"/>
    <w:rsid w:val="7D306C8A"/>
    <w:rsid w:val="7D397510"/>
    <w:rsid w:val="7D3B6123"/>
    <w:rsid w:val="7D3F32E5"/>
    <w:rsid w:val="7D6D6A6B"/>
    <w:rsid w:val="7D737558"/>
    <w:rsid w:val="7D810ABF"/>
    <w:rsid w:val="7D857C18"/>
    <w:rsid w:val="7DB90FF1"/>
    <w:rsid w:val="7DC01B6C"/>
    <w:rsid w:val="7DC27EDF"/>
    <w:rsid w:val="7DD4528C"/>
    <w:rsid w:val="7DE4322E"/>
    <w:rsid w:val="7DF0523E"/>
    <w:rsid w:val="7DFE4926"/>
    <w:rsid w:val="7E0D6832"/>
    <w:rsid w:val="7E116306"/>
    <w:rsid w:val="7E244E09"/>
    <w:rsid w:val="7E33329E"/>
    <w:rsid w:val="7E361BC8"/>
    <w:rsid w:val="7E3B4ECC"/>
    <w:rsid w:val="7E3D4396"/>
    <w:rsid w:val="7E3D7500"/>
    <w:rsid w:val="7E3E0BD1"/>
    <w:rsid w:val="7E4921BC"/>
    <w:rsid w:val="7E755665"/>
    <w:rsid w:val="7E886B08"/>
    <w:rsid w:val="7E922FDE"/>
    <w:rsid w:val="7E975A12"/>
    <w:rsid w:val="7E9B0EDF"/>
    <w:rsid w:val="7E9F59CE"/>
    <w:rsid w:val="7EA877E8"/>
    <w:rsid w:val="7EAF501B"/>
    <w:rsid w:val="7EEA23B9"/>
    <w:rsid w:val="7EF50554"/>
    <w:rsid w:val="7EFD2287"/>
    <w:rsid w:val="7EFF7307"/>
    <w:rsid w:val="7F051446"/>
    <w:rsid w:val="7F09186F"/>
    <w:rsid w:val="7F1A6912"/>
    <w:rsid w:val="7F2D3780"/>
    <w:rsid w:val="7F37309F"/>
    <w:rsid w:val="7F461E4D"/>
    <w:rsid w:val="7F530607"/>
    <w:rsid w:val="7F5438D3"/>
    <w:rsid w:val="7F676417"/>
    <w:rsid w:val="7F69034F"/>
    <w:rsid w:val="7F8F2756"/>
    <w:rsid w:val="7F945FBF"/>
    <w:rsid w:val="7F954211"/>
    <w:rsid w:val="7FA501CC"/>
    <w:rsid w:val="7FAE46F1"/>
    <w:rsid w:val="7FAF58E7"/>
    <w:rsid w:val="7FBB354B"/>
    <w:rsid w:val="7FE07735"/>
    <w:rsid w:val="7FF7E0E7"/>
    <w:rsid w:val="7FFF82D7"/>
    <w:rsid w:val="9E6F4A1D"/>
    <w:rsid w:val="A72BB511"/>
    <w:rsid w:val="B63E85C4"/>
    <w:rsid w:val="B6D5E0B1"/>
    <w:rsid w:val="B77F08D4"/>
    <w:rsid w:val="CFFBB1B7"/>
    <w:rsid w:val="D3FF45AF"/>
    <w:rsid w:val="D57B274E"/>
    <w:rsid w:val="D57FCD98"/>
    <w:rsid w:val="DFB7C6D1"/>
    <w:rsid w:val="E6FF3514"/>
    <w:rsid w:val="E7BF0CFD"/>
    <w:rsid w:val="E7D72D23"/>
    <w:rsid w:val="EF5371F5"/>
    <w:rsid w:val="F05D15BB"/>
    <w:rsid w:val="F5DFC0EF"/>
    <w:rsid w:val="F91FA13C"/>
    <w:rsid w:val="FACF4332"/>
    <w:rsid w:val="FFBF2082"/>
    <w:rsid w:val="FFE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2"/>
        <w:tab w:val="left" w:pos="3372"/>
        <w:tab w:val="left" w:pos="3653"/>
      </w:tabs>
    </w:pPr>
    <w:rPr>
      <w:sz w:val="24"/>
    </w:rPr>
  </w:style>
  <w:style w:type="paragraph" w:styleId="3">
    <w:name w:val="Title"/>
    <w:basedOn w:val="1"/>
    <w:next w:val="1"/>
    <w:qFormat/>
    <w:uiPriority w:val="10"/>
    <w:pPr>
      <w:contextualSpacing/>
    </w:pPr>
    <w:rPr>
      <w:rFonts w:ascii="Cambria" w:hAnsi="Cambria"/>
      <w:spacing w:val="-10"/>
      <w:sz w:val="56"/>
      <w:szCs w:val="56"/>
    </w:rPr>
  </w:style>
  <w:style w:type="paragraph" w:styleId="6">
    <w:name w:val="Document Map"/>
    <w:basedOn w:val="1"/>
    <w:semiHidden/>
    <w:qFormat/>
    <w:uiPriority w:val="0"/>
    <w:pPr>
      <w:shd w:val="clear" w:color="auto" w:fill="000080"/>
    </w:pPr>
  </w:style>
  <w:style w:type="paragraph" w:styleId="7">
    <w:name w:val="annotation text"/>
    <w:basedOn w:val="1"/>
    <w:link w:val="25"/>
    <w:qFormat/>
    <w:uiPriority w:val="99"/>
    <w:pPr>
      <w:jc w:val="left"/>
    </w:pPr>
    <w:rPr>
      <w:szCs w:val="21"/>
    </w:rPr>
  </w:style>
  <w:style w:type="paragraph" w:styleId="8">
    <w:name w:val="Body Text Indent"/>
    <w:basedOn w:val="1"/>
    <w:qFormat/>
    <w:uiPriority w:val="0"/>
    <w:pPr>
      <w:tabs>
        <w:tab w:val="left" w:pos="720"/>
      </w:tabs>
      <w:adjustRightInd w:val="0"/>
      <w:spacing w:line="360" w:lineRule="auto"/>
      <w:ind w:firstLine="200" w:firstLineChars="200"/>
      <w:textAlignment w:val="baseline"/>
    </w:pPr>
    <w:rPr>
      <w:rFonts w:ascii="宋体" w:hAnsi="宋体"/>
      <w:sz w:val="24"/>
      <w:szCs w:val="20"/>
    </w:rPr>
  </w:style>
  <w:style w:type="paragraph" w:styleId="9">
    <w:name w:val="Plain Text"/>
    <w:basedOn w:val="1"/>
    <w:link w:val="26"/>
    <w:qFormat/>
    <w:uiPriority w:val="0"/>
    <w:rPr>
      <w:rFonts w:ascii="宋体" w:hAnsi="Courier New"/>
      <w:szCs w:val="21"/>
    </w:rPr>
  </w:style>
  <w:style w:type="paragraph" w:styleId="10">
    <w:name w:val="Balloon Text"/>
    <w:basedOn w:val="1"/>
    <w:link w:val="27"/>
    <w:qFormat/>
    <w:uiPriority w:val="0"/>
    <w:rPr>
      <w:sz w:val="18"/>
      <w:szCs w:val="18"/>
    </w:rPr>
  </w:style>
  <w:style w:type="paragraph" w:styleId="11">
    <w:name w:val="footer"/>
    <w:basedOn w:val="1"/>
    <w:link w:val="28"/>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7"/>
    <w:next w:val="7"/>
    <w:link w:val="29"/>
    <w:qFormat/>
    <w:uiPriority w:val="0"/>
    <w:rPr>
      <w:b/>
      <w:bCs/>
    </w:rPr>
  </w:style>
  <w:style w:type="paragraph" w:styleId="16">
    <w:name w:val="Body Text First Indent"/>
    <w:basedOn w:val="2"/>
    <w:unhideWhenUsed/>
    <w:qFormat/>
    <w:uiPriority w:val="0"/>
    <w:pPr>
      <w:ind w:firstLine="420" w:firstLineChars="100"/>
    </w:pPr>
  </w:style>
  <w:style w:type="paragraph" w:styleId="17">
    <w:name w:val="Body Text First Indent 2"/>
    <w:basedOn w:val="8"/>
    <w:qFormat/>
    <w:uiPriority w:val="0"/>
    <w:pPr>
      <w:spacing w:after="120"/>
      <w:ind w:left="420" w:leftChars="200" w:firstLine="420"/>
    </w:pPr>
    <w:rPr>
      <w:rFonts w:ascii="仿宋_GB2312" w:hAnsi="Times New Roman" w:eastAsia="仿宋_GB2312"/>
      <w:kern w:val="0"/>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rFonts w:ascii="Times New Roman" w:hAnsi="Times New Roman" w:eastAsia="宋体" w:cs="Times New Roman"/>
      <w:b/>
    </w:rPr>
  </w:style>
  <w:style w:type="character" w:styleId="22">
    <w:name w:val="Hyperlink"/>
    <w:basedOn w:val="20"/>
    <w:qFormat/>
    <w:uiPriority w:val="0"/>
    <w:rPr>
      <w:color w:val="0000FF"/>
      <w:u w:val="single"/>
    </w:rPr>
  </w:style>
  <w:style w:type="character" w:styleId="23">
    <w:name w:val="annotation reference"/>
    <w:qFormat/>
    <w:uiPriority w:val="0"/>
    <w:rPr>
      <w:sz w:val="21"/>
      <w:szCs w:val="21"/>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25">
    <w:name w:val="批注文字 字符"/>
    <w:link w:val="7"/>
    <w:qFormat/>
    <w:uiPriority w:val="99"/>
    <w:rPr>
      <w:kern w:val="2"/>
      <w:sz w:val="21"/>
      <w:szCs w:val="24"/>
    </w:rPr>
  </w:style>
  <w:style w:type="character" w:customStyle="1" w:styleId="26">
    <w:name w:val="纯文本 字符"/>
    <w:link w:val="9"/>
    <w:qFormat/>
    <w:uiPriority w:val="0"/>
    <w:rPr>
      <w:rFonts w:ascii="宋体" w:hAnsi="Courier New" w:cs="Courier New"/>
      <w:kern w:val="2"/>
      <w:sz w:val="21"/>
      <w:szCs w:val="21"/>
    </w:rPr>
  </w:style>
  <w:style w:type="character" w:customStyle="1" w:styleId="27">
    <w:name w:val="批注框文本 字符"/>
    <w:link w:val="10"/>
    <w:qFormat/>
    <w:uiPriority w:val="0"/>
    <w:rPr>
      <w:kern w:val="2"/>
      <w:sz w:val="18"/>
      <w:szCs w:val="18"/>
    </w:rPr>
  </w:style>
  <w:style w:type="character" w:customStyle="1" w:styleId="28">
    <w:name w:val="页脚 字符"/>
    <w:link w:val="11"/>
    <w:qFormat/>
    <w:uiPriority w:val="0"/>
    <w:rPr>
      <w:kern w:val="2"/>
      <w:sz w:val="18"/>
      <w:szCs w:val="18"/>
    </w:rPr>
  </w:style>
  <w:style w:type="character" w:customStyle="1" w:styleId="29">
    <w:name w:val="批注主题 字符"/>
    <w:link w:val="15"/>
    <w:qFormat/>
    <w:uiPriority w:val="0"/>
    <w:rPr>
      <w:b/>
      <w:bCs/>
      <w:kern w:val="2"/>
      <w:sz w:val="21"/>
      <w:szCs w:val="24"/>
    </w:rPr>
  </w:style>
  <w:style w:type="character" w:customStyle="1" w:styleId="30">
    <w:name w:val="纯文本 Char1"/>
    <w:qFormat/>
    <w:uiPriority w:val="0"/>
    <w:rPr>
      <w:rFonts w:ascii="宋体" w:hAnsi="Courier New" w:cs="Courier New"/>
      <w:kern w:val="2"/>
      <w:sz w:val="21"/>
      <w:szCs w:val="21"/>
    </w:rPr>
  </w:style>
  <w:style w:type="character" w:customStyle="1" w:styleId="31">
    <w:name w:val="ca-3"/>
    <w:qFormat/>
    <w:uiPriority w:val="0"/>
  </w:style>
  <w:style w:type="character" w:customStyle="1" w:styleId="32">
    <w:name w:val="批注文字 Char1"/>
    <w:qFormat/>
    <w:uiPriority w:val="0"/>
    <w:rPr>
      <w:kern w:val="2"/>
      <w:sz w:val="21"/>
      <w:szCs w:val="24"/>
    </w:rPr>
  </w:style>
  <w:style w:type="paragraph" w:customStyle="1" w:styleId="3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35">
    <w:name w:val="List Paragraph"/>
    <w:basedOn w:val="1"/>
    <w:qFormat/>
    <w:uiPriority w:val="99"/>
    <w:pPr>
      <w:ind w:firstLine="420" w:firstLineChars="200"/>
    </w:pPr>
  </w:style>
  <w:style w:type="paragraph" w:customStyle="1" w:styleId="36">
    <w:name w:val="_Style 29"/>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msolistparagraph"/>
    <w:basedOn w:val="1"/>
    <w:qFormat/>
    <w:uiPriority w:val="0"/>
    <w:pPr>
      <w:widowControl/>
      <w:spacing w:after="160" w:line="259" w:lineRule="auto"/>
      <w:ind w:firstLine="420" w:firstLineChars="200"/>
      <w:jc w:val="left"/>
    </w:pPr>
    <w:rPr>
      <w:kern w:val="0"/>
      <w:sz w:val="22"/>
      <w:szCs w:val="22"/>
    </w:rPr>
  </w:style>
  <w:style w:type="paragraph" w:customStyle="1" w:styleId="3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1224</Words>
  <Characters>6978</Characters>
  <Lines>58</Lines>
  <Paragraphs>16</Paragraphs>
  <TotalTime>0</TotalTime>
  <ScaleCrop>false</ScaleCrop>
  <LinksUpToDate>false</LinksUpToDate>
  <CharactersWithSpaces>8186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2025-03-20T02:15:00Z</dcterms:created>
  <dc:creator>贺文迪</dc:creator>
  <cp:lastModifiedBy>WPS_1687072564</cp:lastModifiedBy>
  <cp:lastPrinted>2025-03-24T17:22:00Z</cp:lastPrinted>
  <dcterms:modified xsi:type="dcterms:W3CDTF">2025-03-24T10:34:27Z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BAC23D2948DD42758EC3D1ACE3D19A5D_13</vt:lpwstr>
  </property>
</Properties>
</file>