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rPr>
          <w:rFonts w:hint="eastAsia" w:ascii="FZXiaoBiaoSong-B05S" w:hAnsi="FZXiaoBiaoSong-B05S" w:eastAsia="FZXiaoBiaoSong-B05S" w:cs="FZXiaoBiaoSong-B05S"/>
          <w:color w:val="000000"/>
          <w:sz w:val="43"/>
          <w:szCs w:val="43"/>
        </w:rPr>
        <w:t>市规划和自然资源局关于市政协七届四次会议</w:t>
      </w:r>
      <w:r>
        <w:rPr>
          <w:rFonts w:hint="eastAsia" w:ascii="FZXiaoBiaoSong-B05S" w:hAnsi="FZXiaoBiaoSong-B05S" w:eastAsia="FZXiaoBiaoSong-B05S" w:cs="FZXiaoBiaoSong-B05S"/>
          <w:color w:val="000000"/>
          <w:kern w:val="0"/>
          <w:sz w:val="43"/>
          <w:szCs w:val="43"/>
          <w:lang w:val="en-US" w:eastAsia="zh-CN" w:bidi="ar"/>
        </w:rPr>
        <w:t>第20240206号提案答复意见的函</w:t>
      </w:r>
      <w:bookmarkEnd w:id="0"/>
    </w:p>
    <w:p>
      <w:pPr>
        <w:pStyle w:val="2"/>
        <w:keepNext w:val="0"/>
        <w:keepLines w:val="0"/>
        <w:widowControl/>
        <w:suppressLineNumbers w:val="0"/>
        <w:jc w:val="left"/>
      </w:pPr>
      <w:r>
        <w:br w:type="textWrapping"/>
      </w:r>
      <w:r>
        <w:t> </w:t>
      </w:r>
      <w:r>
        <w:rPr>
          <w:rFonts w:ascii="CESI_FS_GB2312" w:hAnsi="CESI_FS_GB2312" w:eastAsia="CESI_FS_GB2312" w:cs="CESI_FS_GB2312"/>
          <w:color w:val="000000"/>
          <w:sz w:val="31"/>
          <w:szCs w:val="31"/>
        </w:rPr>
        <w:t>尊敬的王志兴委员：</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您提出的《关于深圳市优化调整建筑工程容积率计算办法、</w:t>
      </w:r>
    </w:p>
    <w:p>
      <w:pPr>
        <w:keepNext w:val="0"/>
        <w:keepLines w:val="0"/>
        <w:widowControl/>
        <w:suppressLineNumbers w:val="0"/>
        <w:ind w:left="0" w:firstLine="640"/>
        <w:jc w:val="left"/>
      </w:pPr>
      <w:r>
        <w:rPr>
          <w:rFonts w:hint="eastAsia" w:ascii="CESI_FS_GB2312" w:hAnsi="CESI_FS_GB2312" w:eastAsia="CESI_FS_GB2312" w:cs="CESI_FS_GB2312"/>
          <w:color w:val="000000"/>
          <w:kern w:val="0"/>
          <w:sz w:val="31"/>
          <w:szCs w:val="31"/>
          <w:lang w:val="en-US" w:eastAsia="zh-CN" w:bidi="ar"/>
        </w:rPr>
        <w:t>取消商品房公摊面积、实行套内实用面积计价销售的提案》收悉。此件由我局主办， 市住房建设局会办。我局对此提案高度重视，</w:t>
      </w:r>
      <w:r>
        <w:rPr>
          <w:rFonts w:hint="eastAsia" w:ascii="CESI_FS_GB2312" w:hAnsi="CESI_FS_GB2312" w:eastAsia="CESI_FS_GB2312" w:cs="CESI_FS_GB2312"/>
          <w:color w:val="000000"/>
          <w:sz w:val="31"/>
          <w:szCs w:val="31"/>
        </w:rPr>
        <w:t>经认真研究，现就您的建议事项答复如下：</w:t>
      </w:r>
    </w:p>
    <w:p>
      <w:pPr>
        <w:pStyle w:val="2"/>
        <w:keepNext w:val="0"/>
        <w:keepLines w:val="0"/>
        <w:widowControl/>
        <w:suppressLineNumbers w:val="0"/>
        <w:ind w:left="0" w:firstLine="640"/>
        <w:jc w:val="left"/>
      </w:pPr>
      <w:r>
        <w:rPr>
          <w:rFonts w:ascii="黑体" w:hAnsi="宋体" w:eastAsia="黑体" w:cs="黑体"/>
          <w:color w:val="000000"/>
          <w:sz w:val="31"/>
          <w:szCs w:val="31"/>
        </w:rPr>
        <w:t>一、关于建议一“优化调整深圳市容积率指标计算办法”</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按照您的建议，我局对标广州优化调整我市建筑容积率计算</w:t>
      </w:r>
      <w:r>
        <w:rPr>
          <w:rFonts w:hint="eastAsia" w:ascii="CESI_FS_GB2312" w:hAnsi="CESI_FS_GB2312" w:eastAsia="CESI_FS_GB2312" w:cs="CESI_FS_GB2312"/>
          <w:color w:val="000000"/>
          <w:kern w:val="0"/>
          <w:sz w:val="31"/>
          <w:szCs w:val="31"/>
          <w:lang w:val="en-US" w:eastAsia="zh-CN" w:bidi="ar"/>
        </w:rPr>
        <w:t>办法， 出台了《深圳市建筑设计规则》2024年修订版，具体包括</w:t>
      </w:r>
      <w:r>
        <w:rPr>
          <w:rFonts w:hint="eastAsia" w:ascii="CESI_FS_GB2312" w:hAnsi="CESI_FS_GB2312" w:eastAsia="CESI_FS_GB2312" w:cs="CESI_FS_GB2312"/>
          <w:color w:val="000000"/>
          <w:sz w:val="31"/>
          <w:szCs w:val="31"/>
        </w:rPr>
        <w:t>以下内容：</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（一）将部分楼梯、 电梯、 前室、设备管井、 人防报警间、</w:t>
      </w:r>
      <w:r>
        <w:rPr>
          <w:rFonts w:hint="eastAsia" w:ascii="CESI_FS_GB2312" w:hAnsi="CESI_FS_GB2312" w:eastAsia="CESI_FS_GB2312" w:cs="CESI_FS_GB2312"/>
          <w:color w:val="000000"/>
          <w:kern w:val="0"/>
          <w:sz w:val="31"/>
          <w:szCs w:val="31"/>
          <w:lang w:val="en-US" w:eastAsia="zh-CN" w:bidi="ar"/>
        </w:rPr>
        <w:t>风井、变配电房、垃圾收集房（间）等建筑空间计入核增建筑面</w:t>
      </w:r>
      <w:r>
        <w:rPr>
          <w:rFonts w:hint="eastAsia" w:ascii="CESI_FS_GB2312" w:hAnsi="CESI_FS_GB2312" w:eastAsia="CESI_FS_GB2312" w:cs="CESI_FS_GB2312"/>
          <w:color w:val="000000"/>
          <w:sz w:val="31"/>
          <w:szCs w:val="31"/>
        </w:rPr>
        <w:t>积。</w:t>
      </w:r>
    </w:p>
    <w:p>
      <w:pPr>
        <w:pStyle w:val="2"/>
        <w:keepNext w:val="0"/>
        <w:keepLines w:val="0"/>
        <w:widowControl/>
        <w:suppressLineNumbers w:val="0"/>
        <w:ind w:left="0" w:firstLine="640"/>
        <w:jc w:val="left"/>
        <w:rPr>
          <w:rFonts w:hint="eastAsia" w:ascii="CESI_FS_GB2312" w:hAnsi="CESI_FS_GB2312" w:eastAsia="CESI_FS_GB2312" w:cs="CESI_FS_GB2312"/>
          <w:color w:val="000000"/>
          <w:sz w:val="31"/>
          <w:szCs w:val="31"/>
        </w:rPr>
      </w:pPr>
      <w:r>
        <w:rPr>
          <w:rFonts w:hint="eastAsia" w:ascii="CESI_FS_GB2312" w:hAnsi="CESI_FS_GB2312" w:eastAsia="CESI_FS_GB2312" w:cs="CESI_FS_GB2312"/>
          <w:color w:val="000000"/>
          <w:sz w:val="31"/>
          <w:szCs w:val="31"/>
        </w:rPr>
        <w:t>（二）进一步放宽对住宅阳台、凸窗、设备平台计算建筑面积要求。</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（三）进一步优化建筑高度管控标准，住宅建筑高度不宜大于150米。</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上述举措将有效提高得房率，增强市民群众的获得感幸福感， 更好满足人民群众对美好生活的向往。</w:t>
      </w:r>
    </w:p>
    <w:p>
      <w:pPr>
        <w:pStyle w:val="2"/>
        <w:keepNext w:val="0"/>
        <w:keepLines w:val="0"/>
        <w:widowControl/>
        <w:suppressLineNumbers w:val="0"/>
        <w:ind w:left="0" w:firstLine="640"/>
        <w:jc w:val="left"/>
      </w:pPr>
      <w:r>
        <w:rPr>
          <w:rFonts w:ascii="黑体" w:hAnsi="宋体" w:eastAsia="黑体" w:cs="黑体"/>
          <w:color w:val="000000"/>
          <w:sz w:val="31"/>
          <w:szCs w:val="31"/>
        </w:rPr>
        <w:t>二、关于建议二“取消商品房公摊面积、实行套内面积销售”</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（一）关于公摊面积的管理</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我市房屋建筑面积计算的依据是国家标准《房产测量规范》（GB/T17986.1-2000）及地方标准《房屋建筑面积测绘技术规范》（SZJG 22-2015）。 有关房屋测绘成果由我局下属调查测绘中心负责审核，有关面积数据将作为《深圳市商品房买卖合同》的附件。办理了产权登记的房屋权利人也可以前往我局下属不动产登记中心或调查测绘中心查询了解有关数据。</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（二）关于套内面积销售</w:t>
      </w:r>
    </w:p>
    <w:p>
      <w:pPr>
        <w:pStyle w:val="2"/>
        <w:keepNext w:val="0"/>
        <w:keepLines w:val="0"/>
        <w:widowControl/>
        <w:suppressLineNumbers w:val="0"/>
        <w:ind w:left="0" w:firstLine="640"/>
        <w:jc w:val="left"/>
        <w:rPr>
          <w:rFonts w:hint="eastAsia" w:ascii="CESI_FS_GB2312" w:hAnsi="CESI_FS_GB2312" w:eastAsia="CESI_FS_GB2312" w:cs="CESI_FS_GB2312"/>
          <w:color w:val="000000"/>
          <w:sz w:val="31"/>
          <w:szCs w:val="31"/>
        </w:rPr>
      </w:pPr>
      <w:r>
        <w:rPr>
          <w:rFonts w:hint="eastAsia" w:ascii="CESI_FS_GB2312" w:hAnsi="CESI_FS_GB2312" w:eastAsia="CESI_FS_GB2312" w:cs="CESI_FS_GB2312"/>
          <w:color w:val="000000"/>
          <w:sz w:val="31"/>
          <w:szCs w:val="31"/>
        </w:rPr>
        <w:t>我国商品房交易计价方式一共有四种，具体包括：按照套内面积计价、按照建筑面积计价、按套计价和买卖双方确定的其他计价方式。我市预售/一手房现售项目的计价方式可由买卖双方在上述前三种方式中进行选择。 据市住建局统计， 2021-2023年我市网签预售/现售合同共计202786套，其中选择按建筑面积计价方式交易的预售合同仅有725套，不足合同总数的0.4%。我市二手房项目实行的是转让总价款（按套计价）的方式。接下来，该局计划在预售房源公示栏目增加按套内建筑面积计价的单价公示信息， 为消费者提供更加丰富多元的参考和选择。</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最后， 感谢您对我局工作的关心和支持！</w:t>
      </w:r>
      <w:r>
        <w:br w:type="textWrapping"/>
      </w:r>
    </w:p>
    <w:p>
      <w:pPr>
        <w:pStyle w:val="2"/>
        <w:keepNext w:val="0"/>
        <w:keepLines w:val="0"/>
        <w:widowControl/>
        <w:suppressLineNumbers w:val="0"/>
        <w:jc w:val="left"/>
      </w:pPr>
    </w:p>
    <w:p>
      <w:pPr>
        <w:pStyle w:val="2"/>
        <w:keepNext w:val="0"/>
        <w:keepLines w:val="0"/>
        <w:widowControl/>
        <w:suppressLineNumbers w:val="0"/>
        <w:jc w:val="right"/>
      </w:pPr>
      <w:r>
        <w:t>             </w:t>
      </w:r>
      <w:r>
        <w:rPr>
          <w:rFonts w:hint="eastAsia" w:ascii="CESI_FS_GB2312" w:hAnsi="CESI_FS_GB2312" w:eastAsia="CESI_FS_GB2312" w:cs="CESI_FS_GB2312"/>
          <w:color w:val="000000"/>
          <w:sz w:val="31"/>
          <w:szCs w:val="31"/>
        </w:rPr>
        <w:t>市规划和自然资源局</w:t>
      </w:r>
      <w:r>
        <w:br w:type="textWrapping"/>
      </w:r>
      <w:r>
        <w:t>              </w:t>
      </w:r>
      <w:r>
        <w:rPr>
          <w:rFonts w:hint="eastAsia" w:ascii="CESI_FS_GB2312" w:hAnsi="CESI_FS_GB2312" w:eastAsia="CESI_FS_GB2312" w:cs="CESI_FS_GB2312"/>
          <w:color w:val="000000"/>
          <w:sz w:val="31"/>
          <w:szCs w:val="31"/>
        </w:rPr>
        <w:t>2023年5月 31日</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CESI_FS_GB2312">
    <w:panose1 w:val="02000500000000000000"/>
    <w:charset w:val="86"/>
    <w:family w:val="auto"/>
    <w:pitch w:val="default"/>
    <w:sig w:usb0="800002AF" w:usb1="084F6CF8" w:usb2="00000010" w:usb3="00000000" w:csb0="0004000F" w:csb1="00000000"/>
  </w:font>
  <w:font w:name="黑体">
    <w:altName w:val="方正黑体_GBK"/>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DF05DD"/>
    <w:rsid w:val="5FDF0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2025-02-27T11:31:00Z</dcterms:created>
  <dc:creator>zhaoph</dc:creator>
  <cp:lastModifiedBy>zhaoph</cp:lastModifiedBy>
  <dcterms:modified xsi:type="dcterms:W3CDTF">2025-02-27T11:34:24Z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F9D7A353DD6C88DAAADCBF67FC32E3E1</vt:lpwstr>
  </property>
</Properties>
</file>