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78</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20240571</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关于支持冷链物流产业可持续增长的提案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尹书彬,谭彦丽,周文清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市交通运输局,盐田区人民政府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随着当前全球经济增长放缓，物流仓储领域竞争加剧，总体业务量和利润率呈现下行趋势，冷链产业也不例外，同时，受到相关政策制约，冷链企业在努力拓展冻肉加工等附加值高的业务方面显得信心不足，企业可持续增长性受到影响。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以盐田区冷链产业为例。盐田港是全国冻肉进口第三大口岸，为大湾区乃至全国人民提供生鲜冷冻食品综合性服务。盐田区利用紧邻盐田港的地理优势，大力发展进出口冷链物流。进口冷链企业约230家，从业人员4000人；总库容量20万吨以上，占全市1/3以上。目前拥有6家大型冷库，分别为深农冷链运营的进口冻品集中监管仓，盐田港冷链、保惠、瑞源、普冷等普通冷库，以及盐田综保区内的万纬有信达冷库等，且冷库群全部聚集于口岸附近，为我市的冷链物流产业提供了硬件基础。但其冷链物流产业仍存在以下问题：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一、产业发展存在的问题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（一）仓库面积增长过快，而仓储业务增长缓慢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截至2022年6月，盐田港已建成全国最大的临港仓储配送基地，仓储面积达到约200万平方米，其中保税仓库仓储面积约140万平方米。仓库运作模式相近，同质化竞争长期存在，部分仓储企业出现竞相压价、争抢客户的现象。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疫情前，盐田区仓储业有仓储面积过剩情况，疫情发生的这几年，由于国外供应链不稳定，国内企业出口业务增长较快，仓库基本处于饱和状态。随着疫情形势趋于稳定，全球供应链体系恢复，部分企业已出现仓库空置现象。以瑞源冷链为例，在走访企业时，企业负责人表示疫情期间仓储量在90%以上，今年下降趋势明细，在60%左右。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（二）增值环节少、能力低，难于助力提升地方工业产值。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盐田的仓储物流企业大都依赖于大型货代企业或班轮物流企业的外包业务，或仅提供仓库，收取租金，主要负责货物出口报关及协调与口岸单位的关系，经营方式单一，加工、交易等附加值高的增值环节少，企业效益低，上缴税收少，成为了商品的中转站。反观番禺地区，番禺冻食品市场经过近20年的发展，形成了门类齐全、相当规模的食品加工产业，已经成为国内最具影响力的冷冻食品批发市场，也是全国最大的冷冻食品集散地，促进冷链物流行业的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建议一、建议规划部门出台相应的支持政策，允许相关企业合理利用园区空闲空间，延伸产业链，增加产业附加值。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建议规划部门出台相应的支持政策，允许相关企业在冷链物流园不超过30%面积范围内，合理利用园区空闲空间，延伸产业链，开展深加工、冷链技能人才培养、现场体验式消费等业务，增加我市冷链产业产值。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 w:val="7F786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2025-02-26T19:33:28Z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